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Override ContentType="application/vnd.openxmlformats-officedocument.wordprocessingml.header+xml" PartName="/word/header1.xml"/>
  <Override ContentType="application/vnd.openxmlformats-officedocument.wordprocessingml.footer+xml" PartName="/word/footer2.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tbl>
      <w:tblPr>
        <w:tblW w:type="pct" w:w="100%"/>
        <w:tblBorders>
          <w:top w:val="none" w:color="FFFFFF" w:sz="0"/>
          <w:left w:val="none" w:color="FFFFFF" w:sz="0"/>
          <w:bottom w:val="none" w:color="FFFFFF" w:sz="0"/>
          <w:right w:val="none" w:color="FFFFFF" w:sz="0"/>
          <w:insideH w:val="none" w:color="FFFFFF" w:sz="0"/>
          <w:insideV w:val="none" w:color="FFFFFF" w:sz="0"/>
        </w:tblBorders>
      </w:tblPr>
      <w:tblGrid>
        <w:gridCol w:w="100"/>
      </w:tblGrid>
      <w:tr>
        <w:trPr>
          <w:trHeight w:val="16838" w:hRule="exact"/>
        </w:trPr>
        <w:tc>
          <w:tcPr>
            <w:tcBorders>
              <w:top w:val="none" w:color="FFFFFF" w:sz="0"/>
              <w:left w:val="none" w:color="FFFFFF" w:sz="0"/>
              <w:bottom w:val="none" w:color="FFFFFF" w:sz="0"/>
              <w:right w:val="none" w:color="FFFFFF" w:sz="0"/>
            </w:tcBorders>
            <w:shd w:val="clear"/>
          </w:tcPr>
          <w:p>
            <w:pPr>
              <w:spacing w:before="3588"/>
            </w:pPr>
          </w:p>
          <w:p>
            <w:pPr>
              <w:pBdr>
                <w:bottom w:val="single" w:sz="6" w:space="8"/>
              </w:pBdr>
              <w:spacing w:after="500"/>
              <w:ind w:left="1200" w:right="800"/>
            </w:pPr>
            <w:r>
              <w:rPr>
                <w:rFonts w:ascii="Calibri" w:eastAsia="SimHei"/>
                <w:spacing w:val="40"/>
                <w:sz w:val="18"/>
                <w:szCs w:val="18"/>
              </w:rPr>
              <w:t xml:space="preserve">E  N  V  I  R  O  N  M  E  N  T     S  T  R  A  T  E  G  Y</w:t>
            </w:r>
          </w:p>
          <w:p>
            <w:pPr>
              <w:spacing w:after="100" w:line="920" w:lineRule="atLeast"/>
              <w:ind w:left="1200"/>
            </w:pPr>
            <w:r>
              <w:rPr>
                <w:rFonts w:ascii="Arial" w:eastAsia="SimHei"/>
                <w:b/>
                <w:bCs/>
                <w:color w:val="FFFFFF"/>
                <w:sz w:val="80"/>
                <w:szCs w:val="80"/>
              </w:rPr>
              <w:t xml:space="preserve">Aceli LAT</w:t>
            </w:r>
          </w:p>
          <w:p>
            <w:pPr>
              <w:spacing w:after="100" w:line="920" w:lineRule="atLeast"/>
              <w:ind w:left="1200"/>
            </w:pPr>
            <w:r>
              <w:rPr>
                <w:rFonts w:ascii="Arial" w:eastAsia="SimHei"/>
                <w:b/>
                <w:bCs/>
                <w:color w:val="FFFFFF"/>
                <w:sz w:val="80"/>
                <w:szCs w:val="80"/>
              </w:rPr>
              <w:t xml:space="preserve">Environment</w:t>
            </w:r>
          </w:p>
          <w:p>
            <w:pPr>
              <w:spacing w:after="300" w:line="920" w:lineRule="atLeast"/>
              <w:ind w:left="1200"/>
            </w:pPr>
            <w:r>
              <w:rPr>
                <w:rFonts w:ascii="Arial" w:eastAsia="SimHei"/>
                <w:b/>
                <w:bCs/>
                <w:color w:val="FFFFFF"/>
                <w:sz w:val="80"/>
                <w:szCs w:val="80"/>
              </w:rPr>
              <w:t xml:space="preserve">Strategy</w:t>
            </w:r>
          </w:p>
          <w:p>
            <w:pPr>
              <w:spacing w:after="800"/>
              <w:ind w:left="1200"/>
            </w:pPr>
            <w:r>
              <w:rPr>
                <w:rFonts w:ascii="Arial" w:eastAsia="Microsoft YaHei"/>
                <w:color w:val="B0B8C0"/>
                <w:sz w:val="24"/>
                <w:szCs w:val="24"/>
              </w:rPr>
              <w:t xml:space="preserve">Environment Topology, Promotion Pathways, and Data Governance</w:t>
            </w:r>
          </w:p>
          <w:p>
            <w:pPr>
              <w:pBdr>
                <w:left w:val="single" w:sz="8" w:space="12"/>
              </w:pBdr>
              <w:spacing w:after="80"/>
              <w:ind w:left="1400"/>
            </w:pPr>
            <w:r>
              <w:rPr>
                <w:rFonts w:ascii="Arial" w:eastAsia="Microsoft YaHei"/>
                <w:color w:val="90989F"/>
                <w:sz w:val="24"/>
                <w:szCs w:val="24"/>
              </w:rPr>
              <w:t xml:space="preserve">Project: Aceli Africa LAT Platform</w:t>
            </w:r>
          </w:p>
          <w:p>
            <w:pPr>
              <w:pBdr>
                <w:left w:val="single" w:sz="8" w:space="12"/>
              </w:pBdr>
              <w:spacing w:after="80"/>
              <w:ind w:left="1400"/>
            </w:pPr>
            <w:r>
              <w:rPr>
                <w:rFonts w:ascii="Arial" w:eastAsia="Microsoft YaHei"/>
                <w:color w:val="90989F"/>
                <w:sz w:val="24"/>
                <w:szCs w:val="24"/>
              </w:rPr>
              <w:t xml:space="preserve">Version: 1.1 — Updated</w:t>
            </w:r>
          </w:p>
          <w:p>
            <w:pPr>
              <w:pBdr>
                <w:left w:val="single" w:sz="8" w:space="12"/>
              </w:pBdr>
              <w:spacing w:after="80"/>
              <w:ind w:left="1400"/>
            </w:pPr>
            <w:r>
              <w:rPr>
                <w:rFonts w:ascii="Arial" w:eastAsia="Microsoft YaHei"/>
                <w:color w:val="90989F"/>
                <w:sz w:val="24"/>
                <w:szCs w:val="24"/>
              </w:rPr>
              <w:t xml:space="preserve">Date: 2026-03-05</w:t>
            </w:r>
          </w:p>
          <w:p>
            <w:pPr>
              <w:pBdr>
                <w:left w:val="single" w:sz="8" w:space="12"/>
              </w:pBdr>
              <w:spacing w:after="80"/>
              <w:ind w:left="1400"/>
            </w:pPr>
            <w:r>
              <w:rPr>
                <w:rFonts w:ascii="Arial" w:eastAsia="Microsoft YaHei"/>
                <w:color w:val="90989F"/>
                <w:sz w:val="24"/>
                <w:szCs w:val="24"/>
              </w:rPr>
              <w:t xml:space="preserve">Classification: Confidential</w:t>
            </w:r>
          </w:p>
          <w:p>
            <w:pPr>
              <w:spacing w:before="3588"/>
            </w:pPr>
          </w:p>
          <w:p>
            <w:pPr>
              <w:pBdr>
                <w:top w:val="single" w:sz="2" w:space="8"/>
              </w:pBdr>
              <w:spacing w:before="200"/>
              <w:ind w:left="1200" w:right="800"/>
            </w:pPr>
            <w:r>
              <w:rPr>
                <w:rFonts w:ascii="Arial"/>
                <w:color w:val="687078"/>
                <w:sz w:val="16"/>
                <w:szCs w:val="16"/>
              </w:rPr>
              <w:t xml:space="preserve">Aceli Africa</w:t>
            </w:r>
            <w:r>
              <w:t xml:space="preserve">                                        </w:t>
            </w:r>
            <w:r>
              <w:rPr>
                <w:rFonts w:ascii="Arial"/>
                <w:color w:val="687078"/>
                <w:sz w:val="16"/>
                <w:szCs w:val="16"/>
              </w:rPr>
              <w:t xml:space="preserve">Sprint 0 Deliverable — Updated</w:t>
            </w:r>
          </w:p>
        </w:tc>
      </w:tr>
    </w:tbl>
    <w:p>
      <w:pPr>
        <w:sectPr>
          <w:pgSz w:w="11906" w:h="16838" w:orient="portrait"/>
          <w:pgMar w:top="0" w:right="0" w:bottom="0" w:left="0" w:header="708" w:footer="708" w:gutter="0"/>
          <w:pgNumType/>
          <w:docGrid w:linePitch="360"/>
        </w:sectPr>
      </w:pPr>
    </w:p>
    <w:p>
      <w:pPr>
        <w:spacing w:after="360" w:before="480"/>
        <w:jc w:val="center"/>
      </w:pPr>
      <w:r>
        <w:rPr>
          <w:rFonts w:ascii="Times New Roman" w:eastAsia="SimHei"/>
          <w:b/>
          <w:bCs/>
          <w:sz w:val="32"/>
          <w:szCs w:val="32"/>
        </w:rPr>
        <w:t xml:space="preserve">Table of Contents</w:t>
      </w:r>
    </w:p>
    <w:sdt>
      <w:sdtPr>
        <w:alias w:val="Table of Contents"/>
      </w:sdtPr>
      <w:sdtContent>
        <w:p>
          <w:r>
            <w:fldChar w:fldCharType="begin" w:dirty="true"/>
          </w:r>
          <w:r>
            <w:instrText xml:space="preserve">TOC \h \o "1-3"</w:instrText>
          </w:r>
          <w:r>
            <w:fldChar w:fldCharType="separate"/>
          </w:r>
        </w:p>
        <w:p>
          <w:pPr>
            <w:pStyle w:val="9"/>
            <w:tabs>
              <w:tab w:val="right" w:leader="dot" w:pos="9026"/>
            </w:tabs>
            <w:spacing w:before="120" w:after="60"/>
          </w:pPr>
          <w:hyperlink w:anchor="_Toc100000" w:history="1">
            <w:r>
              <w:rPr>
                <w:rStyle w:val="Hyperlink"/>
              </w:rPr>
              <w:t>1. Environment Strategy Purpose</w:t>
            </w:r>
            <w:r>
              <w:tab/>
            </w:r>
            <w:r>
              <w:fldChar w:fldCharType="begin"/>
            </w:r>
            <w:r>
              <w:instrText xml:space="preserve"> PAGEREF _Toc100000 \h </w:instrText>
            </w:r>
            <w:r>
              <w:fldChar w:fldCharType="separate"/>
            </w:r>
            <w:r>
              <w:t>1</w:t>
            </w:r>
            <w:r>
              <w:fldChar w:fldCharType="end"/>
            </w:r>
          </w:hyperlink>
        </w:p>
        <w:p>
          <w:pPr>
            <w:pStyle w:val="9"/>
            <w:tabs>
              <w:tab w:val="right" w:leader="dot" w:pos="9026"/>
            </w:tabs>
            <w:spacing w:before="120" w:after="60"/>
          </w:pPr>
          <w:hyperlink w:anchor="_Toc100001" w:history="1">
            <w:r>
              <w:rPr>
                <w:rStyle w:val="Hyperlink"/>
              </w:rPr>
              <w:t>2. Environment Topology</w:t>
            </w:r>
            <w:r>
              <w:tab/>
            </w:r>
            <w:r>
              <w:fldChar w:fldCharType="begin"/>
            </w:r>
            <w:r>
              <w:instrText xml:space="preserve"> PAGEREF _Toc100001 \h </w:instrText>
            </w:r>
            <w:r>
              <w:fldChar w:fldCharType="separate"/>
            </w:r>
            <w:r>
              <w:t>1</w:t>
            </w:r>
            <w:r>
              <w:fldChar w:fldCharType="end"/>
            </w:r>
          </w:hyperlink>
        </w:p>
        <w:p>
          <w:pPr>
            <w:pStyle w:val="9"/>
            <w:tabs>
              <w:tab w:val="right" w:leader="dot" w:pos="9026"/>
            </w:tabs>
            <w:spacing w:before="120" w:after="60"/>
          </w:pPr>
          <w:hyperlink w:anchor="_Toc100002" w:history="1">
            <w:r>
              <w:rPr>
                <w:rStyle w:val="Hyperlink"/>
              </w:rPr>
              <w:t>3. Salesforce Environment Integration</w:t>
            </w:r>
            <w:r>
              <w:tab/>
            </w:r>
            <w:r>
              <w:fldChar w:fldCharType="begin"/>
            </w:r>
            <w:r>
              <w:instrText xml:space="preserve"> PAGEREF _Toc100002 \h </w:instrText>
            </w:r>
            <w:r>
              <w:fldChar w:fldCharType="separate"/>
            </w:r>
            <w:r>
              <w:t>2</w:t>
            </w:r>
            <w:r>
              <w:fldChar w:fldCharType="end"/>
            </w:r>
          </w:hyperlink>
        </w:p>
        <w:p>
          <w:pPr>
            <w:pStyle w:val="9"/>
            <w:tabs>
              <w:tab w:val="right" w:leader="dot" w:pos="9026"/>
            </w:tabs>
            <w:spacing w:before="120" w:after="60"/>
          </w:pPr>
          <w:hyperlink w:anchor="_Toc100003" w:history="1">
            <w:r>
              <w:rPr>
                <w:rStyle w:val="Hyperlink"/>
              </w:rPr>
              <w:t>4. AI Platform Environment</w:t>
            </w:r>
            <w:r>
              <w:tab/>
            </w:r>
            <w:r>
              <w:fldChar w:fldCharType="begin"/>
            </w:r>
            <w:r>
              <w:instrText xml:space="preserve"> PAGEREF _Toc100003 \h </w:instrText>
            </w:r>
            <w:r>
              <w:fldChar w:fldCharType="separate"/>
            </w:r>
            <w:r>
              <w:t>2</w:t>
            </w:r>
            <w:r>
              <w:fldChar w:fldCharType="end"/>
            </w:r>
          </w:hyperlink>
        </w:p>
        <w:p>
          <w:pPr>
            <w:pStyle w:val="9"/>
            <w:tabs>
              <w:tab w:val="right" w:leader="dot" w:pos="9026"/>
            </w:tabs>
            <w:spacing w:before="120" w:after="60"/>
          </w:pPr>
          <w:hyperlink w:anchor="_Toc100004" w:history="1">
            <w:r>
              <w:rPr>
                <w:rStyle w:val="Hyperlink"/>
              </w:rPr>
              <w:t>5. Promotion Pathway</w:t>
            </w:r>
            <w:r>
              <w:tab/>
            </w:r>
            <w:r>
              <w:fldChar w:fldCharType="begin"/>
            </w:r>
            <w:r>
              <w:instrText xml:space="preserve"> PAGEREF _Toc100004 \h </w:instrText>
            </w:r>
            <w:r>
              <w:fldChar w:fldCharType="separate"/>
            </w:r>
            <w:r>
              <w:t>2</w:t>
            </w:r>
            <w:r>
              <w:fldChar w:fldCharType="end"/>
            </w:r>
          </w:hyperlink>
        </w:p>
        <w:p>
          <w:pPr>
            <w:pStyle w:val="9"/>
            <w:tabs>
              <w:tab w:val="right" w:leader="dot" w:pos="9026"/>
            </w:tabs>
            <w:spacing w:before="120" w:after="60"/>
          </w:pPr>
          <w:hyperlink w:anchor="_Toc100005" w:history="1">
            <w:r>
              <w:rPr>
                <w:rStyle w:val="Hyperlink"/>
              </w:rPr>
              <w:t>6. Data Handling per Environment</w:t>
            </w:r>
            <w:r>
              <w:tab/>
            </w:r>
            <w:r>
              <w:fldChar w:fldCharType="begin"/>
            </w:r>
            <w:r>
              <w:instrText xml:space="preserve"> PAGEREF _Toc100005 \h </w:instrText>
            </w:r>
            <w:r>
              <w:fldChar w:fldCharType="separate"/>
            </w:r>
            <w:r>
              <w:t>3</w:t>
            </w:r>
            <w:r>
              <w:fldChar w:fldCharType="end"/>
            </w:r>
          </w:hyperlink>
        </w:p>
        <w:p>
          <w:pPr>
            <w:pStyle w:val="9"/>
            <w:tabs>
              <w:tab w:val="right" w:leader="dot" w:pos="9026"/>
            </w:tabs>
            <w:spacing w:before="120" w:after="60"/>
          </w:pPr>
          <w:hyperlink w:anchor="_Toc100006" w:history="1">
            <w:r>
              <w:rPr>
                <w:rStyle w:val="Hyperlink"/>
              </w:rPr>
              <w:t>7. Secret and Configuration Management</w:t>
            </w:r>
            <w:r>
              <w:tab/>
            </w:r>
            <w:r>
              <w:fldChar w:fldCharType="begin"/>
            </w:r>
            <w:r>
              <w:instrText xml:space="preserve"> PAGEREF _Toc100006 \h </w:instrText>
            </w:r>
            <w:r>
              <w:fldChar w:fldCharType="separate"/>
            </w:r>
            <w:r>
              <w:t>3</w:t>
            </w:r>
            <w:r>
              <w:fldChar w:fldCharType="end"/>
            </w:r>
          </w:hyperlink>
        </w:p>
        <w:p>
          <w:pPr>
            <w:pStyle w:val="9"/>
            <w:tabs>
              <w:tab w:val="right" w:leader="dot" w:pos="9026"/>
            </w:tabs>
            <w:spacing w:before="120" w:after="60"/>
          </w:pPr>
          <w:hyperlink w:anchor="_Toc100007" w:history="1">
            <w:r>
              <w:rPr>
                <w:rStyle w:val="Hyperlink"/>
              </w:rPr>
              <w:t>8. Access Control and RBAC per Environment</w:t>
            </w:r>
            <w:r>
              <w:tab/>
            </w:r>
            <w:r>
              <w:fldChar w:fldCharType="begin"/>
            </w:r>
            <w:r>
              <w:instrText xml:space="preserve"> PAGEREF _Toc100007 \h </w:instrText>
            </w:r>
            <w:r>
              <w:fldChar w:fldCharType="separate"/>
            </w:r>
            <w:r>
              <w:t>4</w:t>
            </w:r>
            <w:r>
              <w:fldChar w:fldCharType="end"/>
            </w:r>
          </w:hyperlink>
        </w:p>
        <w:p>
          <w:pPr>
            <w:pStyle w:val="9"/>
            <w:tabs>
              <w:tab w:val="right" w:leader="dot" w:pos="9026"/>
            </w:tabs>
            <w:spacing w:before="120" w:after="60"/>
          </w:pPr>
          <w:hyperlink w:anchor="_Toc100008" w:history="1">
            <w:r>
              <w:rPr>
                <w:rStyle w:val="Hyperlink"/>
              </w:rPr>
              <w:t>9. CI/CD Pipeline Architecture</w:t>
            </w:r>
            <w:r>
              <w:tab/>
            </w:r>
            <w:r>
              <w:fldChar w:fldCharType="begin"/>
            </w:r>
            <w:r>
              <w:instrText xml:space="preserve"> PAGEREF _Toc100008 \h </w:instrText>
            </w:r>
            <w:r>
              <w:fldChar w:fldCharType="separate"/>
            </w:r>
            <w:r>
              <w:t>4</w:t>
            </w:r>
            <w:r>
              <w:fldChar w:fldCharType="end"/>
            </w:r>
          </w:hyperlink>
        </w:p>
        <w:p>
          <w:pPr>
            <w:pStyle w:val="9"/>
            <w:tabs>
              <w:tab w:val="right" w:leader="dot" w:pos="9026"/>
            </w:tabs>
            <w:spacing w:before="120" w:after="60"/>
          </w:pPr>
          <w:hyperlink w:anchor="_Toc100009" w:history="1">
            <w:r>
              <w:rPr>
                <w:rStyle w:val="Hyperlink"/>
              </w:rPr>
              <w:t>10. Environment Provisioning and Decommissioning</w:t>
            </w:r>
            <w:r>
              <w:tab/>
            </w:r>
            <w:r>
              <w:fldChar w:fldCharType="begin"/>
            </w:r>
            <w:r>
              <w:instrText xml:space="preserve"> PAGEREF _Toc100009 \h </w:instrText>
            </w:r>
            <w:r>
              <w:fldChar w:fldCharType="separate"/>
            </w:r>
            <w:r>
              <w:t>4</w:t>
            </w:r>
            <w:r>
              <w:fldChar w:fldCharType="end"/>
            </w:r>
          </w:hyperlink>
        </w:p>
        <w:p>
          <w:pPr>
            <w:pStyle w:val="9"/>
            <w:tabs>
              <w:tab w:val="right" w:leader="dot" w:pos="9026"/>
            </w:tabs>
            <w:spacing w:before="120" w:after="60"/>
          </w:pPr>
          <w:hyperlink w:anchor="_Toc100010" w:history="1">
            <w:r>
              <w:rPr>
                <w:rStyle w:val="Hyperlink"/>
              </w:rPr>
              <w:t>11. Budget and Licensing Considerations</w:t>
            </w:r>
            <w:r>
              <w:tab/>
            </w:r>
            <w:r>
              <w:fldChar w:fldCharType="begin"/>
            </w:r>
            <w:r>
              <w:instrText xml:space="preserve"> PAGEREF _Toc100010 \h </w:instrText>
            </w:r>
            <w:r>
              <w:fldChar w:fldCharType="separate"/>
            </w:r>
            <w:r>
              <w:t>5</w:t>
            </w:r>
            <w:r>
              <w:fldChar w:fldCharType="end"/>
            </w:r>
          </w:hyperlink>
        </w:p>
        <w:p>
          <w:r>
            <w:fldChar w:fldCharType="end"/>
          </w:r>
        </w:p>
      </w:sdtContent>
    </w:sdt>
    <w:p>
      <w:pPr>
        <w:spacing w:before="200"/>
      </w:pPr>
      <w:r>
        <w:rPr>
          <w:i/>
          <w:iCs/>
          <w:color w:val="888888"/>
          <w:sz w:val="18"/>
          <w:szCs w:val="18"/>
        </w:rPr>
        <w:t xml:space="preserve">Note: This Table of Contents is generated via field codes. To ensure page number accuracy after editing, please right-click the TOC and select "Update Field."</w:t>
      </w:r>
    </w:p>
    <w:p>
      <w:r>
        <w:br w:type="page"/>
      </w:r>
    </w:p>
    <w:p>
      <w:pPr>
        <w:sectPr>
          <w:footerReference w:type="default" r:id="rId7"/>
          <w:type w:val="nextPage"/>
          <w:pgSz w:w="11906" w:h="16838" w:orient="portrait"/>
          <w:pgMar w:top="1440" w:right="1417" w:bottom="1440" w:left="1701" w:header="708" w:footer="708" w:gutter="0"/>
          <w:pgNumType w:start="1" w:fmt="upperRoman"/>
          <w:docGrid w:linePitch="360"/>
        </w:sectPr>
      </w:pPr>
    </w:p>
    <w:p>
      <w:pPr>
        <w:pStyle w:val="Heading1"/>
        <w:spacing w:after="120" w:before="360" w:line="312"/>
      </w:pPr>
      <w:bookmarkStart w:id="100000" w:name="_Toc100000"/>
      <w:r>
        <w:rPr>
          <w:rFonts w:ascii="Times New Roman" w:eastAsia="SimHei"/>
          <w:b/>
          <w:bCs/>
          <w:color w:val="182030"/>
        </w:rPr>
        <w:t xml:space="preserve">1. Environment Strategy Purpose</w:t>
      </w:r>
      <w:bookmarkEnd w:id="100000"/>
    </w:p>
    <w:p>
      <w:pPr>
        <w:spacing w:after="80" w:line="312"/>
        <w:ind w:firstLine="480"/>
        <w:jc w:val="both"/>
      </w:pPr>
      <w:r>
        <w:rPr>
          <w:rFonts w:ascii="Times New Roman" w:eastAsia="SimSun"/>
          <w:color w:val="182030"/>
          <w:sz w:val="24"/>
          <w:szCs w:val="24"/>
        </w:rPr>
        <w:t xml:space="preserve">This document defines the environment strategy for the Aceli LAT production build. It establishes the environments, their purposes, promotion pathways, access controls, data handling rules, and operational responsibilities. The strategy ensures that every stage of the delivery pipeline operates in a controlled, reproducible, and auditable manner, consistent with the RFP requirements for data governance, tenant security, and production safety. This updated version incorporates clarifications received from the Aceli consortium regarding Salesforce environment availability, Claude platform confirmation, and operating condition realities.</w:t>
      </w:r>
    </w:p>
    <w:p>
      <w:pPr>
        <w:pStyle w:val="Heading1"/>
        <w:spacing w:after="120" w:before="360" w:line="312"/>
      </w:pPr>
      <w:bookmarkStart w:id="100001" w:name="_Toc100001"/>
      <w:r>
        <w:rPr>
          <w:rFonts w:ascii="Times New Roman" w:eastAsia="SimHei"/>
          <w:b/>
          <w:bCs/>
          <w:color w:val="182030"/>
        </w:rPr>
        <w:t xml:space="preserve">2. Environment Topology</w:t>
      </w:r>
      <w:bookmarkEnd w:id="100001"/>
    </w:p>
    <w:p>
      <w:pPr>
        <w:spacing w:after="80" w:line="312"/>
        <w:ind w:firstLine="480"/>
        <w:jc w:val="both"/>
      </w:pPr>
      <w:r>
        <w:rPr>
          <w:rFonts w:ascii="Times New Roman" w:eastAsia="SimSun"/>
          <w:color w:val="182030"/>
          <w:sz w:val="24"/>
          <w:szCs w:val="24"/>
        </w:rPr>
        <w:t xml:space="preserve">The environment topology comprises five distinct environments, each serving a specific purpose in the delivery pipeline.</w:t>
      </w:r>
    </w:p>
    <w:tbl>
      <w:tblPr>
        <w:tblW w:type="pct" w:w="100%"/>
        <w:tblBorders>
          <w:top w:val="single" w:color="D4875A" w:sz="1"/>
          <w:left w:val="single" w:color="D4875A" w:sz="1"/>
          <w:bottom w:val="single" w:color="D4875A" w:sz="1"/>
          <w:right w:val="single" w:color="D4875A" w:sz="1"/>
          <w:insideH w:val="single" w:color="DDD0C8" w:sz="1"/>
          <w:insideV w:val="single" w:color="DDD0C8" w:sz="1"/>
        </w:tblBorders>
      </w:tblPr>
      <w:tblGrid>
        <w:gridCol w:w="100"/>
        <w:gridCol w:w="100"/>
        <w:gridCol w:w="100"/>
        <w:gridCol w:w="100"/>
        <w:gridCol w:w="100"/>
      </w:tblGrid>
      <w:tr>
        <w:trPr>
          <w:tblHeader/>
        </w:trPr>
        <w:tc>
          <w:tcPr>
            <w:tcW w:type="pct" w:w="15%"/>
            <w:tcBorders>
              <w:top w:val="single" w:color="D4875A" w:sz="1"/>
              <w:left w:val="single" w:color="D4875A" w:sz="1"/>
              <w:bottom w:val="single" w:color="D4875A" w:sz="1"/>
              <w:right w:val="single" w:color="D4875A" w:sz="1"/>
            </w:tcBorders>
            <w:shd w:fill="D4875A" w:val="clear"/>
          </w:tcPr>
          <w:p>
            <w:pPr>
              <w:spacing w:after="40" w:before="40" w:line="312"/>
            </w:pPr>
            <w:r>
              <w:rPr>
                <w:rFonts w:ascii="Times New Roman" w:eastAsia="SimHei"/>
                <w:b/>
                <w:bCs/>
                <w:color w:val="FFFFFF"/>
                <w:sz w:val="22"/>
                <w:szCs w:val="22"/>
              </w:rPr>
              <w:t xml:space="preserve">Environment</w:t>
            </w:r>
          </w:p>
        </w:tc>
        <w:tc>
          <w:tcPr>
            <w:tcW w:type="pct" w:w="25%"/>
            <w:tcBorders>
              <w:top w:val="single" w:color="D4875A" w:sz="1"/>
              <w:left w:val="single" w:color="D4875A" w:sz="1"/>
              <w:bottom w:val="single" w:color="D4875A" w:sz="1"/>
              <w:right w:val="single" w:color="D4875A" w:sz="1"/>
            </w:tcBorders>
            <w:shd w:fill="D4875A" w:val="clear"/>
          </w:tcPr>
          <w:p>
            <w:pPr>
              <w:spacing w:after="40" w:before="40" w:line="312"/>
            </w:pPr>
            <w:r>
              <w:rPr>
                <w:rFonts w:ascii="Times New Roman" w:eastAsia="SimHei"/>
                <w:b/>
                <w:bCs/>
                <w:color w:val="FFFFFF"/>
                <w:sz w:val="22"/>
                <w:szCs w:val="22"/>
              </w:rPr>
              <w:t xml:space="preserve">Purpose</w:t>
            </w:r>
          </w:p>
        </w:tc>
        <w:tc>
          <w:tcPr>
            <w:tcW w:type="pct" w:w="22%"/>
            <w:tcBorders>
              <w:top w:val="single" w:color="D4875A" w:sz="1"/>
              <w:left w:val="single" w:color="D4875A" w:sz="1"/>
              <w:bottom w:val="single" w:color="D4875A" w:sz="1"/>
              <w:right w:val="single" w:color="D4875A" w:sz="1"/>
            </w:tcBorders>
            <w:shd w:fill="D4875A" w:val="clear"/>
          </w:tcPr>
          <w:p>
            <w:pPr>
              <w:spacing w:after="40" w:before="40" w:line="312"/>
            </w:pPr>
            <w:r>
              <w:rPr>
                <w:rFonts w:ascii="Times New Roman" w:eastAsia="SimHei"/>
                <w:b/>
                <w:bCs/>
                <w:color w:val="FFFFFF"/>
                <w:sz w:val="22"/>
                <w:szCs w:val="22"/>
              </w:rPr>
              <w:t xml:space="preserve">Data Classification</w:t>
            </w:r>
          </w:p>
        </w:tc>
        <w:tc>
          <w:tcPr>
            <w:tcW w:type="pct" w:w="18%"/>
            <w:tcBorders>
              <w:top w:val="single" w:color="D4875A" w:sz="1"/>
              <w:left w:val="single" w:color="D4875A" w:sz="1"/>
              <w:bottom w:val="single" w:color="D4875A" w:sz="1"/>
              <w:right w:val="single" w:color="D4875A" w:sz="1"/>
            </w:tcBorders>
            <w:shd w:fill="D4875A" w:val="clear"/>
          </w:tcPr>
          <w:p>
            <w:pPr>
              <w:spacing w:after="40" w:before="40" w:line="312"/>
            </w:pPr>
            <w:r>
              <w:rPr>
                <w:rFonts w:ascii="Times New Roman" w:eastAsia="SimHei"/>
                <w:b/>
                <w:bCs/>
                <w:color w:val="FFFFFF"/>
                <w:sz w:val="22"/>
                <w:szCs w:val="22"/>
              </w:rPr>
              <w:t xml:space="preserve">Access Level</w:t>
            </w:r>
          </w:p>
        </w:tc>
        <w:tc>
          <w:tcPr>
            <w:tcW w:type="pct" w:w="20%"/>
            <w:tcBorders>
              <w:top w:val="single" w:color="D4875A" w:sz="1"/>
              <w:left w:val="single" w:color="D4875A" w:sz="1"/>
              <w:bottom w:val="single" w:color="D4875A" w:sz="1"/>
              <w:right w:val="single" w:color="D4875A" w:sz="1"/>
            </w:tcBorders>
            <w:shd w:fill="D4875A" w:val="clear"/>
          </w:tcPr>
          <w:p>
            <w:pPr>
              <w:spacing w:after="40" w:before="40" w:line="312"/>
            </w:pPr>
            <w:r>
              <w:rPr>
                <w:rFonts w:ascii="Times New Roman" w:eastAsia="SimHei"/>
                <w:b/>
                <w:bCs/>
                <w:color w:val="FFFFFF"/>
                <w:sz w:val="22"/>
                <w:szCs w:val="22"/>
              </w:rPr>
              <w:t xml:space="preserve">Managed By</w:t>
            </w:r>
          </w:p>
        </w:tc>
      </w:tr>
      <w:tr>
        <w:trPr>
          <w:cantSplit/>
        </w:trPr>
        <w:tc>
          <w:tcPr>
            <w:tcW w:type="pct" w:w="15%"/>
            <w:tcBorders>
              <w:top w:val="single" w:color="DDD0C8" w:sz="1"/>
              <w:left w:val="single" w:color="DDD0C8" w:sz="1"/>
              <w:bottom w:val="single" w:color="DDD0C8" w:sz="1"/>
              <w:right w:val="single" w:color="DDD0C8" w:sz="1"/>
            </w:tcBorders>
            <w:shd w:fill="FFFFFF" w:val="clear"/>
          </w:tcPr>
          <w:p>
            <w:pPr>
              <w:spacing w:after="40" w:before="40" w:line="312"/>
            </w:pPr>
            <w:r>
              <w:rPr>
                <w:rFonts w:ascii="Times New Roman" w:eastAsia="SimSun"/>
                <w:color w:val="182030"/>
                <w:sz w:val="22"/>
                <w:szCs w:val="22"/>
              </w:rPr>
              <w:t xml:space="preserve">Local/Dev</w:t>
            </w:r>
          </w:p>
        </w:tc>
        <w:tc>
          <w:tcPr>
            <w:tcW w:type="pct" w:w="25%"/>
            <w:tcBorders>
              <w:top w:val="single" w:color="DDD0C8" w:sz="1"/>
              <w:left w:val="single" w:color="DDD0C8" w:sz="1"/>
              <w:bottom w:val="single" w:color="DDD0C8" w:sz="1"/>
              <w:right w:val="single" w:color="DDD0C8" w:sz="1"/>
            </w:tcBorders>
            <w:shd w:fill="FFFFFF" w:val="clear"/>
          </w:tcPr>
          <w:p>
            <w:pPr>
              <w:spacing w:after="40" w:before="40" w:line="312"/>
            </w:pPr>
            <w:r>
              <w:rPr>
                <w:rFonts w:ascii="Times New Roman" w:eastAsia="SimSun"/>
                <w:color w:val="182030"/>
                <w:sz w:val="22"/>
                <w:szCs w:val="22"/>
              </w:rPr>
              <w:t xml:space="preserve">Individual agent development and unit testing</w:t>
            </w:r>
          </w:p>
        </w:tc>
        <w:tc>
          <w:tcPr>
            <w:tcW w:type="pct" w:w="22%"/>
            <w:tcBorders>
              <w:top w:val="single" w:color="DDD0C8" w:sz="1"/>
              <w:left w:val="single" w:color="DDD0C8" w:sz="1"/>
              <w:bottom w:val="single" w:color="DDD0C8" w:sz="1"/>
              <w:right w:val="single" w:color="DDD0C8" w:sz="1"/>
            </w:tcBorders>
            <w:shd w:fill="FFFFFF" w:val="clear"/>
          </w:tcPr>
          <w:p>
            <w:pPr>
              <w:spacing w:after="40" w:before="40" w:line="312"/>
            </w:pPr>
            <w:r>
              <w:rPr>
                <w:rFonts w:ascii="Times New Roman" w:eastAsia="SimSun"/>
                <w:color w:val="182030"/>
                <w:sz w:val="22"/>
                <w:szCs w:val="22"/>
              </w:rPr>
              <w:t xml:space="preserve">Synthetic data only</w:t>
            </w:r>
          </w:p>
        </w:tc>
        <w:tc>
          <w:tcPr>
            <w:tcW w:type="pct" w:w="18%"/>
            <w:tcBorders>
              <w:top w:val="single" w:color="DDD0C8" w:sz="1"/>
              <w:left w:val="single" w:color="DDD0C8" w:sz="1"/>
              <w:bottom w:val="single" w:color="DDD0C8" w:sz="1"/>
              <w:right w:val="single" w:color="DDD0C8" w:sz="1"/>
            </w:tcBorders>
            <w:shd w:fill="FFFFFF" w:val="clear"/>
          </w:tcPr>
          <w:p>
            <w:pPr>
              <w:spacing w:after="40" w:before="40" w:line="312"/>
            </w:pPr>
            <w:r>
              <w:rPr>
                <w:rFonts w:ascii="Times New Roman" w:eastAsia="SimSun"/>
                <w:color w:val="182030"/>
                <w:sz w:val="22"/>
                <w:szCs w:val="22"/>
              </w:rPr>
              <w:t xml:space="preserve">Developer role</w:t>
            </w:r>
          </w:p>
        </w:tc>
        <w:tc>
          <w:tcPr>
            <w:tcW w:type="pct" w:w="20%"/>
            <w:tcBorders>
              <w:top w:val="single" w:color="DDD0C8" w:sz="1"/>
              <w:left w:val="single" w:color="DDD0C8" w:sz="1"/>
              <w:bottom w:val="single" w:color="DDD0C8" w:sz="1"/>
              <w:right w:val="single" w:color="DDD0C8" w:sz="1"/>
            </w:tcBorders>
            <w:shd w:fill="FFFFFF" w:val="clear"/>
          </w:tcPr>
          <w:p>
            <w:pPr>
              <w:spacing w:after="40" w:before="40" w:line="312"/>
            </w:pPr>
            <w:r>
              <w:rPr>
                <w:rFonts w:ascii="Times New Roman" w:eastAsia="SimSun"/>
                <w:color w:val="182030"/>
                <w:sz w:val="22"/>
                <w:szCs w:val="22"/>
              </w:rPr>
              <w:t xml:space="preserve">DevSecOps Agent</w:t>
            </w:r>
          </w:p>
        </w:tc>
      </w:tr>
      <w:tr>
        <w:trPr>
          <w:cantSplit/>
        </w:trPr>
        <w:tc>
          <w:tcPr>
            <w:tcW w:type="pct" w:w="15%"/>
            <w:tcBorders>
              <w:top w:val="single" w:color="DDD0C8" w:sz="1"/>
              <w:left w:val="single" w:color="DDD0C8" w:sz="1"/>
              <w:bottom w:val="single" w:color="DDD0C8" w:sz="1"/>
              <w:right w:val="single" w:color="DDD0C8" w:sz="1"/>
            </w:tcBorders>
            <w:shd w:fill="FFFFFF" w:val="clear"/>
          </w:tcPr>
          <w:p>
            <w:pPr>
              <w:spacing w:after="40" w:before="40" w:line="312"/>
            </w:pPr>
            <w:r>
              <w:rPr>
                <w:rFonts w:ascii="Times New Roman" w:eastAsia="SimSun"/>
                <w:color w:val="182030"/>
                <w:sz w:val="22"/>
                <w:szCs w:val="22"/>
              </w:rPr>
              <w:t xml:space="preserve">Test</w:t>
            </w:r>
          </w:p>
        </w:tc>
        <w:tc>
          <w:tcPr>
            <w:tcW w:type="pct" w:w="25%"/>
            <w:tcBorders>
              <w:top w:val="single" w:color="DDD0C8" w:sz="1"/>
              <w:left w:val="single" w:color="DDD0C8" w:sz="1"/>
              <w:bottom w:val="single" w:color="DDD0C8" w:sz="1"/>
              <w:right w:val="single" w:color="DDD0C8" w:sz="1"/>
            </w:tcBorders>
            <w:shd w:fill="FFFFFF" w:val="clear"/>
          </w:tcPr>
          <w:p>
            <w:pPr>
              <w:spacing w:after="40" w:before="40" w:line="312"/>
            </w:pPr>
            <w:r>
              <w:rPr>
                <w:rFonts w:ascii="Times New Roman" w:eastAsia="SimSun"/>
                <w:color w:val="182030"/>
                <w:sz w:val="22"/>
                <w:szCs w:val="22"/>
              </w:rPr>
              <w:t xml:space="preserve">Integration testing and contract validation</w:t>
            </w:r>
          </w:p>
        </w:tc>
        <w:tc>
          <w:tcPr>
            <w:tcW w:type="pct" w:w="22%"/>
            <w:tcBorders>
              <w:top w:val="single" w:color="DDD0C8" w:sz="1"/>
              <w:left w:val="single" w:color="DDD0C8" w:sz="1"/>
              <w:bottom w:val="single" w:color="DDD0C8" w:sz="1"/>
              <w:right w:val="single" w:color="DDD0C8" w:sz="1"/>
            </w:tcBorders>
            <w:shd w:fill="FFFFFF" w:val="clear"/>
          </w:tcPr>
          <w:p>
            <w:pPr>
              <w:spacing w:after="40" w:before="40" w:line="312"/>
            </w:pPr>
            <w:r>
              <w:rPr>
                <w:rFonts w:ascii="Times New Roman" w:eastAsia="SimSun"/>
                <w:color w:val="182030"/>
                <w:sz w:val="22"/>
                <w:szCs w:val="22"/>
              </w:rPr>
              <w:t xml:space="preserve">Synthetic data with controlled test fixtures</w:t>
            </w:r>
          </w:p>
        </w:tc>
        <w:tc>
          <w:tcPr>
            <w:tcW w:type="pct" w:w="18%"/>
            <w:tcBorders>
              <w:top w:val="single" w:color="DDD0C8" w:sz="1"/>
              <w:left w:val="single" w:color="DDD0C8" w:sz="1"/>
              <w:bottom w:val="single" w:color="DDD0C8" w:sz="1"/>
              <w:right w:val="single" w:color="DDD0C8" w:sz="1"/>
            </w:tcBorders>
            <w:shd w:fill="FFFFFF" w:val="clear"/>
          </w:tcPr>
          <w:p>
            <w:pPr>
              <w:spacing w:after="40" w:before="40" w:line="312"/>
            </w:pPr>
            <w:r>
              <w:rPr>
                <w:rFonts w:ascii="Times New Roman" w:eastAsia="SimSun"/>
                <w:color w:val="182030"/>
                <w:sz w:val="22"/>
                <w:szCs w:val="22"/>
              </w:rPr>
              <w:t xml:space="preserve">QA and development roles</w:t>
            </w:r>
          </w:p>
        </w:tc>
        <w:tc>
          <w:tcPr>
            <w:tcW w:type="pct" w:w="20%"/>
            <w:tcBorders>
              <w:top w:val="single" w:color="DDD0C8" w:sz="1"/>
              <w:left w:val="single" w:color="DDD0C8" w:sz="1"/>
              <w:bottom w:val="single" w:color="DDD0C8" w:sz="1"/>
              <w:right w:val="single" w:color="DDD0C8" w:sz="1"/>
            </w:tcBorders>
            <w:shd w:fill="FFFFFF" w:val="clear"/>
          </w:tcPr>
          <w:p>
            <w:pPr>
              <w:spacing w:after="40" w:before="40" w:line="312"/>
            </w:pPr>
            <w:r>
              <w:rPr>
                <w:rFonts w:ascii="Times New Roman" w:eastAsia="SimSun"/>
                <w:color w:val="182030"/>
                <w:sz w:val="22"/>
                <w:szCs w:val="22"/>
              </w:rPr>
              <w:t xml:space="preserve">DevSecOps Agent</w:t>
            </w:r>
          </w:p>
        </w:tc>
      </w:tr>
      <w:tr>
        <w:trPr>
          <w:cantSplit/>
        </w:trPr>
        <w:tc>
          <w:tcPr>
            <w:tcW w:type="pct" w:w="15%"/>
            <w:tcBorders>
              <w:top w:val="single" w:color="DDD0C8" w:sz="1"/>
              <w:left w:val="single" w:color="DDD0C8" w:sz="1"/>
              <w:bottom w:val="single" w:color="DDD0C8" w:sz="1"/>
              <w:right w:val="single" w:color="DDD0C8" w:sz="1"/>
            </w:tcBorders>
            <w:shd w:fill="FFFFFF" w:val="clear"/>
          </w:tcPr>
          <w:p>
            <w:pPr>
              <w:spacing w:after="40" w:before="40" w:line="312"/>
            </w:pPr>
            <w:r>
              <w:rPr>
                <w:rFonts w:ascii="Times New Roman" w:eastAsia="SimSun"/>
                <w:color w:val="182030"/>
                <w:sz w:val="22"/>
                <w:szCs w:val="22"/>
              </w:rPr>
              <w:t xml:space="preserve">UAT</w:t>
            </w:r>
          </w:p>
        </w:tc>
        <w:tc>
          <w:tcPr>
            <w:tcW w:type="pct" w:w="25%"/>
            <w:tcBorders>
              <w:top w:val="single" w:color="DDD0C8" w:sz="1"/>
              <w:left w:val="single" w:color="DDD0C8" w:sz="1"/>
              <w:bottom w:val="single" w:color="DDD0C8" w:sz="1"/>
              <w:right w:val="single" w:color="DDD0C8" w:sz="1"/>
            </w:tcBorders>
            <w:shd w:fill="FFFFFF" w:val="clear"/>
          </w:tcPr>
          <w:p>
            <w:pPr>
              <w:spacing w:after="40" w:before="40" w:line="312"/>
            </w:pPr>
            <w:r>
              <w:rPr>
                <w:rFonts w:ascii="Times New Roman" w:eastAsia="SimSun"/>
                <w:color w:val="182030"/>
                <w:sz w:val="22"/>
                <w:szCs w:val="22"/>
              </w:rPr>
              <w:t xml:space="preserve">User acceptance testing and business validation</w:t>
            </w:r>
          </w:p>
        </w:tc>
        <w:tc>
          <w:tcPr>
            <w:tcW w:type="pct" w:w="22%"/>
            <w:tcBorders>
              <w:top w:val="single" w:color="DDD0C8" w:sz="1"/>
              <w:left w:val="single" w:color="DDD0C8" w:sz="1"/>
              <w:bottom w:val="single" w:color="DDD0C8" w:sz="1"/>
              <w:right w:val="single" w:color="DDD0C8" w:sz="1"/>
            </w:tcBorders>
            <w:shd w:fill="FFFFFF" w:val="clear"/>
          </w:tcPr>
          <w:p>
            <w:pPr>
              <w:spacing w:after="40" w:before="40" w:line="312"/>
            </w:pPr>
            <w:r>
              <w:rPr>
                <w:rFonts w:ascii="Times New Roman" w:eastAsia="SimSun"/>
                <w:color w:val="182030"/>
                <w:sz w:val="22"/>
                <w:szCs w:val="22"/>
              </w:rPr>
              <w:t xml:space="preserve">Anonymized production-like data</w:t>
            </w:r>
          </w:p>
        </w:tc>
        <w:tc>
          <w:tcPr>
            <w:tcW w:type="pct" w:w="18%"/>
            <w:tcBorders>
              <w:top w:val="single" w:color="DDD0C8" w:sz="1"/>
              <w:left w:val="single" w:color="DDD0C8" w:sz="1"/>
              <w:bottom w:val="single" w:color="DDD0C8" w:sz="1"/>
              <w:right w:val="single" w:color="DDD0C8" w:sz="1"/>
            </w:tcBorders>
            <w:shd w:fill="FFFFFF" w:val="clear"/>
          </w:tcPr>
          <w:p>
            <w:pPr>
              <w:spacing w:after="40" w:before="40" w:line="312"/>
            </w:pPr>
            <w:r>
              <w:rPr>
                <w:rFonts w:ascii="Times New Roman" w:eastAsia="SimSun"/>
                <w:color w:val="182030"/>
                <w:sz w:val="22"/>
                <w:szCs w:val="22"/>
              </w:rPr>
              <w:t xml:space="preserve">Business users and QA</w:t>
            </w:r>
          </w:p>
        </w:tc>
        <w:tc>
          <w:tcPr>
            <w:tcW w:type="pct" w:w="20%"/>
            <w:tcBorders>
              <w:top w:val="single" w:color="DDD0C8" w:sz="1"/>
              <w:left w:val="single" w:color="DDD0C8" w:sz="1"/>
              <w:bottom w:val="single" w:color="DDD0C8" w:sz="1"/>
              <w:right w:val="single" w:color="DDD0C8" w:sz="1"/>
            </w:tcBorders>
            <w:shd w:fill="FFFFFF" w:val="clear"/>
          </w:tcPr>
          <w:p>
            <w:pPr>
              <w:spacing w:after="40" w:before="40" w:line="312"/>
            </w:pPr>
            <w:r>
              <w:rPr>
                <w:rFonts w:ascii="Times New Roman" w:eastAsia="SimSun"/>
                <w:color w:val="182030"/>
                <w:sz w:val="22"/>
                <w:szCs w:val="22"/>
              </w:rPr>
              <w:t xml:space="preserve">DevSecOps Agent</w:t>
            </w:r>
          </w:p>
        </w:tc>
      </w:tr>
      <w:tr>
        <w:trPr>
          <w:cantSplit/>
        </w:trPr>
        <w:tc>
          <w:tcPr>
            <w:tcW w:type="pct" w:w="15%"/>
            <w:tcBorders>
              <w:top w:val="single" w:color="DDD0C8" w:sz="1"/>
              <w:left w:val="single" w:color="DDD0C8" w:sz="1"/>
              <w:bottom w:val="single" w:color="DDD0C8" w:sz="1"/>
              <w:right w:val="single" w:color="DDD0C8" w:sz="1"/>
            </w:tcBorders>
            <w:shd w:fill="FFFFFF" w:val="clear"/>
          </w:tcPr>
          <w:p>
            <w:pPr>
              <w:spacing w:after="40" w:before="40" w:line="312"/>
            </w:pPr>
            <w:r>
              <w:rPr>
                <w:rFonts w:ascii="Times New Roman" w:eastAsia="SimSun"/>
                <w:color w:val="182030"/>
                <w:sz w:val="22"/>
                <w:szCs w:val="22"/>
              </w:rPr>
              <w:t xml:space="preserve">Staging</w:t>
            </w:r>
          </w:p>
        </w:tc>
        <w:tc>
          <w:tcPr>
            <w:tcW w:type="pct" w:w="25%"/>
            <w:tcBorders>
              <w:top w:val="single" w:color="DDD0C8" w:sz="1"/>
              <w:left w:val="single" w:color="DDD0C8" w:sz="1"/>
              <w:bottom w:val="single" w:color="DDD0C8" w:sz="1"/>
              <w:right w:val="single" w:color="DDD0C8" w:sz="1"/>
            </w:tcBorders>
            <w:shd w:fill="FFFFFF" w:val="clear"/>
          </w:tcPr>
          <w:p>
            <w:pPr>
              <w:spacing w:after="40" w:before="40" w:line="312"/>
            </w:pPr>
            <w:r>
              <w:rPr>
                <w:rFonts w:ascii="Times New Roman" w:eastAsia="SimSun"/>
                <w:color w:val="182030"/>
                <w:sz w:val="22"/>
                <w:szCs w:val="22"/>
              </w:rPr>
              <w:t xml:space="preserve">Pre-production validation and performance testing</w:t>
            </w:r>
          </w:p>
        </w:tc>
        <w:tc>
          <w:tcPr>
            <w:tcW w:type="pct" w:w="22%"/>
            <w:tcBorders>
              <w:top w:val="single" w:color="DDD0C8" w:sz="1"/>
              <w:left w:val="single" w:color="DDD0C8" w:sz="1"/>
              <w:bottom w:val="single" w:color="DDD0C8" w:sz="1"/>
              <w:right w:val="single" w:color="DDD0C8" w:sz="1"/>
            </w:tcBorders>
            <w:shd w:fill="FFFFFF" w:val="clear"/>
          </w:tcPr>
          <w:p>
            <w:pPr>
              <w:spacing w:after="40" w:before="40" w:line="312"/>
            </w:pPr>
            <w:r>
              <w:rPr>
                <w:rFonts w:ascii="Times New Roman" w:eastAsia="SimSun"/>
                <w:color w:val="182030"/>
                <w:sz w:val="22"/>
                <w:szCs w:val="22"/>
              </w:rPr>
              <w:t xml:space="preserve">Production mirror data (anonymized)</w:t>
            </w:r>
          </w:p>
        </w:tc>
        <w:tc>
          <w:tcPr>
            <w:tcW w:type="pct" w:w="18%"/>
            <w:tcBorders>
              <w:top w:val="single" w:color="DDD0C8" w:sz="1"/>
              <w:left w:val="single" w:color="DDD0C8" w:sz="1"/>
              <w:bottom w:val="single" w:color="DDD0C8" w:sz="1"/>
              <w:right w:val="single" w:color="DDD0C8" w:sz="1"/>
            </w:tcBorders>
            <w:shd w:fill="FFFFFF" w:val="clear"/>
          </w:tcPr>
          <w:p>
            <w:pPr>
              <w:spacing w:after="40" w:before="40" w:line="312"/>
            </w:pPr>
            <w:r>
              <w:rPr>
                <w:rFonts w:ascii="Times New Roman" w:eastAsia="SimSun"/>
                <w:color w:val="182030"/>
                <w:sz w:val="22"/>
                <w:szCs w:val="22"/>
              </w:rPr>
              <w:t xml:space="preserve">Release manager and QA</w:t>
            </w:r>
          </w:p>
        </w:tc>
        <w:tc>
          <w:tcPr>
            <w:tcW w:type="pct" w:w="20%"/>
            <w:tcBorders>
              <w:top w:val="single" w:color="DDD0C8" w:sz="1"/>
              <w:left w:val="single" w:color="DDD0C8" w:sz="1"/>
              <w:bottom w:val="single" w:color="DDD0C8" w:sz="1"/>
              <w:right w:val="single" w:color="DDD0C8" w:sz="1"/>
            </w:tcBorders>
            <w:shd w:fill="FFFFFF" w:val="clear"/>
          </w:tcPr>
          <w:p>
            <w:pPr>
              <w:spacing w:after="40" w:before="40" w:line="312"/>
            </w:pPr>
            <w:r>
              <w:rPr>
                <w:rFonts w:ascii="Times New Roman" w:eastAsia="SimSun"/>
                <w:color w:val="182030"/>
                <w:sz w:val="22"/>
                <w:szCs w:val="22"/>
              </w:rPr>
              <w:t xml:space="preserve">DevSecOps Agent</w:t>
            </w:r>
          </w:p>
        </w:tc>
      </w:tr>
      <w:tr>
        <w:trPr>
          <w:cantSplit/>
        </w:trPr>
        <w:tc>
          <w:tcPr>
            <w:tcW w:type="pct" w:w="15%"/>
            <w:tcBorders>
              <w:top w:val="single" w:color="DDD0C8" w:sz="1"/>
              <w:left w:val="single" w:color="DDD0C8" w:sz="1"/>
              <w:bottom w:val="single" w:color="DDD0C8" w:sz="1"/>
              <w:right w:val="single" w:color="DDD0C8" w:sz="1"/>
            </w:tcBorders>
            <w:shd w:fill="FFFFFF" w:val="clear"/>
          </w:tcPr>
          <w:p>
            <w:pPr>
              <w:spacing w:after="40" w:before="40" w:line="312"/>
            </w:pPr>
            <w:r>
              <w:rPr>
                <w:rFonts w:ascii="Times New Roman" w:eastAsia="SimSun"/>
                <w:color w:val="182030"/>
                <w:sz w:val="22"/>
                <w:szCs w:val="22"/>
              </w:rPr>
              <w:t xml:space="preserve">Production</w:t>
            </w:r>
          </w:p>
        </w:tc>
        <w:tc>
          <w:tcPr>
            <w:tcW w:type="pct" w:w="25%"/>
            <w:tcBorders>
              <w:top w:val="single" w:color="DDD0C8" w:sz="1"/>
              <w:left w:val="single" w:color="DDD0C8" w:sz="1"/>
              <w:bottom w:val="single" w:color="DDD0C8" w:sz="1"/>
              <w:right w:val="single" w:color="DDD0C8" w:sz="1"/>
            </w:tcBorders>
            <w:shd w:fill="FFFFFF" w:val="clear"/>
          </w:tcPr>
          <w:p>
            <w:pPr>
              <w:spacing w:after="40" w:before="40" w:line="312"/>
            </w:pPr>
            <w:r>
              <w:rPr>
                <w:rFonts w:ascii="Times New Roman" w:eastAsia="SimSun"/>
                <w:color w:val="182030"/>
                <w:sz w:val="22"/>
                <w:szCs w:val="22"/>
              </w:rPr>
              <w:t xml:space="preserve">Live operational environment</w:t>
            </w:r>
          </w:p>
        </w:tc>
        <w:tc>
          <w:tcPr>
            <w:tcW w:type="pct" w:w="22%"/>
            <w:tcBorders>
              <w:top w:val="single" w:color="DDD0C8" w:sz="1"/>
              <w:left w:val="single" w:color="DDD0C8" w:sz="1"/>
              <w:bottom w:val="single" w:color="DDD0C8" w:sz="1"/>
              <w:right w:val="single" w:color="DDD0C8" w:sz="1"/>
            </w:tcBorders>
            <w:shd w:fill="FFFFFF" w:val="clear"/>
          </w:tcPr>
          <w:p>
            <w:pPr>
              <w:spacing w:after="40" w:before="40" w:line="312"/>
            </w:pPr>
            <w:r>
              <w:rPr>
                <w:rFonts w:ascii="Times New Roman" w:eastAsia="SimSun"/>
                <w:color w:val="182030"/>
                <w:sz w:val="22"/>
                <w:szCs w:val="22"/>
              </w:rPr>
              <w:t xml:space="preserve">Real production data</w:t>
            </w:r>
          </w:p>
        </w:tc>
        <w:tc>
          <w:tcPr>
            <w:tcW w:type="pct" w:w="18%"/>
            <w:tcBorders>
              <w:top w:val="single" w:color="DDD0C8" w:sz="1"/>
              <w:left w:val="single" w:color="DDD0C8" w:sz="1"/>
              <w:bottom w:val="single" w:color="DDD0C8" w:sz="1"/>
              <w:right w:val="single" w:color="DDD0C8" w:sz="1"/>
            </w:tcBorders>
            <w:shd w:fill="FFFFFF" w:val="clear"/>
          </w:tcPr>
          <w:p>
            <w:pPr>
              <w:spacing w:after="40" w:before="40" w:line="312"/>
            </w:pPr>
            <w:r>
              <w:rPr>
                <w:rFonts w:ascii="Times New Roman" w:eastAsia="SimSun"/>
                <w:color w:val="182030"/>
                <w:sz w:val="22"/>
                <w:szCs w:val="22"/>
              </w:rPr>
              <w:t xml:space="preserve">Authorized users per RBAC</w:t>
            </w:r>
          </w:p>
        </w:tc>
        <w:tc>
          <w:tcPr>
            <w:tcW w:type="pct" w:w="20%"/>
            <w:tcBorders>
              <w:top w:val="single" w:color="DDD0C8" w:sz="1"/>
              <w:left w:val="single" w:color="DDD0C8" w:sz="1"/>
              <w:bottom w:val="single" w:color="DDD0C8" w:sz="1"/>
              <w:right w:val="single" w:color="DDD0C8" w:sz="1"/>
            </w:tcBorders>
            <w:shd w:fill="FFFFFF" w:val="clear"/>
          </w:tcPr>
          <w:p>
            <w:pPr>
              <w:spacing w:after="40" w:before="40" w:line="312"/>
            </w:pPr>
            <w:r>
              <w:rPr>
                <w:rFonts w:ascii="Times New Roman" w:eastAsia="SimSun"/>
                <w:color w:val="182030"/>
                <w:sz w:val="22"/>
                <w:szCs w:val="22"/>
              </w:rPr>
              <w:t xml:space="preserve">DevSecOps Agent with Aceli operations</w:t>
            </w:r>
          </w:p>
        </w:tc>
      </w:tr>
    </w:tbl>
    <w:p>
      <w:pPr>
        <w:pStyle w:val="Heading1"/>
        <w:spacing w:after="120" w:before="360" w:line="312"/>
      </w:pPr>
      <w:bookmarkStart w:id="100002" w:name="_Toc100002"/>
      <w:r>
        <w:rPr>
          <w:rFonts w:ascii="Times New Roman" w:eastAsia="SimHei"/>
          <w:b/>
          <w:bCs/>
          <w:color w:val="182030"/>
        </w:rPr>
        <w:t xml:space="preserve">3. Salesforce Environment Integration</w:t>
      </w:r>
      <w:bookmarkEnd w:id="100002"/>
    </w:p>
    <w:p>
      <w:pPr>
        <w:spacing w:after="80" w:line="312"/>
        <w:ind w:firstLine="480"/>
        <w:jc w:val="both"/>
      </w:pPr>
      <w:r>
        <w:rPr>
          <w:rFonts w:ascii="Times New Roman" w:eastAsia="SimSun"/>
          <w:color w:val="182030"/>
          <w:sz w:val="24"/>
          <w:szCs w:val="24"/>
        </w:rPr>
        <w:t xml:space="preserve">Per the consortium clarification, Aceli operates on Salesforce Enterprise Edition with custom objects for lender relationship management. A Salesforce sandbox environment is available for development and testing activities. Aceli's internal Salesforce team will support discovery, integration design, testing, and deployment activities. The selected vendor should expect to work collaboratively with Aceli on any required configuration, integration, workflow, or data model enhancements. The LAT scoring framework is currently managed through Google Sheets workflows rather than fully embedded within Salesforce, so integration design must account for the migration of scoring logic from spreadsheets to the governed platform and potentially into Salesforce custom objects.</w:t>
      </w:r>
    </w:p>
    <w:tbl>
      <w:tblPr>
        <w:tblW w:type="pct" w:w="100%"/>
        <w:tblBorders>
          <w:top w:val="single" w:color="D4875A" w:sz="1"/>
          <w:left w:val="single" w:color="D4875A" w:sz="1"/>
          <w:bottom w:val="single" w:color="D4875A" w:sz="1"/>
          <w:right w:val="single" w:color="D4875A" w:sz="1"/>
          <w:insideH w:val="single" w:color="DDD0C8" w:sz="1"/>
          <w:insideV w:val="single" w:color="DDD0C8" w:sz="1"/>
        </w:tblBorders>
      </w:tblPr>
      <w:tblGrid>
        <w:gridCol w:w="100"/>
        <w:gridCol w:w="100"/>
        <w:gridCol w:w="100"/>
        <w:gridCol w:w="100"/>
      </w:tblGrid>
      <w:tr>
        <w:trPr>
          <w:tblHeader/>
        </w:trPr>
        <w:tc>
          <w:tcPr>
            <w:tcW w:type="pct" w:w="25%"/>
            <w:tcBorders>
              <w:top w:val="single" w:color="D4875A" w:sz="1"/>
              <w:left w:val="single" w:color="D4875A" w:sz="1"/>
              <w:bottom w:val="single" w:color="D4875A" w:sz="1"/>
              <w:right w:val="single" w:color="D4875A" w:sz="1"/>
            </w:tcBorders>
            <w:shd w:fill="D4875A" w:val="clear"/>
          </w:tcPr>
          <w:p>
            <w:pPr>
              <w:spacing w:after="40" w:before="40" w:line="312"/>
            </w:pPr>
            <w:r>
              <w:rPr>
                <w:rFonts w:ascii="Times New Roman" w:eastAsia="SimHei"/>
                <w:b/>
                <w:bCs/>
                <w:color w:val="FFFFFF"/>
                <w:sz w:val="22"/>
                <w:szCs w:val="22"/>
              </w:rPr>
              <w:t xml:space="preserve">Salesforce Environment Component</w:t>
            </w:r>
          </w:p>
        </w:tc>
        <w:tc>
          <w:tcPr>
            <w:tcW w:type="pct" w:w="25%"/>
            <w:tcBorders>
              <w:top w:val="single" w:color="D4875A" w:sz="1"/>
              <w:left w:val="single" w:color="D4875A" w:sz="1"/>
              <w:bottom w:val="single" w:color="D4875A" w:sz="1"/>
              <w:right w:val="single" w:color="D4875A" w:sz="1"/>
            </w:tcBorders>
            <w:shd w:fill="D4875A" w:val="clear"/>
          </w:tcPr>
          <w:p>
            <w:pPr>
              <w:spacing w:after="40" w:before="40" w:line="312"/>
            </w:pPr>
            <w:r>
              <w:rPr>
                <w:rFonts w:ascii="Times New Roman" w:eastAsia="SimHei"/>
                <w:b/>
                <w:bCs/>
                <w:color w:val="FFFFFF"/>
                <w:sz w:val="22"/>
                <w:szCs w:val="22"/>
              </w:rPr>
              <w:t xml:space="preserve">Purpose</w:t>
            </w:r>
          </w:p>
        </w:tc>
        <w:tc>
          <w:tcPr>
            <w:tcW w:type="pct" w:w="25%"/>
            <w:tcBorders>
              <w:top w:val="single" w:color="D4875A" w:sz="1"/>
              <w:left w:val="single" w:color="D4875A" w:sz="1"/>
              <w:bottom w:val="single" w:color="D4875A" w:sz="1"/>
              <w:right w:val="single" w:color="D4875A" w:sz="1"/>
            </w:tcBorders>
            <w:shd w:fill="D4875A" w:val="clear"/>
          </w:tcPr>
          <w:p>
            <w:pPr>
              <w:spacing w:after="40" w:before="40" w:line="312"/>
            </w:pPr>
            <w:r>
              <w:rPr>
                <w:rFonts w:ascii="Times New Roman" w:eastAsia="SimHei"/>
                <w:b/>
                <w:bCs/>
                <w:color w:val="FFFFFF"/>
                <w:sz w:val="22"/>
                <w:szCs w:val="22"/>
              </w:rPr>
              <w:t xml:space="preserve">Availability</w:t>
            </w:r>
          </w:p>
        </w:tc>
        <w:tc>
          <w:tcPr>
            <w:tcW w:type="pct" w:w="25%"/>
            <w:tcBorders>
              <w:top w:val="single" w:color="D4875A" w:sz="1"/>
              <w:left w:val="single" w:color="D4875A" w:sz="1"/>
              <w:bottom w:val="single" w:color="D4875A" w:sz="1"/>
              <w:right w:val="single" w:color="D4875A" w:sz="1"/>
            </w:tcBorders>
            <w:shd w:fill="D4875A" w:val="clear"/>
          </w:tcPr>
          <w:p>
            <w:pPr>
              <w:spacing w:after="40" w:before="40" w:line="312"/>
            </w:pPr>
            <w:r>
              <w:rPr>
                <w:rFonts w:ascii="Times New Roman" w:eastAsia="SimHei"/>
                <w:b/>
                <w:bCs/>
                <w:color w:val="FFFFFF"/>
                <w:sz w:val="22"/>
                <w:szCs w:val="22"/>
              </w:rPr>
              <w:t xml:space="preserve">Access</w:t>
            </w:r>
          </w:p>
        </w:tc>
      </w:tr>
      <w:tr>
        <w:trPr>
          <w:cantSplit/>
        </w:trPr>
        <w:tc>
          <w:tcPr>
            <w:tcW w:type="pct" w:w="25%"/>
            <w:tcBorders>
              <w:top w:val="single" w:color="DDD0C8" w:sz="1"/>
              <w:left w:val="single" w:color="DDD0C8" w:sz="1"/>
              <w:bottom w:val="single" w:color="DDD0C8" w:sz="1"/>
              <w:right w:val="single" w:color="DDD0C8" w:sz="1"/>
            </w:tcBorders>
            <w:shd w:fill="FFFFFF" w:val="clear"/>
          </w:tcPr>
          <w:p>
            <w:pPr>
              <w:spacing w:after="40" w:before="40" w:line="312"/>
            </w:pPr>
            <w:r>
              <w:rPr>
                <w:rFonts w:ascii="Times New Roman" w:eastAsia="SimSun"/>
                <w:color w:val="182030"/>
                <w:sz w:val="22"/>
                <w:szCs w:val="22"/>
              </w:rPr>
              <w:t xml:space="preserve">Salesforce Production</w:t>
            </w:r>
          </w:p>
        </w:tc>
        <w:tc>
          <w:tcPr>
            <w:tcW w:type="pct" w:w="25%"/>
            <w:tcBorders>
              <w:top w:val="single" w:color="DDD0C8" w:sz="1"/>
              <w:left w:val="single" w:color="DDD0C8" w:sz="1"/>
              <w:bottom w:val="single" w:color="DDD0C8" w:sz="1"/>
              <w:right w:val="single" w:color="DDD0C8" w:sz="1"/>
            </w:tcBorders>
            <w:shd w:fill="FFFFFF" w:val="clear"/>
          </w:tcPr>
          <w:p>
            <w:pPr>
              <w:spacing w:after="40" w:before="40" w:line="312"/>
            </w:pPr>
            <w:r>
              <w:rPr>
                <w:rFonts w:ascii="Times New Roman" w:eastAsia="SimSun"/>
                <w:color w:val="182030"/>
                <w:sz w:val="22"/>
                <w:szCs w:val="22"/>
              </w:rPr>
              <w:t xml:space="preserve">System of record for lender relationship data</w:t>
            </w:r>
          </w:p>
        </w:tc>
        <w:tc>
          <w:tcPr>
            <w:tcW w:type="pct" w:w="25%"/>
            <w:tcBorders>
              <w:top w:val="single" w:color="DDD0C8" w:sz="1"/>
              <w:left w:val="single" w:color="DDD0C8" w:sz="1"/>
              <w:bottom w:val="single" w:color="DDD0C8" w:sz="1"/>
              <w:right w:val="single" w:color="DDD0C8" w:sz="1"/>
            </w:tcBorders>
            <w:shd w:fill="FFFFFF" w:val="clear"/>
          </w:tcPr>
          <w:p>
            <w:pPr>
              <w:spacing w:after="40" w:before="40" w:line="312"/>
            </w:pPr>
            <w:r>
              <w:rPr>
                <w:rFonts w:ascii="Times New Roman" w:eastAsia="SimSun"/>
                <w:color w:val="182030"/>
                <w:sz w:val="22"/>
                <w:szCs w:val="22"/>
              </w:rPr>
              <w:t xml:space="preserve">Available for read integration via API</w:t>
            </w:r>
          </w:p>
        </w:tc>
        <w:tc>
          <w:tcPr>
            <w:tcW w:type="pct" w:w="25%"/>
            <w:tcBorders>
              <w:top w:val="single" w:color="DDD0C8" w:sz="1"/>
              <w:left w:val="single" w:color="DDD0C8" w:sz="1"/>
              <w:bottom w:val="single" w:color="DDD0C8" w:sz="1"/>
              <w:right w:val="single" w:color="DDD0C8" w:sz="1"/>
            </w:tcBorders>
            <w:shd w:fill="FFFFFF" w:val="clear"/>
          </w:tcPr>
          <w:p>
            <w:pPr>
              <w:spacing w:after="40" w:before="40" w:line="312"/>
            </w:pPr>
            <w:r>
              <w:rPr>
                <w:rFonts w:ascii="Times New Roman" w:eastAsia="SimSun"/>
                <w:color w:val="182030"/>
                <w:sz w:val="22"/>
                <w:szCs w:val="22"/>
              </w:rPr>
              <w:t xml:space="preserve">Aceli-controlled, read-only for vendor</w:t>
            </w:r>
          </w:p>
        </w:tc>
      </w:tr>
      <w:tr>
        <w:trPr>
          <w:cantSplit/>
        </w:trPr>
        <w:tc>
          <w:tcPr>
            <w:tcW w:type="pct" w:w="25%"/>
            <w:tcBorders>
              <w:top w:val="single" w:color="DDD0C8" w:sz="1"/>
              <w:left w:val="single" w:color="DDD0C8" w:sz="1"/>
              <w:bottom w:val="single" w:color="DDD0C8" w:sz="1"/>
              <w:right w:val="single" w:color="DDD0C8" w:sz="1"/>
            </w:tcBorders>
            <w:shd w:fill="FFFFFF" w:val="clear"/>
          </w:tcPr>
          <w:p>
            <w:pPr>
              <w:spacing w:after="40" w:before="40" w:line="312"/>
            </w:pPr>
            <w:r>
              <w:rPr>
                <w:rFonts w:ascii="Times New Roman" w:eastAsia="SimSun"/>
                <w:color w:val="182030"/>
                <w:sz w:val="22"/>
                <w:szCs w:val="22"/>
              </w:rPr>
              <w:t xml:space="preserve">Salesforce Sandbox</w:t>
            </w:r>
          </w:p>
        </w:tc>
        <w:tc>
          <w:tcPr>
            <w:tcW w:type="pct" w:w="25%"/>
            <w:tcBorders>
              <w:top w:val="single" w:color="DDD0C8" w:sz="1"/>
              <w:left w:val="single" w:color="DDD0C8" w:sz="1"/>
              <w:bottom w:val="single" w:color="DDD0C8" w:sz="1"/>
              <w:right w:val="single" w:color="DDD0C8" w:sz="1"/>
            </w:tcBorders>
            <w:shd w:fill="FFFFFF" w:val="clear"/>
          </w:tcPr>
          <w:p>
            <w:pPr>
              <w:spacing w:after="40" w:before="40" w:line="312"/>
            </w:pPr>
            <w:r>
              <w:rPr>
                <w:rFonts w:ascii="Times New Roman" w:eastAsia="SimSun"/>
                <w:color w:val="182030"/>
                <w:sz w:val="22"/>
                <w:szCs w:val="22"/>
              </w:rPr>
              <w:t xml:space="preserve">Development, testing, integration validation</w:t>
            </w:r>
          </w:p>
        </w:tc>
        <w:tc>
          <w:tcPr>
            <w:tcW w:type="pct" w:w="25%"/>
            <w:tcBorders>
              <w:top w:val="single" w:color="DDD0C8" w:sz="1"/>
              <w:left w:val="single" w:color="DDD0C8" w:sz="1"/>
              <w:bottom w:val="single" w:color="DDD0C8" w:sz="1"/>
              <w:right w:val="single" w:color="DDD0C8" w:sz="1"/>
            </w:tcBorders>
            <w:shd w:fill="FFFFFF" w:val="clear"/>
          </w:tcPr>
          <w:p>
            <w:pPr>
              <w:spacing w:after="40" w:before="40" w:line="312"/>
            </w:pPr>
            <w:r>
              <w:rPr>
                <w:rFonts w:ascii="Times New Roman" w:eastAsia="SimSun"/>
                <w:color w:val="182030"/>
                <w:sz w:val="22"/>
                <w:szCs w:val="22"/>
              </w:rPr>
              <w:t xml:space="preserve">Available for vendor use</w:t>
            </w:r>
          </w:p>
        </w:tc>
        <w:tc>
          <w:tcPr>
            <w:tcW w:type="pct" w:w="25%"/>
            <w:tcBorders>
              <w:top w:val="single" w:color="DDD0C8" w:sz="1"/>
              <w:left w:val="single" w:color="DDD0C8" w:sz="1"/>
              <w:bottom w:val="single" w:color="DDD0C8" w:sz="1"/>
              <w:right w:val="single" w:color="DDD0C8" w:sz="1"/>
            </w:tcBorders>
            <w:shd w:fill="FFFFFF" w:val="clear"/>
          </w:tcPr>
          <w:p>
            <w:pPr>
              <w:spacing w:after="40" w:before="40" w:line="312"/>
            </w:pPr>
            <w:r>
              <w:rPr>
                <w:rFonts w:ascii="Times New Roman" w:eastAsia="SimSun"/>
                <w:color w:val="182030"/>
                <w:sz w:val="22"/>
                <w:szCs w:val="22"/>
              </w:rPr>
              <w:t xml:space="preserve">Collaborative access with Aceli Salesforce team</w:t>
            </w:r>
          </w:p>
        </w:tc>
      </w:tr>
      <w:tr>
        <w:trPr>
          <w:cantSplit/>
        </w:trPr>
        <w:tc>
          <w:tcPr>
            <w:tcW w:type="pct" w:w="25%"/>
            <w:tcBorders>
              <w:top w:val="single" w:color="DDD0C8" w:sz="1"/>
              <w:left w:val="single" w:color="DDD0C8" w:sz="1"/>
              <w:bottom w:val="single" w:color="DDD0C8" w:sz="1"/>
              <w:right w:val="single" w:color="DDD0C8" w:sz="1"/>
            </w:tcBorders>
            <w:shd w:fill="FFFFFF" w:val="clear"/>
          </w:tcPr>
          <w:p>
            <w:pPr>
              <w:spacing w:after="40" w:before="40" w:line="312"/>
            </w:pPr>
            <w:r>
              <w:rPr>
                <w:rFonts w:ascii="Times New Roman" w:eastAsia="SimSun"/>
                <w:color w:val="182030"/>
                <w:sz w:val="22"/>
                <w:szCs w:val="22"/>
              </w:rPr>
              <w:t xml:space="preserve">Salesforce Custom Objects</w:t>
            </w:r>
          </w:p>
        </w:tc>
        <w:tc>
          <w:tcPr>
            <w:tcW w:type="pct" w:w="25%"/>
            <w:tcBorders>
              <w:top w:val="single" w:color="DDD0C8" w:sz="1"/>
              <w:left w:val="single" w:color="DDD0C8" w:sz="1"/>
              <w:bottom w:val="single" w:color="DDD0C8" w:sz="1"/>
              <w:right w:val="single" w:color="DDD0C8" w:sz="1"/>
            </w:tcBorders>
            <w:shd w:fill="FFFFFF" w:val="clear"/>
          </w:tcPr>
          <w:p>
            <w:pPr>
              <w:spacing w:after="40" w:before="40" w:line="312"/>
            </w:pPr>
            <w:r>
              <w:rPr>
                <w:rFonts w:ascii="Times New Roman" w:eastAsia="SimSun"/>
                <w:color w:val="182030"/>
                <w:sz w:val="22"/>
                <w:szCs w:val="22"/>
              </w:rPr>
              <w:t xml:space="preserve">Lender relationship management data</w:t>
            </w:r>
          </w:p>
        </w:tc>
        <w:tc>
          <w:tcPr>
            <w:tcW w:type="pct" w:w="25%"/>
            <w:tcBorders>
              <w:top w:val="single" w:color="DDD0C8" w:sz="1"/>
              <w:left w:val="single" w:color="DDD0C8" w:sz="1"/>
              <w:bottom w:val="single" w:color="DDD0C8" w:sz="1"/>
              <w:right w:val="single" w:color="DDD0C8" w:sz="1"/>
            </w:tcBorders>
            <w:shd w:fill="FFFFFF" w:val="clear"/>
          </w:tcPr>
          <w:p>
            <w:pPr>
              <w:spacing w:after="40" w:before="40" w:line="312"/>
            </w:pPr>
            <w:r>
              <w:rPr>
                <w:rFonts w:ascii="Times New Roman" w:eastAsia="SimSun"/>
                <w:color w:val="182030"/>
                <w:sz w:val="22"/>
                <w:szCs w:val="22"/>
              </w:rPr>
              <w:t xml:space="preserve">To be defined during discovery</w:t>
            </w:r>
          </w:p>
        </w:tc>
        <w:tc>
          <w:tcPr>
            <w:tcW w:type="pct" w:w="25%"/>
            <w:tcBorders>
              <w:top w:val="single" w:color="DDD0C8" w:sz="1"/>
              <w:left w:val="single" w:color="DDD0C8" w:sz="1"/>
              <w:bottom w:val="single" w:color="DDD0C8" w:sz="1"/>
              <w:right w:val="single" w:color="DDD0C8" w:sz="1"/>
            </w:tcBorders>
            <w:shd w:fill="FFFFFF" w:val="clear"/>
          </w:tcPr>
          <w:p>
            <w:pPr>
              <w:spacing w:after="40" w:before="40" w:line="312"/>
            </w:pPr>
            <w:r>
              <w:rPr>
                <w:rFonts w:ascii="Times New Roman" w:eastAsia="SimSun"/>
                <w:color w:val="182030"/>
                <w:sz w:val="22"/>
                <w:szCs w:val="22"/>
              </w:rPr>
              <w:t xml:space="preserve">Configuration via Aceli team with vendor collaboration</w:t>
            </w:r>
          </w:p>
        </w:tc>
      </w:tr>
    </w:tbl>
    <w:p>
      <w:pPr>
        <w:pStyle w:val="Heading1"/>
        <w:spacing w:after="120" w:before="360" w:line="312"/>
      </w:pPr>
      <w:bookmarkStart w:id="100003" w:name="_Toc100003"/>
      <w:r>
        <w:rPr>
          <w:rFonts w:ascii="Times New Roman" w:eastAsia="SimHei"/>
          <w:b/>
          <w:bCs/>
          <w:color w:val="182030"/>
        </w:rPr>
        <w:t xml:space="preserve">4. AI Platform Environment</w:t>
      </w:r>
      <w:bookmarkEnd w:id="100003"/>
    </w:p>
    <w:p>
      <w:pPr>
        <w:spacing w:after="80" w:line="312"/>
        <w:ind w:firstLine="480"/>
        <w:jc w:val="both"/>
      </w:pPr>
      <w:r>
        <w:rPr>
          <w:rFonts w:ascii="Times New Roman" w:eastAsia="SimSun"/>
          <w:color w:val="182030"/>
          <w:sz w:val="24"/>
          <w:szCs w:val="24"/>
        </w:rPr>
        <w:t xml:space="preserve">Per the consortium clarification, Aceli operates within the Claude for Nonprofits programme with access to Claude Team/Enterprise environments as part of its approved AI platform. Production LLM processing involving sensitive programme data must occur within approved enterprise environments consistent with governance requirements. Where ongoing platform or licensing costs are required for the proposed solution, these must be clearly identified separately from the implementation budget. Aceli anticipates that approved platform licensing costs would be managed separately from the capped implementation budget.</w:t>
      </w:r>
    </w:p>
    <w:tbl>
      <w:tblPr>
        <w:tblW w:type="pct" w:w="100%"/>
        <w:tblBorders>
          <w:top w:val="single" w:color="D4875A" w:sz="1"/>
          <w:left w:val="single" w:color="D4875A" w:sz="1"/>
          <w:bottom w:val="single" w:color="D4875A" w:sz="1"/>
          <w:right w:val="single" w:color="D4875A" w:sz="1"/>
          <w:insideH w:val="single" w:color="DDD0C8" w:sz="1"/>
          <w:insideV w:val="single" w:color="DDD0C8" w:sz="1"/>
        </w:tblBorders>
      </w:tblPr>
      <w:tblGrid>
        <w:gridCol w:w="100"/>
        <w:gridCol w:w="100"/>
        <w:gridCol w:w="100"/>
        <w:gridCol w:w="100"/>
      </w:tblGrid>
      <w:tr>
        <w:trPr>
          <w:tblHeader/>
        </w:trPr>
        <w:tc>
          <w:tcPr>
            <w:tcW w:type="pct" w:w="25%"/>
            <w:tcBorders>
              <w:top w:val="single" w:color="D4875A" w:sz="1"/>
              <w:left w:val="single" w:color="D4875A" w:sz="1"/>
              <w:bottom w:val="single" w:color="D4875A" w:sz="1"/>
              <w:right w:val="single" w:color="D4875A" w:sz="1"/>
            </w:tcBorders>
            <w:shd w:fill="D4875A" w:val="clear"/>
          </w:tcPr>
          <w:p>
            <w:pPr>
              <w:spacing w:after="40" w:before="40" w:line="312"/>
            </w:pPr>
            <w:r>
              <w:rPr>
                <w:rFonts w:ascii="Times New Roman" w:eastAsia="SimHei"/>
                <w:b/>
                <w:bCs/>
                <w:color w:val="FFFFFF"/>
                <w:sz w:val="22"/>
                <w:szCs w:val="22"/>
              </w:rPr>
              <w:t xml:space="preserve">AI Platform Component</w:t>
            </w:r>
          </w:p>
        </w:tc>
        <w:tc>
          <w:tcPr>
            <w:tcW w:type="pct" w:w="25%"/>
            <w:tcBorders>
              <w:top w:val="single" w:color="D4875A" w:sz="1"/>
              <w:left w:val="single" w:color="D4875A" w:sz="1"/>
              <w:bottom w:val="single" w:color="D4875A" w:sz="1"/>
              <w:right w:val="single" w:color="D4875A" w:sz="1"/>
            </w:tcBorders>
            <w:shd w:fill="D4875A" w:val="clear"/>
          </w:tcPr>
          <w:p>
            <w:pPr>
              <w:spacing w:after="40" w:before="40" w:line="312"/>
            </w:pPr>
            <w:r>
              <w:rPr>
                <w:rFonts w:ascii="Times New Roman" w:eastAsia="SimHei"/>
                <w:b/>
                <w:bCs/>
                <w:color w:val="FFFFFF"/>
                <w:sz w:val="22"/>
                <w:szCs w:val="22"/>
              </w:rPr>
              <w:t xml:space="preserve">Purpose</w:t>
            </w:r>
          </w:p>
        </w:tc>
        <w:tc>
          <w:tcPr>
            <w:tcW w:type="pct" w:w="25%"/>
            <w:tcBorders>
              <w:top w:val="single" w:color="D4875A" w:sz="1"/>
              <w:left w:val="single" w:color="D4875A" w:sz="1"/>
              <w:bottom w:val="single" w:color="D4875A" w:sz="1"/>
              <w:right w:val="single" w:color="D4875A" w:sz="1"/>
            </w:tcBorders>
            <w:shd w:fill="D4875A" w:val="clear"/>
          </w:tcPr>
          <w:p>
            <w:pPr>
              <w:spacing w:after="40" w:before="40" w:line="312"/>
            </w:pPr>
            <w:r>
              <w:rPr>
                <w:rFonts w:ascii="Times New Roman" w:eastAsia="SimHei"/>
                <w:b/>
                <w:bCs/>
                <w:color w:val="FFFFFF"/>
                <w:sz w:val="22"/>
                <w:szCs w:val="22"/>
              </w:rPr>
              <w:t xml:space="preserve">Environment</w:t>
            </w:r>
          </w:p>
        </w:tc>
        <w:tc>
          <w:tcPr>
            <w:tcW w:type="pct" w:w="25%"/>
            <w:tcBorders>
              <w:top w:val="single" w:color="D4875A" w:sz="1"/>
              <w:left w:val="single" w:color="D4875A" w:sz="1"/>
              <w:bottom w:val="single" w:color="D4875A" w:sz="1"/>
              <w:right w:val="single" w:color="D4875A" w:sz="1"/>
            </w:tcBorders>
            <w:shd w:fill="D4875A" w:val="clear"/>
          </w:tcPr>
          <w:p>
            <w:pPr>
              <w:spacing w:after="40" w:before="40" w:line="312"/>
            </w:pPr>
            <w:r>
              <w:rPr>
                <w:rFonts w:ascii="Times New Roman" w:eastAsia="SimHei"/>
                <w:b/>
                <w:bCs/>
                <w:color w:val="FFFFFF"/>
                <w:sz w:val="22"/>
                <w:szCs w:val="22"/>
              </w:rPr>
              <w:t xml:space="preserve">Cost Classification</w:t>
            </w:r>
          </w:p>
        </w:tc>
      </w:tr>
      <w:tr>
        <w:trPr>
          <w:cantSplit/>
        </w:trPr>
        <w:tc>
          <w:tcPr>
            <w:tcW w:type="pct" w:w="25%"/>
            <w:tcBorders>
              <w:top w:val="single" w:color="DDD0C8" w:sz="1"/>
              <w:left w:val="single" w:color="DDD0C8" w:sz="1"/>
              <w:bottom w:val="single" w:color="DDD0C8" w:sz="1"/>
              <w:right w:val="single" w:color="DDD0C8" w:sz="1"/>
            </w:tcBorders>
            <w:shd w:fill="FFFFFF" w:val="clear"/>
          </w:tcPr>
          <w:p>
            <w:pPr>
              <w:spacing w:after="40" w:before="40" w:line="312"/>
            </w:pPr>
            <w:r>
              <w:rPr>
                <w:rFonts w:ascii="Times New Roman" w:eastAsia="SimSun"/>
                <w:color w:val="182030"/>
                <w:sz w:val="22"/>
                <w:szCs w:val="22"/>
              </w:rPr>
              <w:t xml:space="preserve">Claude Team/Enterprise</w:t>
            </w:r>
          </w:p>
        </w:tc>
        <w:tc>
          <w:tcPr>
            <w:tcW w:type="pct" w:w="25%"/>
            <w:tcBorders>
              <w:top w:val="single" w:color="DDD0C8" w:sz="1"/>
              <w:left w:val="single" w:color="DDD0C8" w:sz="1"/>
              <w:bottom w:val="single" w:color="DDD0C8" w:sz="1"/>
              <w:right w:val="single" w:color="DDD0C8" w:sz="1"/>
            </w:tcBorders>
            <w:shd w:fill="FFFFFF" w:val="clear"/>
          </w:tcPr>
          <w:p>
            <w:pPr>
              <w:spacing w:after="40" w:before="40" w:line="312"/>
            </w:pPr>
            <w:r>
              <w:rPr>
                <w:rFonts w:ascii="Times New Roman" w:eastAsia="SimSun"/>
                <w:color w:val="182030"/>
                <w:sz w:val="22"/>
                <w:szCs w:val="22"/>
              </w:rPr>
              <w:t xml:space="preserve">Production LLM processing for transcription, extraction, summarization</w:t>
            </w:r>
          </w:p>
        </w:tc>
        <w:tc>
          <w:tcPr>
            <w:tcW w:type="pct" w:w="25%"/>
            <w:tcBorders>
              <w:top w:val="single" w:color="DDD0C8" w:sz="1"/>
              <w:left w:val="single" w:color="DDD0C8" w:sz="1"/>
              <w:bottom w:val="single" w:color="DDD0C8" w:sz="1"/>
              <w:right w:val="single" w:color="DDD0C8" w:sz="1"/>
            </w:tcBorders>
            <w:shd w:fill="FFFFFF" w:val="clear"/>
          </w:tcPr>
          <w:p>
            <w:pPr>
              <w:spacing w:after="40" w:before="40" w:line="312"/>
            </w:pPr>
            <w:r>
              <w:rPr>
                <w:rFonts w:ascii="Times New Roman" w:eastAsia="SimSun"/>
                <w:color w:val="182030"/>
                <w:sz w:val="22"/>
                <w:szCs w:val="22"/>
              </w:rPr>
              <w:t xml:space="preserve">Approved enterprise tenant</w:t>
            </w:r>
          </w:p>
        </w:tc>
        <w:tc>
          <w:tcPr>
            <w:tcW w:type="pct" w:w="25%"/>
            <w:tcBorders>
              <w:top w:val="single" w:color="DDD0C8" w:sz="1"/>
              <w:left w:val="single" w:color="DDD0C8" w:sz="1"/>
              <w:bottom w:val="single" w:color="DDD0C8" w:sz="1"/>
              <w:right w:val="single" w:color="DDD0C8" w:sz="1"/>
            </w:tcBorders>
            <w:shd w:fill="FFFFFF" w:val="clear"/>
          </w:tcPr>
          <w:p>
            <w:pPr>
              <w:spacing w:after="40" w:before="40" w:line="312"/>
            </w:pPr>
            <w:r>
              <w:rPr>
                <w:rFonts w:ascii="Times New Roman" w:eastAsia="SimSun"/>
                <w:color w:val="182030"/>
                <w:sz w:val="22"/>
                <w:szCs w:val="22"/>
              </w:rPr>
              <w:t xml:space="preserve">Separate from implementation budget</w:t>
            </w:r>
          </w:p>
        </w:tc>
      </w:tr>
      <w:tr>
        <w:trPr>
          <w:cantSplit/>
        </w:trPr>
        <w:tc>
          <w:tcPr>
            <w:tcW w:type="pct" w:w="25%"/>
            <w:tcBorders>
              <w:top w:val="single" w:color="DDD0C8" w:sz="1"/>
              <w:left w:val="single" w:color="DDD0C8" w:sz="1"/>
              <w:bottom w:val="single" w:color="DDD0C8" w:sz="1"/>
              <w:right w:val="single" w:color="DDD0C8" w:sz="1"/>
            </w:tcBorders>
            <w:shd w:fill="FFFFFF" w:val="clear"/>
          </w:tcPr>
          <w:p>
            <w:pPr>
              <w:spacing w:after="40" w:before="40" w:line="312"/>
            </w:pPr>
            <w:r>
              <w:rPr>
                <w:rFonts w:ascii="Times New Roman" w:eastAsia="SimSun"/>
                <w:color w:val="182030"/>
                <w:sz w:val="22"/>
                <w:szCs w:val="22"/>
              </w:rPr>
              <w:t xml:space="preserve">Claude API</w:t>
            </w:r>
          </w:p>
        </w:tc>
        <w:tc>
          <w:tcPr>
            <w:tcW w:type="pct" w:w="25%"/>
            <w:tcBorders>
              <w:top w:val="single" w:color="DDD0C8" w:sz="1"/>
              <w:left w:val="single" w:color="DDD0C8" w:sz="1"/>
              <w:bottom w:val="single" w:color="DDD0C8" w:sz="1"/>
              <w:right w:val="single" w:color="DDD0C8" w:sz="1"/>
            </w:tcBorders>
            <w:shd w:fill="FFFFFF" w:val="clear"/>
          </w:tcPr>
          <w:p>
            <w:pPr>
              <w:spacing w:after="40" w:before="40" w:line="312"/>
            </w:pPr>
            <w:r>
              <w:rPr>
                <w:rFonts w:ascii="Times New Roman" w:eastAsia="SimSun"/>
                <w:color w:val="182030"/>
                <w:sz w:val="22"/>
                <w:szCs w:val="22"/>
              </w:rPr>
              <w:t xml:space="preserve">Integration layer for application-to-AI communication</w:t>
            </w:r>
          </w:p>
        </w:tc>
        <w:tc>
          <w:tcPr>
            <w:tcW w:type="pct" w:w="25%"/>
            <w:tcBorders>
              <w:top w:val="single" w:color="DDD0C8" w:sz="1"/>
              <w:left w:val="single" w:color="DDD0C8" w:sz="1"/>
              <w:bottom w:val="single" w:color="DDD0C8" w:sz="1"/>
              <w:right w:val="single" w:color="DDD0C8" w:sz="1"/>
            </w:tcBorders>
            <w:shd w:fill="FFFFFF" w:val="clear"/>
          </w:tcPr>
          <w:p>
            <w:pPr>
              <w:spacing w:after="40" w:before="40" w:line="312"/>
            </w:pPr>
            <w:r>
              <w:rPr>
                <w:rFonts w:ascii="Times New Roman" w:eastAsia="SimSun"/>
                <w:color w:val="182030"/>
                <w:sz w:val="22"/>
                <w:szCs w:val="22"/>
              </w:rPr>
              <w:t xml:space="preserve">Approved enterprise tenant</w:t>
            </w:r>
          </w:p>
        </w:tc>
        <w:tc>
          <w:tcPr>
            <w:tcW w:type="pct" w:w="25%"/>
            <w:tcBorders>
              <w:top w:val="single" w:color="DDD0C8" w:sz="1"/>
              <w:left w:val="single" w:color="DDD0C8" w:sz="1"/>
              <w:bottom w:val="single" w:color="DDD0C8" w:sz="1"/>
              <w:right w:val="single" w:color="DDD0C8" w:sz="1"/>
            </w:tcBorders>
            <w:shd w:fill="FFFFFF" w:val="clear"/>
          </w:tcPr>
          <w:p>
            <w:pPr>
              <w:spacing w:after="40" w:before="40" w:line="312"/>
            </w:pPr>
            <w:r>
              <w:rPr>
                <w:rFonts w:ascii="Times New Roman" w:eastAsia="SimSun"/>
                <w:color w:val="182030"/>
                <w:sz w:val="22"/>
                <w:szCs w:val="22"/>
              </w:rPr>
              <w:t xml:space="preserve">Included in platform licensing</w:t>
            </w:r>
          </w:p>
        </w:tc>
      </w:tr>
      <w:tr>
        <w:trPr>
          <w:cantSplit/>
        </w:trPr>
        <w:tc>
          <w:tcPr>
            <w:tcW w:type="pct" w:w="25%"/>
            <w:tcBorders>
              <w:top w:val="single" w:color="DDD0C8" w:sz="1"/>
              <w:left w:val="single" w:color="DDD0C8" w:sz="1"/>
              <w:bottom w:val="single" w:color="DDD0C8" w:sz="1"/>
              <w:right w:val="single" w:color="DDD0C8" w:sz="1"/>
            </w:tcBorders>
            <w:shd w:fill="FFFFFF" w:val="clear"/>
          </w:tcPr>
          <w:p>
            <w:pPr>
              <w:spacing w:after="40" w:before="40" w:line="312"/>
            </w:pPr>
            <w:r>
              <w:rPr>
                <w:rFonts w:ascii="Times New Roman" w:eastAsia="SimSun"/>
                <w:color w:val="182030"/>
                <w:sz w:val="22"/>
                <w:szCs w:val="22"/>
              </w:rPr>
              <w:t xml:space="preserve">AI Transcription Service</w:t>
            </w:r>
          </w:p>
        </w:tc>
        <w:tc>
          <w:tcPr>
            <w:tcW w:type="pct" w:w="25%"/>
            <w:tcBorders>
              <w:top w:val="single" w:color="DDD0C8" w:sz="1"/>
              <w:left w:val="single" w:color="DDD0C8" w:sz="1"/>
              <w:bottom w:val="single" w:color="DDD0C8" w:sz="1"/>
              <w:right w:val="single" w:color="DDD0C8" w:sz="1"/>
            </w:tcBorders>
            <w:shd w:fill="FFFFFF" w:val="clear"/>
          </w:tcPr>
          <w:p>
            <w:pPr>
              <w:spacing w:after="40" w:before="40" w:line="312"/>
            </w:pPr>
            <w:r>
              <w:rPr>
                <w:rFonts w:ascii="Times New Roman" w:eastAsia="SimSun"/>
                <w:color w:val="182030"/>
                <w:sz w:val="22"/>
                <w:szCs w:val="22"/>
              </w:rPr>
              <w:t xml:space="preserve">Voice-to-text with regional accent support</w:t>
            </w:r>
          </w:p>
        </w:tc>
        <w:tc>
          <w:tcPr>
            <w:tcW w:type="pct" w:w="25%"/>
            <w:tcBorders>
              <w:top w:val="single" w:color="DDD0C8" w:sz="1"/>
              <w:left w:val="single" w:color="DDD0C8" w:sz="1"/>
              <w:bottom w:val="single" w:color="DDD0C8" w:sz="1"/>
              <w:right w:val="single" w:color="DDD0C8" w:sz="1"/>
            </w:tcBorders>
            <w:shd w:fill="FFFFFF" w:val="clear"/>
          </w:tcPr>
          <w:p>
            <w:pPr>
              <w:spacing w:after="40" w:before="40" w:line="312"/>
            </w:pPr>
            <w:r>
              <w:rPr>
                <w:rFonts w:ascii="Times New Roman" w:eastAsia="SimSun"/>
                <w:color w:val="182030"/>
                <w:sz w:val="22"/>
                <w:szCs w:val="22"/>
              </w:rPr>
              <w:t xml:space="preserve">Within Claude-approved tenant</w:t>
            </w:r>
          </w:p>
        </w:tc>
        <w:tc>
          <w:tcPr>
            <w:tcW w:type="pct" w:w="25%"/>
            <w:tcBorders>
              <w:top w:val="single" w:color="DDD0C8" w:sz="1"/>
              <w:left w:val="single" w:color="DDD0C8" w:sz="1"/>
              <w:bottom w:val="single" w:color="DDD0C8" w:sz="1"/>
              <w:right w:val="single" w:color="DDD0C8" w:sz="1"/>
            </w:tcBorders>
            <w:shd w:fill="FFFFFF" w:val="clear"/>
          </w:tcPr>
          <w:p>
            <w:pPr>
              <w:spacing w:after="40" w:before="40" w:line="312"/>
            </w:pPr>
            <w:r>
              <w:rPr>
                <w:rFonts w:ascii="Times New Roman" w:eastAsia="SimSun"/>
                <w:color w:val="182030"/>
                <w:sz w:val="22"/>
                <w:szCs w:val="22"/>
              </w:rPr>
              <w:t xml:space="preserve">Separate from implementation budget</w:t>
            </w:r>
          </w:p>
        </w:tc>
      </w:tr>
      <w:tr>
        <w:trPr>
          <w:cantSplit/>
        </w:trPr>
        <w:tc>
          <w:tcPr>
            <w:tcW w:type="pct" w:w="25%"/>
            <w:tcBorders>
              <w:top w:val="single" w:color="DDD0C8" w:sz="1"/>
              <w:left w:val="single" w:color="DDD0C8" w:sz="1"/>
              <w:bottom w:val="single" w:color="DDD0C8" w:sz="1"/>
              <w:right w:val="single" w:color="DDD0C8" w:sz="1"/>
            </w:tcBorders>
            <w:shd w:fill="FFFFFF" w:val="clear"/>
          </w:tcPr>
          <w:p>
            <w:pPr>
              <w:spacing w:after="40" w:before="40" w:line="312"/>
            </w:pPr>
            <w:r>
              <w:rPr>
                <w:rFonts w:ascii="Times New Roman" w:eastAsia="SimSun"/>
                <w:color w:val="182030"/>
                <w:sz w:val="22"/>
                <w:szCs w:val="22"/>
              </w:rPr>
              <w:t xml:space="preserve">AI Extraction Service</w:t>
            </w:r>
          </w:p>
        </w:tc>
        <w:tc>
          <w:tcPr>
            <w:tcW w:type="pct" w:w="25%"/>
            <w:tcBorders>
              <w:top w:val="single" w:color="DDD0C8" w:sz="1"/>
              <w:left w:val="single" w:color="DDD0C8" w:sz="1"/>
              <w:bottom w:val="single" w:color="DDD0C8" w:sz="1"/>
              <w:right w:val="single" w:color="DDD0C8" w:sz="1"/>
            </w:tcBorders>
            <w:shd w:fill="FFFFFF" w:val="clear"/>
          </w:tcPr>
          <w:p>
            <w:pPr>
              <w:spacing w:after="40" w:before="40" w:line="312"/>
            </w:pPr>
            <w:r>
              <w:rPr>
                <w:rFonts w:ascii="Times New Roman" w:eastAsia="SimSun"/>
                <w:color w:val="182030"/>
                <w:sz w:val="22"/>
                <w:szCs w:val="22"/>
              </w:rPr>
              <w:t xml:space="preserve">Structured extraction into six activation areas</w:t>
            </w:r>
          </w:p>
        </w:tc>
        <w:tc>
          <w:tcPr>
            <w:tcW w:type="pct" w:w="25%"/>
            <w:tcBorders>
              <w:top w:val="single" w:color="DDD0C8" w:sz="1"/>
              <w:left w:val="single" w:color="DDD0C8" w:sz="1"/>
              <w:bottom w:val="single" w:color="DDD0C8" w:sz="1"/>
              <w:right w:val="single" w:color="DDD0C8" w:sz="1"/>
            </w:tcBorders>
            <w:shd w:fill="FFFFFF" w:val="clear"/>
          </w:tcPr>
          <w:p>
            <w:pPr>
              <w:spacing w:after="40" w:before="40" w:line="312"/>
            </w:pPr>
            <w:r>
              <w:rPr>
                <w:rFonts w:ascii="Times New Roman" w:eastAsia="SimSun"/>
                <w:color w:val="182030"/>
                <w:sz w:val="22"/>
                <w:szCs w:val="22"/>
              </w:rPr>
              <w:t xml:space="preserve">Within Claude-approved tenant</w:t>
            </w:r>
          </w:p>
        </w:tc>
        <w:tc>
          <w:tcPr>
            <w:tcW w:type="pct" w:w="25%"/>
            <w:tcBorders>
              <w:top w:val="single" w:color="DDD0C8" w:sz="1"/>
              <w:left w:val="single" w:color="DDD0C8" w:sz="1"/>
              <w:bottom w:val="single" w:color="DDD0C8" w:sz="1"/>
              <w:right w:val="single" w:color="DDD0C8" w:sz="1"/>
            </w:tcBorders>
            <w:shd w:fill="FFFFFF" w:val="clear"/>
          </w:tcPr>
          <w:p>
            <w:pPr>
              <w:spacing w:after="40" w:before="40" w:line="312"/>
            </w:pPr>
            <w:r>
              <w:rPr>
                <w:rFonts w:ascii="Times New Roman" w:eastAsia="SimSun"/>
                <w:color w:val="182030"/>
                <w:sz w:val="22"/>
                <w:szCs w:val="22"/>
              </w:rPr>
              <w:t xml:space="preserve">Included in platform licensing</w:t>
            </w:r>
          </w:p>
        </w:tc>
      </w:tr>
    </w:tbl>
    <w:p>
      <w:pPr>
        <w:pStyle w:val="Heading1"/>
        <w:spacing w:after="120" w:before="360" w:line="312"/>
      </w:pPr>
      <w:bookmarkStart w:id="100004" w:name="_Toc100004"/>
      <w:r>
        <w:rPr>
          <w:rFonts w:ascii="Times New Roman" w:eastAsia="SimHei"/>
          <w:b/>
          <w:bCs/>
          <w:color w:val="182030"/>
        </w:rPr>
        <w:t xml:space="preserve">5. Promotion Pathway</w:t>
      </w:r>
      <w:bookmarkEnd w:id="100004"/>
    </w:p>
    <w:p>
      <w:pPr>
        <w:spacing w:after="80" w:line="312"/>
        <w:ind w:firstLine="480"/>
        <w:jc w:val="both"/>
      </w:pPr>
      <w:r>
        <w:rPr>
          <w:rFonts w:ascii="Times New Roman" w:eastAsia="SimSun"/>
          <w:color w:val="182030"/>
          <w:sz w:val="24"/>
          <w:szCs w:val="24"/>
        </w:rPr>
        <w:t xml:space="preserve">Code and configuration promote through environments in a strict linear pathway:</w:t>
      </w:r>
    </w:p>
    <w:p>
      <w:pPr>
        <w:pStyle w:val="ListParagraph"/>
        <w:numPr>
          <w:ilvl w:val="0"/>
          <w:numId w:val="1"/>
        </w:numPr>
        <w:spacing w:after="40" w:line="312"/>
      </w:pPr>
      <w:r>
        <w:rPr>
          <w:rFonts w:ascii="Times New Roman" w:eastAsia="SimSun"/>
          <w:color w:val="182030"/>
          <w:sz w:val="24"/>
          <w:szCs w:val="24"/>
        </w:rPr>
        <w:t xml:space="preserve">Local/Dev to Test: automated CI pipeline triggers on merge to develop branch; requires passing unit tests and static analysis</w:t>
      </w:r>
    </w:p>
    <w:p>
      <w:pPr>
        <w:pStyle w:val="ListParagraph"/>
        <w:numPr>
          <w:ilvl w:val="0"/>
          <w:numId w:val="1"/>
        </w:numPr>
        <w:spacing w:after="40" w:line="312"/>
      </w:pPr>
      <w:r>
        <w:rPr>
          <w:rFonts w:ascii="Times New Roman" w:eastAsia="SimSun"/>
          <w:color w:val="182030"/>
          <w:sz w:val="24"/>
          <w:szCs w:val="24"/>
        </w:rPr>
        <w:t xml:space="preserve">Test to UAT: automated promotion on successful integration test suite completion; requires QA agent sign-off</w:t>
      </w:r>
    </w:p>
    <w:p>
      <w:pPr>
        <w:pStyle w:val="ListParagraph"/>
        <w:numPr>
          <w:ilvl w:val="0"/>
          <w:numId w:val="1"/>
        </w:numPr>
        <w:spacing w:after="40" w:line="312"/>
      </w:pPr>
      <w:r>
        <w:rPr>
          <w:rFonts w:ascii="Times New Roman" w:eastAsia="SimSun"/>
          <w:color w:val="182030"/>
          <w:sz w:val="24"/>
          <w:szCs w:val="24"/>
        </w:rPr>
        <w:t xml:space="preserve">UAT to Staging: manual promotion by Release Manager after UAT sign-off; requires UAT evidence pack</w:t>
      </w:r>
    </w:p>
    <w:p>
      <w:pPr>
        <w:pStyle w:val="ListParagraph"/>
        <w:numPr>
          <w:ilvl w:val="0"/>
          <w:numId w:val="1"/>
        </w:numPr>
        <w:spacing w:after="40" w:line="312"/>
      </w:pPr>
      <w:r>
        <w:rPr>
          <w:rFonts w:ascii="Times New Roman" w:eastAsia="SimSun"/>
          <w:color w:val="182030"/>
          <w:sz w:val="24"/>
          <w:szCs w:val="24"/>
        </w:rPr>
        <w:t xml:space="preserve">Staging to Production: manual promotion by Release Manager after pilot go-live checklist or country rollout readiness sign-off; requires signed release checklist and rollback plan</w:t>
      </w:r>
    </w:p>
    <w:p>
      <w:pPr>
        <w:spacing w:after="80" w:line="312"/>
        <w:ind w:firstLine="480"/>
        <w:jc w:val="both"/>
      </w:pPr>
      <w:r>
        <w:rPr>
          <w:rFonts w:ascii="Times New Roman" w:eastAsia="SimSun"/>
          <w:color w:val="182030"/>
          <w:sz w:val="24"/>
          <w:szCs w:val="24"/>
        </w:rPr>
        <w:t xml:space="preserve">No promotion may skip an environment. Rollback follows the reverse pathway with documented rationale.</w:t>
      </w:r>
    </w:p>
    <w:p>
      <w:pPr>
        <w:pStyle w:val="Heading1"/>
        <w:spacing w:after="120" w:before="360" w:line="312"/>
      </w:pPr>
      <w:bookmarkStart w:id="100005" w:name="_Toc100005"/>
      <w:r>
        <w:rPr>
          <w:rFonts w:ascii="Times New Roman" w:eastAsia="SimHei"/>
          <w:b/>
          <w:bCs/>
          <w:color w:val="182030"/>
        </w:rPr>
        <w:t xml:space="preserve">6. Data Handling per Environment</w:t>
      </w:r>
      <w:bookmarkEnd w:id="100005"/>
    </w:p>
    <w:p>
      <w:pPr>
        <w:spacing w:after="80" w:line="312"/>
        <w:ind w:firstLine="480"/>
        <w:jc w:val="both"/>
      </w:pPr>
      <w:r>
        <w:rPr>
          <w:rFonts w:ascii="Times New Roman" w:eastAsia="SimSun"/>
          <w:color w:val="182030"/>
          <w:sz w:val="24"/>
          <w:szCs w:val="24"/>
        </w:rPr>
        <w:t xml:space="preserve">Data handling rules are strict and non-negotiable. Local/Dev and Test environments must use only synthetic data generated by approved test data factories. No production data, anonymized or otherwise, may be present in these environments. UAT environments may use anonymized production-like data that has been processed through an approved data masking pipeline. Staging environments may use production mirror data that has been anonymized, with the masking process validated by the Red Team/Compliance Agent. Production environments contain real data and are subject to all data governance constraints including the prohibition on using lender-level or borrower-level data for model training.</w:t>
      </w:r>
    </w:p>
    <w:p>
      <w:pPr>
        <w:spacing w:after="80" w:line="312"/>
        <w:ind w:firstLine="480"/>
        <w:jc w:val="both"/>
      </w:pPr>
      <w:r>
        <w:rPr>
          <w:rFonts w:ascii="Times New Roman" w:eastAsia="SimSun"/>
          <w:color w:val="182030"/>
          <w:sz w:val="24"/>
          <w:szCs w:val="24"/>
        </w:rPr>
        <w:t xml:space="preserve">The current Google Sheets-based LAT data includes the activation methodology, scoring framework, assessment questions across six activation areas, and country-level lender activation assessments. The benchmarking dataset comprises approximately 60,000 records in Google Sheets connected to Power BI. Detailed field structures and scoring logic will be shared under NDA during Sprint 1 discovery. All data migration and handling must respect these confidentiality requirements.</w:t>
      </w:r>
    </w:p>
    <w:tbl>
      <w:tblPr>
        <w:tblW w:type="pct" w:w="100%"/>
        <w:tblBorders>
          <w:top w:val="single" w:color="D4875A" w:sz="1"/>
          <w:left w:val="single" w:color="D4875A" w:sz="1"/>
          <w:bottom w:val="single" w:color="D4875A" w:sz="1"/>
          <w:right w:val="single" w:color="D4875A" w:sz="1"/>
          <w:insideH w:val="single" w:color="DDD0C8" w:sz="1"/>
          <w:insideV w:val="single" w:color="DDD0C8" w:sz="1"/>
        </w:tblBorders>
      </w:tblPr>
      <w:tblGrid>
        <w:gridCol w:w="100"/>
        <w:gridCol w:w="100"/>
        <w:gridCol w:w="100"/>
      </w:tblGrid>
      <w:tr>
        <w:trPr>
          <w:tblHeader/>
        </w:trPr>
        <w:tc>
          <w:tcPr>
            <w:tcW w:type="pct" w:w="20%"/>
            <w:tcBorders>
              <w:top w:val="single" w:color="D4875A" w:sz="1"/>
              <w:left w:val="single" w:color="D4875A" w:sz="1"/>
              <w:bottom w:val="single" w:color="D4875A" w:sz="1"/>
              <w:right w:val="single" w:color="D4875A" w:sz="1"/>
            </w:tcBorders>
            <w:shd w:fill="D4875A" w:val="clear"/>
          </w:tcPr>
          <w:p>
            <w:pPr>
              <w:spacing w:after="40" w:before="40" w:line="312"/>
            </w:pPr>
            <w:r>
              <w:rPr>
                <w:rFonts w:ascii="Times New Roman" w:eastAsia="SimHei"/>
                <w:b/>
                <w:bCs/>
                <w:color w:val="FFFFFF"/>
                <w:sz w:val="22"/>
                <w:szCs w:val="22"/>
              </w:rPr>
              <w:t xml:space="preserve">Environment</w:t>
            </w:r>
          </w:p>
        </w:tc>
        <w:tc>
          <w:tcPr>
            <w:tcW w:type="pct" w:w="40%"/>
            <w:tcBorders>
              <w:top w:val="single" w:color="D4875A" w:sz="1"/>
              <w:left w:val="single" w:color="D4875A" w:sz="1"/>
              <w:bottom w:val="single" w:color="D4875A" w:sz="1"/>
              <w:right w:val="single" w:color="D4875A" w:sz="1"/>
            </w:tcBorders>
            <w:shd w:fill="D4875A" w:val="clear"/>
          </w:tcPr>
          <w:p>
            <w:pPr>
              <w:spacing w:after="40" w:before="40" w:line="312"/>
            </w:pPr>
            <w:r>
              <w:rPr>
                <w:rFonts w:ascii="Times New Roman" w:eastAsia="SimHei"/>
                <w:b/>
                <w:bCs/>
                <w:color w:val="FFFFFF"/>
                <w:sz w:val="22"/>
                <w:szCs w:val="22"/>
              </w:rPr>
              <w:t xml:space="preserve">Data Type Permitted</w:t>
            </w:r>
          </w:p>
        </w:tc>
        <w:tc>
          <w:tcPr>
            <w:tcW w:type="pct" w:w="40%"/>
            <w:tcBorders>
              <w:top w:val="single" w:color="D4875A" w:sz="1"/>
              <w:left w:val="single" w:color="D4875A" w:sz="1"/>
              <w:bottom w:val="single" w:color="D4875A" w:sz="1"/>
              <w:right w:val="single" w:color="D4875A" w:sz="1"/>
            </w:tcBorders>
            <w:shd w:fill="D4875A" w:val="clear"/>
          </w:tcPr>
          <w:p>
            <w:pPr>
              <w:spacing w:after="40" w:before="40" w:line="312"/>
            </w:pPr>
            <w:r>
              <w:rPr>
                <w:rFonts w:ascii="Times New Roman" w:eastAsia="SimHei"/>
                <w:b/>
                <w:bCs/>
                <w:color w:val="FFFFFF"/>
                <w:sz w:val="22"/>
                <w:szCs w:val="22"/>
              </w:rPr>
              <w:t xml:space="preserve">Restrictions</w:t>
            </w:r>
          </w:p>
        </w:tc>
      </w:tr>
      <w:tr>
        <w:trPr>
          <w:cantSplit/>
        </w:trPr>
        <w:tc>
          <w:tcPr>
            <w:tcW w:type="pct" w:w="20%"/>
            <w:tcBorders>
              <w:top w:val="single" w:color="DDD0C8" w:sz="1"/>
              <w:left w:val="single" w:color="DDD0C8" w:sz="1"/>
              <w:bottom w:val="single" w:color="DDD0C8" w:sz="1"/>
              <w:right w:val="single" w:color="DDD0C8" w:sz="1"/>
            </w:tcBorders>
            <w:shd w:fill="FFFFFF" w:val="clear"/>
          </w:tcPr>
          <w:p>
            <w:pPr>
              <w:spacing w:after="40" w:before="40" w:line="312"/>
            </w:pPr>
            <w:r>
              <w:rPr>
                <w:rFonts w:ascii="Times New Roman" w:eastAsia="SimSun"/>
                <w:color w:val="182030"/>
                <w:sz w:val="22"/>
                <w:szCs w:val="22"/>
              </w:rPr>
              <w:t xml:space="preserve">Local/Dev</w:t>
            </w:r>
          </w:p>
        </w:tc>
        <w:tc>
          <w:tcPr>
            <w:tcW w:type="pct" w:w="40%"/>
            <w:tcBorders>
              <w:top w:val="single" w:color="DDD0C8" w:sz="1"/>
              <w:left w:val="single" w:color="DDD0C8" w:sz="1"/>
              <w:bottom w:val="single" w:color="DDD0C8" w:sz="1"/>
              <w:right w:val="single" w:color="DDD0C8" w:sz="1"/>
            </w:tcBorders>
            <w:shd w:fill="FFFFFF" w:val="clear"/>
          </w:tcPr>
          <w:p>
            <w:pPr>
              <w:spacing w:after="40" w:before="40" w:line="312"/>
            </w:pPr>
            <w:r>
              <w:rPr>
                <w:rFonts w:ascii="Times New Roman" w:eastAsia="SimSun"/>
                <w:color w:val="182030"/>
                <w:sz w:val="22"/>
                <w:szCs w:val="22"/>
              </w:rPr>
              <w:t xml:space="preserve">Synthetic data from approved test data factories</w:t>
            </w:r>
          </w:p>
        </w:tc>
        <w:tc>
          <w:tcPr>
            <w:tcW w:type="pct" w:w="40%"/>
            <w:tcBorders>
              <w:top w:val="single" w:color="DDD0C8" w:sz="1"/>
              <w:left w:val="single" w:color="DDD0C8" w:sz="1"/>
              <w:bottom w:val="single" w:color="DDD0C8" w:sz="1"/>
              <w:right w:val="single" w:color="DDD0C8" w:sz="1"/>
            </w:tcBorders>
            <w:shd w:fill="FFFFFF" w:val="clear"/>
          </w:tcPr>
          <w:p>
            <w:pPr>
              <w:spacing w:after="40" w:before="40" w:line="312"/>
            </w:pPr>
            <w:r>
              <w:rPr>
                <w:rFonts w:ascii="Times New Roman" w:eastAsia="SimSun"/>
                <w:color w:val="182030"/>
                <w:sz w:val="22"/>
                <w:szCs w:val="22"/>
              </w:rPr>
              <w:t xml:space="preserve">No production data of any kind</w:t>
            </w:r>
          </w:p>
        </w:tc>
      </w:tr>
      <w:tr>
        <w:trPr>
          <w:cantSplit/>
        </w:trPr>
        <w:tc>
          <w:tcPr>
            <w:tcW w:type="pct" w:w="20%"/>
            <w:tcBorders>
              <w:top w:val="single" w:color="DDD0C8" w:sz="1"/>
              <w:left w:val="single" w:color="DDD0C8" w:sz="1"/>
              <w:bottom w:val="single" w:color="DDD0C8" w:sz="1"/>
              <w:right w:val="single" w:color="DDD0C8" w:sz="1"/>
            </w:tcBorders>
            <w:shd w:fill="FFFFFF" w:val="clear"/>
          </w:tcPr>
          <w:p>
            <w:pPr>
              <w:spacing w:after="40" w:before="40" w:line="312"/>
            </w:pPr>
            <w:r>
              <w:rPr>
                <w:rFonts w:ascii="Times New Roman" w:eastAsia="SimSun"/>
                <w:color w:val="182030"/>
                <w:sz w:val="22"/>
                <w:szCs w:val="22"/>
              </w:rPr>
              <w:t xml:space="preserve">Test</w:t>
            </w:r>
          </w:p>
        </w:tc>
        <w:tc>
          <w:tcPr>
            <w:tcW w:type="pct" w:w="40%"/>
            <w:tcBorders>
              <w:top w:val="single" w:color="DDD0C8" w:sz="1"/>
              <w:left w:val="single" w:color="DDD0C8" w:sz="1"/>
              <w:bottom w:val="single" w:color="DDD0C8" w:sz="1"/>
              <w:right w:val="single" w:color="DDD0C8" w:sz="1"/>
            </w:tcBorders>
            <w:shd w:fill="FFFFFF" w:val="clear"/>
          </w:tcPr>
          <w:p>
            <w:pPr>
              <w:spacing w:after="40" w:before="40" w:line="312"/>
            </w:pPr>
            <w:r>
              <w:rPr>
                <w:rFonts w:ascii="Times New Roman" w:eastAsia="SimSun"/>
                <w:color w:val="182030"/>
                <w:sz w:val="22"/>
                <w:szCs w:val="22"/>
              </w:rPr>
              <w:t xml:space="preserve">Synthetic data with controlled test fixtures</w:t>
            </w:r>
          </w:p>
        </w:tc>
        <w:tc>
          <w:tcPr>
            <w:tcW w:type="pct" w:w="40%"/>
            <w:tcBorders>
              <w:top w:val="single" w:color="DDD0C8" w:sz="1"/>
              <w:left w:val="single" w:color="DDD0C8" w:sz="1"/>
              <w:bottom w:val="single" w:color="DDD0C8" w:sz="1"/>
              <w:right w:val="single" w:color="DDD0C8" w:sz="1"/>
            </w:tcBorders>
            <w:shd w:fill="FFFFFF" w:val="clear"/>
          </w:tcPr>
          <w:p>
            <w:pPr>
              <w:spacing w:after="40" w:before="40" w:line="312"/>
            </w:pPr>
            <w:r>
              <w:rPr>
                <w:rFonts w:ascii="Times New Roman" w:eastAsia="SimSun"/>
                <w:color w:val="182030"/>
                <w:sz w:val="22"/>
                <w:szCs w:val="22"/>
              </w:rPr>
              <w:t xml:space="preserve">No production data of any kind</w:t>
            </w:r>
          </w:p>
        </w:tc>
      </w:tr>
      <w:tr>
        <w:trPr>
          <w:cantSplit/>
        </w:trPr>
        <w:tc>
          <w:tcPr>
            <w:tcW w:type="pct" w:w="20%"/>
            <w:tcBorders>
              <w:top w:val="single" w:color="DDD0C8" w:sz="1"/>
              <w:left w:val="single" w:color="DDD0C8" w:sz="1"/>
              <w:bottom w:val="single" w:color="DDD0C8" w:sz="1"/>
              <w:right w:val="single" w:color="DDD0C8" w:sz="1"/>
            </w:tcBorders>
            <w:shd w:fill="FFFFFF" w:val="clear"/>
          </w:tcPr>
          <w:p>
            <w:pPr>
              <w:spacing w:after="40" w:before="40" w:line="312"/>
            </w:pPr>
            <w:r>
              <w:rPr>
                <w:rFonts w:ascii="Times New Roman" w:eastAsia="SimSun"/>
                <w:color w:val="182030"/>
                <w:sz w:val="22"/>
                <w:szCs w:val="22"/>
              </w:rPr>
              <w:t xml:space="preserve">UAT</w:t>
            </w:r>
          </w:p>
        </w:tc>
        <w:tc>
          <w:tcPr>
            <w:tcW w:type="pct" w:w="40%"/>
            <w:tcBorders>
              <w:top w:val="single" w:color="DDD0C8" w:sz="1"/>
              <w:left w:val="single" w:color="DDD0C8" w:sz="1"/>
              <w:bottom w:val="single" w:color="DDD0C8" w:sz="1"/>
              <w:right w:val="single" w:color="DDD0C8" w:sz="1"/>
            </w:tcBorders>
            <w:shd w:fill="FFFFFF" w:val="clear"/>
          </w:tcPr>
          <w:p>
            <w:pPr>
              <w:spacing w:after="40" w:before="40" w:line="312"/>
            </w:pPr>
            <w:r>
              <w:rPr>
                <w:rFonts w:ascii="Times New Roman" w:eastAsia="SimSun"/>
                <w:color w:val="182030"/>
                <w:sz w:val="22"/>
                <w:szCs w:val="22"/>
              </w:rPr>
              <w:t xml:space="preserve">Anonymized production-like data via approved masking pipeline</w:t>
            </w:r>
          </w:p>
        </w:tc>
        <w:tc>
          <w:tcPr>
            <w:tcW w:type="pct" w:w="40%"/>
            <w:tcBorders>
              <w:top w:val="single" w:color="DDD0C8" w:sz="1"/>
              <w:left w:val="single" w:color="DDD0C8" w:sz="1"/>
              <w:bottom w:val="single" w:color="DDD0C8" w:sz="1"/>
              <w:right w:val="single" w:color="DDD0C8" w:sz="1"/>
            </w:tcBorders>
            <w:shd w:fill="FFFFFF" w:val="clear"/>
          </w:tcPr>
          <w:p>
            <w:pPr>
              <w:spacing w:after="40" w:before="40" w:line="312"/>
            </w:pPr>
            <w:r>
              <w:rPr>
                <w:rFonts w:ascii="Times New Roman" w:eastAsia="SimSun"/>
                <w:color w:val="182030"/>
                <w:sz w:val="22"/>
                <w:szCs w:val="22"/>
              </w:rPr>
              <w:t xml:space="preserve">Must be processed through approved data masking pipeline</w:t>
            </w:r>
          </w:p>
        </w:tc>
      </w:tr>
      <w:tr>
        <w:trPr>
          <w:cantSplit/>
        </w:trPr>
        <w:tc>
          <w:tcPr>
            <w:tcW w:type="pct" w:w="20%"/>
            <w:tcBorders>
              <w:top w:val="single" w:color="DDD0C8" w:sz="1"/>
              <w:left w:val="single" w:color="DDD0C8" w:sz="1"/>
              <w:bottom w:val="single" w:color="DDD0C8" w:sz="1"/>
              <w:right w:val="single" w:color="DDD0C8" w:sz="1"/>
            </w:tcBorders>
            <w:shd w:fill="FFFFFF" w:val="clear"/>
          </w:tcPr>
          <w:p>
            <w:pPr>
              <w:spacing w:after="40" w:before="40" w:line="312"/>
            </w:pPr>
            <w:r>
              <w:rPr>
                <w:rFonts w:ascii="Times New Roman" w:eastAsia="SimSun"/>
                <w:color w:val="182030"/>
                <w:sz w:val="22"/>
                <w:szCs w:val="22"/>
              </w:rPr>
              <w:t xml:space="preserve">Staging</w:t>
            </w:r>
          </w:p>
        </w:tc>
        <w:tc>
          <w:tcPr>
            <w:tcW w:type="pct" w:w="40%"/>
            <w:tcBorders>
              <w:top w:val="single" w:color="DDD0C8" w:sz="1"/>
              <w:left w:val="single" w:color="DDD0C8" w:sz="1"/>
              <w:bottom w:val="single" w:color="DDD0C8" w:sz="1"/>
              <w:right w:val="single" w:color="DDD0C8" w:sz="1"/>
            </w:tcBorders>
            <w:shd w:fill="FFFFFF" w:val="clear"/>
          </w:tcPr>
          <w:p>
            <w:pPr>
              <w:spacing w:after="40" w:before="40" w:line="312"/>
            </w:pPr>
            <w:r>
              <w:rPr>
                <w:rFonts w:ascii="Times New Roman" w:eastAsia="SimSun"/>
                <w:color w:val="182030"/>
                <w:sz w:val="22"/>
                <w:szCs w:val="22"/>
              </w:rPr>
              <w:t xml:space="preserve">Production mirror data (anonymized)</w:t>
            </w:r>
          </w:p>
        </w:tc>
        <w:tc>
          <w:tcPr>
            <w:tcW w:type="pct" w:w="40%"/>
            <w:tcBorders>
              <w:top w:val="single" w:color="DDD0C8" w:sz="1"/>
              <w:left w:val="single" w:color="DDD0C8" w:sz="1"/>
              <w:bottom w:val="single" w:color="DDD0C8" w:sz="1"/>
              <w:right w:val="single" w:color="DDD0C8" w:sz="1"/>
            </w:tcBorders>
            <w:shd w:fill="FFFFFF" w:val="clear"/>
          </w:tcPr>
          <w:p>
            <w:pPr>
              <w:spacing w:after="40" w:before="40" w:line="312"/>
            </w:pPr>
            <w:r>
              <w:rPr>
                <w:rFonts w:ascii="Times New Roman" w:eastAsia="SimSun"/>
                <w:color w:val="182030"/>
                <w:sz w:val="22"/>
                <w:szCs w:val="22"/>
              </w:rPr>
              <w:t xml:space="preserve">Masking process validated by Red Team/Compliance Agent</w:t>
            </w:r>
          </w:p>
        </w:tc>
      </w:tr>
      <w:tr>
        <w:trPr>
          <w:cantSplit/>
        </w:trPr>
        <w:tc>
          <w:tcPr>
            <w:tcW w:type="pct" w:w="20%"/>
            <w:tcBorders>
              <w:top w:val="single" w:color="DDD0C8" w:sz="1"/>
              <w:left w:val="single" w:color="DDD0C8" w:sz="1"/>
              <w:bottom w:val="single" w:color="DDD0C8" w:sz="1"/>
              <w:right w:val="single" w:color="DDD0C8" w:sz="1"/>
            </w:tcBorders>
            <w:shd w:fill="FFFFFF" w:val="clear"/>
          </w:tcPr>
          <w:p>
            <w:pPr>
              <w:spacing w:after="40" w:before="40" w:line="312"/>
            </w:pPr>
            <w:r>
              <w:rPr>
                <w:rFonts w:ascii="Times New Roman" w:eastAsia="SimSun"/>
                <w:color w:val="182030"/>
                <w:sz w:val="22"/>
                <w:szCs w:val="22"/>
              </w:rPr>
              <w:t xml:space="preserve">Production</w:t>
            </w:r>
          </w:p>
        </w:tc>
        <w:tc>
          <w:tcPr>
            <w:tcW w:type="pct" w:w="40%"/>
            <w:tcBorders>
              <w:top w:val="single" w:color="DDD0C8" w:sz="1"/>
              <w:left w:val="single" w:color="DDD0C8" w:sz="1"/>
              <w:bottom w:val="single" w:color="DDD0C8" w:sz="1"/>
              <w:right w:val="single" w:color="DDD0C8" w:sz="1"/>
            </w:tcBorders>
            <w:shd w:fill="FFFFFF" w:val="clear"/>
          </w:tcPr>
          <w:p>
            <w:pPr>
              <w:spacing w:after="40" w:before="40" w:line="312"/>
            </w:pPr>
            <w:r>
              <w:rPr>
                <w:rFonts w:ascii="Times New Roman" w:eastAsia="SimSun"/>
                <w:color w:val="182030"/>
                <w:sz w:val="22"/>
                <w:szCs w:val="22"/>
              </w:rPr>
              <w:t xml:space="preserve">Real production data</w:t>
            </w:r>
          </w:p>
        </w:tc>
        <w:tc>
          <w:tcPr>
            <w:tcW w:type="pct" w:w="40%"/>
            <w:tcBorders>
              <w:top w:val="single" w:color="DDD0C8" w:sz="1"/>
              <w:left w:val="single" w:color="DDD0C8" w:sz="1"/>
              <w:bottom w:val="single" w:color="DDD0C8" w:sz="1"/>
              <w:right w:val="single" w:color="DDD0C8" w:sz="1"/>
            </w:tcBorders>
            <w:shd w:fill="FFFFFF" w:val="clear"/>
          </w:tcPr>
          <w:p>
            <w:pPr>
              <w:spacing w:after="40" w:before="40" w:line="312"/>
            </w:pPr>
            <w:r>
              <w:rPr>
                <w:rFonts w:ascii="Times New Roman" w:eastAsia="SimSun"/>
                <w:color w:val="182030"/>
                <w:sz w:val="22"/>
                <w:szCs w:val="22"/>
              </w:rPr>
              <w:t xml:space="preserve">Full data governance constraints apply; no lender/borrower-level data for model training</w:t>
            </w:r>
          </w:p>
        </w:tc>
      </w:tr>
    </w:tbl>
    <w:p>
      <w:pPr>
        <w:pStyle w:val="Heading1"/>
        <w:spacing w:after="120" w:before="360" w:line="312"/>
      </w:pPr>
      <w:bookmarkStart w:id="100006" w:name="_Toc100006"/>
      <w:r>
        <w:rPr>
          <w:rFonts w:ascii="Times New Roman" w:eastAsia="SimHei"/>
          <w:b/>
          <w:bCs/>
          <w:color w:val="182030"/>
        </w:rPr>
        <w:t xml:space="preserve">7. Secret and Configuration Management</w:t>
      </w:r>
      <w:bookmarkEnd w:id="100006"/>
    </w:p>
    <w:p>
      <w:pPr>
        <w:spacing w:after="80" w:line="312"/>
        <w:ind w:firstLine="480"/>
        <w:jc w:val="both"/>
      </w:pPr>
      <w:r>
        <w:rPr>
          <w:rFonts w:ascii="Times New Roman" w:eastAsia="SimSun"/>
          <w:color w:val="182030"/>
          <w:sz w:val="24"/>
          <w:szCs w:val="24"/>
        </w:rPr>
        <w:t xml:space="preserve">Secrets, tokens, credentials, and tenant settings must never be hardcoded. All secrets are managed through an approved secrets management solution with environment-specific vaults. Configuration is externalized and environment-driven, with no production credentials in non-production configuration files. This includes Claude Team/Enterprise API keys, Salesforce connection credentials, and any integration tokens. Secret rotation follows a defined schedule, and access to production secrets requires explicit authorization from the Delivery Orchestrator and Aceli security. The DevSecOps Agent is responsible for maintaining the secrets management infrastructure and auditing access logs.</w:t>
      </w:r>
    </w:p>
    <w:p>
      <w:pPr>
        <w:pStyle w:val="Heading1"/>
        <w:spacing w:after="120" w:before="360" w:line="312"/>
      </w:pPr>
      <w:bookmarkStart w:id="100007" w:name="_Toc100007"/>
      <w:r>
        <w:rPr>
          <w:rFonts w:ascii="Times New Roman" w:eastAsia="SimHei"/>
          <w:b/>
          <w:bCs/>
          <w:color w:val="182030"/>
        </w:rPr>
        <w:t xml:space="preserve">8. Access Control and RBAC per Environment</w:t>
      </w:r>
      <w:bookmarkEnd w:id="100007"/>
    </w:p>
    <w:p>
      <w:pPr>
        <w:spacing w:after="80" w:line="312"/>
        <w:ind w:firstLine="480"/>
        <w:jc w:val="both"/>
      </w:pPr>
      <w:r>
        <w:rPr>
          <w:rFonts w:ascii="Times New Roman" w:eastAsia="SimSun"/>
          <w:color w:val="182030"/>
          <w:sz w:val="24"/>
          <w:szCs w:val="24"/>
        </w:rPr>
        <w:t xml:space="preserve">Access to each environment is governed by role-based access control aligned to the principle of least privilege. Developers have write access to Local/Dev and read access to Test. QA agents have write access to Test and UAT. Business users have write access to UAT only. Release Managers have promotion authority and write access to Staging. Production access is restricted to authorized Aceli operations personnel and DevSecOps agents for maintenance. Aceli's internal Salesforce team has collaborative access to the Salesforce sandbox for configuration, integration, and testing work. No agent or human may access production data without explicit authorization and logged access.</w:t>
      </w:r>
    </w:p>
    <w:tbl>
      <w:tblPr>
        <w:tblW w:type="pct" w:w="100%"/>
        <w:tblBorders>
          <w:top w:val="single" w:color="D4875A" w:sz="1"/>
          <w:left w:val="single" w:color="D4875A" w:sz="1"/>
          <w:bottom w:val="single" w:color="D4875A" w:sz="1"/>
          <w:right w:val="single" w:color="D4875A" w:sz="1"/>
          <w:insideH w:val="single" w:color="DDD0C8" w:sz="1"/>
          <w:insideV w:val="single" w:color="DDD0C8" w:sz="1"/>
        </w:tblBorders>
      </w:tblPr>
      <w:tblGrid>
        <w:gridCol w:w="100"/>
        <w:gridCol w:w="100"/>
        <w:gridCol w:w="100"/>
        <w:gridCol w:w="100"/>
        <w:gridCol w:w="100"/>
        <w:gridCol w:w="100"/>
      </w:tblGrid>
      <w:tr>
        <w:trPr>
          <w:tblHeader/>
        </w:trPr>
        <w:tc>
          <w:tcPr>
            <w:tcW w:type="pct" w:w="20%"/>
            <w:tcBorders>
              <w:top w:val="single" w:color="D4875A" w:sz="1"/>
              <w:left w:val="single" w:color="D4875A" w:sz="1"/>
              <w:bottom w:val="single" w:color="D4875A" w:sz="1"/>
              <w:right w:val="single" w:color="D4875A" w:sz="1"/>
            </w:tcBorders>
            <w:shd w:fill="D4875A" w:val="clear"/>
          </w:tcPr>
          <w:p>
            <w:pPr>
              <w:spacing w:after="40" w:before="40" w:line="312"/>
            </w:pPr>
            <w:r>
              <w:rPr>
                <w:rFonts w:ascii="Times New Roman" w:eastAsia="SimHei"/>
                <w:b/>
                <w:bCs/>
                <w:color w:val="FFFFFF"/>
                <w:sz w:val="22"/>
                <w:szCs w:val="22"/>
              </w:rPr>
              <w:t xml:space="preserve">Role</w:t>
            </w:r>
          </w:p>
        </w:tc>
        <w:tc>
          <w:tcPr>
            <w:tcW w:type="pct" w:w="16%"/>
            <w:tcBorders>
              <w:top w:val="single" w:color="D4875A" w:sz="1"/>
              <w:left w:val="single" w:color="D4875A" w:sz="1"/>
              <w:bottom w:val="single" w:color="D4875A" w:sz="1"/>
              <w:right w:val="single" w:color="D4875A" w:sz="1"/>
            </w:tcBorders>
            <w:shd w:fill="D4875A" w:val="clear"/>
          </w:tcPr>
          <w:p>
            <w:pPr>
              <w:spacing w:after="40" w:before="40" w:line="312"/>
            </w:pPr>
            <w:r>
              <w:rPr>
                <w:rFonts w:ascii="Times New Roman" w:eastAsia="SimHei"/>
                <w:b/>
                <w:bCs/>
                <w:color w:val="FFFFFF"/>
                <w:sz w:val="22"/>
                <w:szCs w:val="22"/>
              </w:rPr>
              <w:t xml:space="preserve">Local/Dev</w:t>
            </w:r>
          </w:p>
        </w:tc>
        <w:tc>
          <w:tcPr>
            <w:tcW w:type="pct" w:w="16%"/>
            <w:tcBorders>
              <w:top w:val="single" w:color="D4875A" w:sz="1"/>
              <w:left w:val="single" w:color="D4875A" w:sz="1"/>
              <w:bottom w:val="single" w:color="D4875A" w:sz="1"/>
              <w:right w:val="single" w:color="D4875A" w:sz="1"/>
            </w:tcBorders>
            <w:shd w:fill="D4875A" w:val="clear"/>
          </w:tcPr>
          <w:p>
            <w:pPr>
              <w:spacing w:after="40" w:before="40" w:line="312"/>
            </w:pPr>
            <w:r>
              <w:rPr>
                <w:rFonts w:ascii="Times New Roman" w:eastAsia="SimHei"/>
                <w:b/>
                <w:bCs/>
                <w:color w:val="FFFFFF"/>
                <w:sz w:val="22"/>
                <w:szCs w:val="22"/>
              </w:rPr>
              <w:t xml:space="preserve">Test</w:t>
            </w:r>
          </w:p>
        </w:tc>
        <w:tc>
          <w:tcPr>
            <w:tcW w:type="pct" w:w="16%"/>
            <w:tcBorders>
              <w:top w:val="single" w:color="D4875A" w:sz="1"/>
              <w:left w:val="single" w:color="D4875A" w:sz="1"/>
              <w:bottom w:val="single" w:color="D4875A" w:sz="1"/>
              <w:right w:val="single" w:color="D4875A" w:sz="1"/>
            </w:tcBorders>
            <w:shd w:fill="D4875A" w:val="clear"/>
          </w:tcPr>
          <w:p>
            <w:pPr>
              <w:spacing w:after="40" w:before="40" w:line="312"/>
            </w:pPr>
            <w:r>
              <w:rPr>
                <w:rFonts w:ascii="Times New Roman" w:eastAsia="SimHei"/>
                <w:b/>
                <w:bCs/>
                <w:color w:val="FFFFFF"/>
                <w:sz w:val="22"/>
                <w:szCs w:val="22"/>
              </w:rPr>
              <w:t xml:space="preserve">UAT</w:t>
            </w:r>
          </w:p>
        </w:tc>
        <w:tc>
          <w:tcPr>
            <w:tcW w:type="pct" w:w="16%"/>
            <w:tcBorders>
              <w:top w:val="single" w:color="D4875A" w:sz="1"/>
              <w:left w:val="single" w:color="D4875A" w:sz="1"/>
              <w:bottom w:val="single" w:color="D4875A" w:sz="1"/>
              <w:right w:val="single" w:color="D4875A" w:sz="1"/>
            </w:tcBorders>
            <w:shd w:fill="D4875A" w:val="clear"/>
          </w:tcPr>
          <w:p>
            <w:pPr>
              <w:spacing w:after="40" w:before="40" w:line="312"/>
            </w:pPr>
            <w:r>
              <w:rPr>
                <w:rFonts w:ascii="Times New Roman" w:eastAsia="SimHei"/>
                <w:b/>
                <w:bCs/>
                <w:color w:val="FFFFFF"/>
                <w:sz w:val="22"/>
                <w:szCs w:val="22"/>
              </w:rPr>
              <w:t xml:space="preserve">Staging</w:t>
            </w:r>
          </w:p>
        </w:tc>
        <w:tc>
          <w:tcPr>
            <w:tcW w:type="pct" w:w="16%"/>
            <w:tcBorders>
              <w:top w:val="single" w:color="D4875A" w:sz="1"/>
              <w:left w:val="single" w:color="D4875A" w:sz="1"/>
              <w:bottom w:val="single" w:color="D4875A" w:sz="1"/>
              <w:right w:val="single" w:color="D4875A" w:sz="1"/>
            </w:tcBorders>
            <w:shd w:fill="D4875A" w:val="clear"/>
          </w:tcPr>
          <w:p>
            <w:pPr>
              <w:spacing w:after="40" w:before="40" w:line="312"/>
            </w:pPr>
            <w:r>
              <w:rPr>
                <w:rFonts w:ascii="Times New Roman" w:eastAsia="SimHei"/>
                <w:b/>
                <w:bCs/>
                <w:color w:val="FFFFFF"/>
                <w:sz w:val="22"/>
                <w:szCs w:val="22"/>
              </w:rPr>
              <w:t xml:space="preserve">Production</w:t>
            </w:r>
          </w:p>
        </w:tc>
      </w:tr>
      <w:tr>
        <w:trPr>
          <w:cantSplit/>
        </w:trPr>
        <w:tc>
          <w:tcPr>
            <w:tcW w:type="pct" w:w="20%"/>
            <w:tcBorders>
              <w:top w:val="single" w:color="DDD0C8" w:sz="1"/>
              <w:left w:val="single" w:color="DDD0C8" w:sz="1"/>
              <w:bottom w:val="single" w:color="DDD0C8" w:sz="1"/>
              <w:right w:val="single" w:color="DDD0C8" w:sz="1"/>
            </w:tcBorders>
            <w:shd w:fill="FFFFFF" w:val="clear"/>
          </w:tcPr>
          <w:p>
            <w:pPr>
              <w:spacing w:after="40" w:before="40" w:line="312"/>
            </w:pPr>
            <w:r>
              <w:rPr>
                <w:rFonts w:ascii="Times New Roman" w:eastAsia="SimSun"/>
                <w:color w:val="182030"/>
                <w:sz w:val="22"/>
                <w:szCs w:val="22"/>
              </w:rPr>
              <w:t xml:space="preserve">Developer</w:t>
            </w:r>
          </w:p>
        </w:tc>
        <w:tc>
          <w:tcPr>
            <w:tcW w:type="pct" w:w="16%"/>
            <w:tcBorders>
              <w:top w:val="single" w:color="DDD0C8" w:sz="1"/>
              <w:left w:val="single" w:color="DDD0C8" w:sz="1"/>
              <w:bottom w:val="single" w:color="DDD0C8" w:sz="1"/>
              <w:right w:val="single" w:color="DDD0C8" w:sz="1"/>
            </w:tcBorders>
            <w:shd w:fill="FFFFFF" w:val="clear"/>
          </w:tcPr>
          <w:p>
            <w:pPr>
              <w:spacing w:after="40" w:before="40" w:line="312"/>
            </w:pPr>
            <w:r>
              <w:rPr>
                <w:rFonts w:ascii="Times New Roman" w:eastAsia="SimSun"/>
                <w:color w:val="182030"/>
                <w:sz w:val="22"/>
                <w:szCs w:val="22"/>
              </w:rPr>
              <w:t xml:space="preserve">Write</w:t>
            </w:r>
          </w:p>
        </w:tc>
        <w:tc>
          <w:tcPr>
            <w:tcW w:type="pct" w:w="16%"/>
            <w:tcBorders>
              <w:top w:val="single" w:color="DDD0C8" w:sz="1"/>
              <w:left w:val="single" w:color="DDD0C8" w:sz="1"/>
              <w:bottom w:val="single" w:color="DDD0C8" w:sz="1"/>
              <w:right w:val="single" w:color="DDD0C8" w:sz="1"/>
            </w:tcBorders>
            <w:shd w:fill="FFFFFF" w:val="clear"/>
          </w:tcPr>
          <w:p>
            <w:pPr>
              <w:spacing w:after="40" w:before="40" w:line="312"/>
            </w:pPr>
            <w:r>
              <w:rPr>
                <w:rFonts w:ascii="Times New Roman" w:eastAsia="SimSun"/>
                <w:color w:val="182030"/>
                <w:sz w:val="22"/>
                <w:szCs w:val="22"/>
              </w:rPr>
              <w:t xml:space="preserve">Read</w:t>
            </w:r>
          </w:p>
        </w:tc>
        <w:tc>
          <w:tcPr>
            <w:tcW w:type="pct" w:w="16%"/>
            <w:tcBorders>
              <w:top w:val="single" w:color="DDD0C8" w:sz="1"/>
              <w:left w:val="single" w:color="DDD0C8" w:sz="1"/>
              <w:bottom w:val="single" w:color="DDD0C8" w:sz="1"/>
              <w:right w:val="single" w:color="DDD0C8" w:sz="1"/>
            </w:tcBorders>
            <w:shd w:fill="FFFFFF" w:val="clear"/>
          </w:tcPr>
          <w:p>
            <w:pPr>
              <w:spacing w:after="40" w:before="40" w:line="312"/>
            </w:pPr>
            <w:r>
              <w:rPr>
                <w:rFonts w:ascii="Times New Roman" w:eastAsia="SimSun"/>
                <w:color w:val="182030"/>
                <w:sz w:val="22"/>
                <w:szCs w:val="22"/>
              </w:rPr>
              <w:t xml:space="preserve">None</w:t>
            </w:r>
          </w:p>
        </w:tc>
        <w:tc>
          <w:tcPr>
            <w:tcW w:type="pct" w:w="16%"/>
            <w:tcBorders>
              <w:top w:val="single" w:color="DDD0C8" w:sz="1"/>
              <w:left w:val="single" w:color="DDD0C8" w:sz="1"/>
              <w:bottom w:val="single" w:color="DDD0C8" w:sz="1"/>
              <w:right w:val="single" w:color="DDD0C8" w:sz="1"/>
            </w:tcBorders>
            <w:shd w:fill="FFFFFF" w:val="clear"/>
          </w:tcPr>
          <w:p>
            <w:pPr>
              <w:spacing w:after="40" w:before="40" w:line="312"/>
            </w:pPr>
            <w:r>
              <w:rPr>
                <w:rFonts w:ascii="Times New Roman" w:eastAsia="SimSun"/>
                <w:color w:val="182030"/>
                <w:sz w:val="22"/>
                <w:szCs w:val="22"/>
              </w:rPr>
              <w:t xml:space="preserve">None</w:t>
            </w:r>
          </w:p>
        </w:tc>
        <w:tc>
          <w:tcPr>
            <w:tcW w:type="pct" w:w="16%"/>
            <w:tcBorders>
              <w:top w:val="single" w:color="DDD0C8" w:sz="1"/>
              <w:left w:val="single" w:color="DDD0C8" w:sz="1"/>
              <w:bottom w:val="single" w:color="DDD0C8" w:sz="1"/>
              <w:right w:val="single" w:color="DDD0C8" w:sz="1"/>
            </w:tcBorders>
            <w:shd w:fill="FFFFFF" w:val="clear"/>
          </w:tcPr>
          <w:p>
            <w:pPr>
              <w:spacing w:after="40" w:before="40" w:line="312"/>
            </w:pPr>
            <w:r>
              <w:rPr>
                <w:rFonts w:ascii="Times New Roman" w:eastAsia="SimSun"/>
                <w:color w:val="182030"/>
                <w:sz w:val="22"/>
                <w:szCs w:val="22"/>
              </w:rPr>
              <w:t xml:space="preserve">None</w:t>
            </w:r>
          </w:p>
        </w:tc>
      </w:tr>
      <w:tr>
        <w:trPr>
          <w:cantSplit/>
        </w:trPr>
        <w:tc>
          <w:tcPr>
            <w:tcW w:type="pct" w:w="20%"/>
            <w:tcBorders>
              <w:top w:val="single" w:color="DDD0C8" w:sz="1"/>
              <w:left w:val="single" w:color="DDD0C8" w:sz="1"/>
              <w:bottom w:val="single" w:color="DDD0C8" w:sz="1"/>
              <w:right w:val="single" w:color="DDD0C8" w:sz="1"/>
            </w:tcBorders>
            <w:shd w:fill="FFFFFF" w:val="clear"/>
          </w:tcPr>
          <w:p>
            <w:pPr>
              <w:spacing w:after="40" w:before="40" w:line="312"/>
            </w:pPr>
            <w:r>
              <w:rPr>
                <w:rFonts w:ascii="Times New Roman" w:eastAsia="SimSun"/>
                <w:color w:val="182030"/>
                <w:sz w:val="22"/>
                <w:szCs w:val="22"/>
              </w:rPr>
              <w:t xml:space="preserve">QA Agent</w:t>
            </w:r>
          </w:p>
        </w:tc>
        <w:tc>
          <w:tcPr>
            <w:tcW w:type="pct" w:w="16%"/>
            <w:tcBorders>
              <w:top w:val="single" w:color="DDD0C8" w:sz="1"/>
              <w:left w:val="single" w:color="DDD0C8" w:sz="1"/>
              <w:bottom w:val="single" w:color="DDD0C8" w:sz="1"/>
              <w:right w:val="single" w:color="DDD0C8" w:sz="1"/>
            </w:tcBorders>
            <w:shd w:fill="FFFFFF" w:val="clear"/>
          </w:tcPr>
          <w:p>
            <w:pPr>
              <w:spacing w:after="40" w:before="40" w:line="312"/>
            </w:pPr>
            <w:r>
              <w:rPr>
                <w:rFonts w:ascii="Times New Roman" w:eastAsia="SimSun"/>
                <w:color w:val="182030"/>
                <w:sz w:val="22"/>
                <w:szCs w:val="22"/>
              </w:rPr>
              <w:t xml:space="preserve">Read</w:t>
            </w:r>
          </w:p>
        </w:tc>
        <w:tc>
          <w:tcPr>
            <w:tcW w:type="pct" w:w="16%"/>
            <w:tcBorders>
              <w:top w:val="single" w:color="DDD0C8" w:sz="1"/>
              <w:left w:val="single" w:color="DDD0C8" w:sz="1"/>
              <w:bottom w:val="single" w:color="DDD0C8" w:sz="1"/>
              <w:right w:val="single" w:color="DDD0C8" w:sz="1"/>
            </w:tcBorders>
            <w:shd w:fill="FFFFFF" w:val="clear"/>
          </w:tcPr>
          <w:p>
            <w:pPr>
              <w:spacing w:after="40" w:before="40" w:line="312"/>
            </w:pPr>
            <w:r>
              <w:rPr>
                <w:rFonts w:ascii="Times New Roman" w:eastAsia="SimSun"/>
                <w:color w:val="182030"/>
                <w:sz w:val="22"/>
                <w:szCs w:val="22"/>
              </w:rPr>
              <w:t xml:space="preserve">Write</w:t>
            </w:r>
          </w:p>
        </w:tc>
        <w:tc>
          <w:tcPr>
            <w:tcW w:type="pct" w:w="16%"/>
            <w:tcBorders>
              <w:top w:val="single" w:color="DDD0C8" w:sz="1"/>
              <w:left w:val="single" w:color="DDD0C8" w:sz="1"/>
              <w:bottom w:val="single" w:color="DDD0C8" w:sz="1"/>
              <w:right w:val="single" w:color="DDD0C8" w:sz="1"/>
            </w:tcBorders>
            <w:shd w:fill="FFFFFF" w:val="clear"/>
          </w:tcPr>
          <w:p>
            <w:pPr>
              <w:spacing w:after="40" w:before="40" w:line="312"/>
            </w:pPr>
            <w:r>
              <w:rPr>
                <w:rFonts w:ascii="Times New Roman" w:eastAsia="SimSun"/>
                <w:color w:val="182030"/>
                <w:sz w:val="22"/>
                <w:szCs w:val="22"/>
              </w:rPr>
              <w:t xml:space="preserve">Write</w:t>
            </w:r>
          </w:p>
        </w:tc>
        <w:tc>
          <w:tcPr>
            <w:tcW w:type="pct" w:w="16%"/>
            <w:tcBorders>
              <w:top w:val="single" w:color="DDD0C8" w:sz="1"/>
              <w:left w:val="single" w:color="DDD0C8" w:sz="1"/>
              <w:bottom w:val="single" w:color="DDD0C8" w:sz="1"/>
              <w:right w:val="single" w:color="DDD0C8" w:sz="1"/>
            </w:tcBorders>
            <w:shd w:fill="FFFFFF" w:val="clear"/>
          </w:tcPr>
          <w:p>
            <w:pPr>
              <w:spacing w:after="40" w:before="40" w:line="312"/>
            </w:pPr>
            <w:r>
              <w:rPr>
                <w:rFonts w:ascii="Times New Roman" w:eastAsia="SimSun"/>
                <w:color w:val="182030"/>
                <w:sz w:val="22"/>
                <w:szCs w:val="22"/>
              </w:rPr>
              <w:t xml:space="preserve">None</w:t>
            </w:r>
          </w:p>
        </w:tc>
        <w:tc>
          <w:tcPr>
            <w:tcW w:type="pct" w:w="16%"/>
            <w:tcBorders>
              <w:top w:val="single" w:color="DDD0C8" w:sz="1"/>
              <w:left w:val="single" w:color="DDD0C8" w:sz="1"/>
              <w:bottom w:val="single" w:color="DDD0C8" w:sz="1"/>
              <w:right w:val="single" w:color="DDD0C8" w:sz="1"/>
            </w:tcBorders>
            <w:shd w:fill="FFFFFF" w:val="clear"/>
          </w:tcPr>
          <w:p>
            <w:pPr>
              <w:spacing w:after="40" w:before="40" w:line="312"/>
            </w:pPr>
            <w:r>
              <w:rPr>
                <w:rFonts w:ascii="Times New Roman" w:eastAsia="SimSun"/>
                <w:color w:val="182030"/>
                <w:sz w:val="22"/>
                <w:szCs w:val="22"/>
              </w:rPr>
              <w:t xml:space="preserve">None</w:t>
            </w:r>
          </w:p>
        </w:tc>
      </w:tr>
      <w:tr>
        <w:trPr>
          <w:cantSplit/>
        </w:trPr>
        <w:tc>
          <w:tcPr>
            <w:tcW w:type="pct" w:w="20%"/>
            <w:tcBorders>
              <w:top w:val="single" w:color="DDD0C8" w:sz="1"/>
              <w:left w:val="single" w:color="DDD0C8" w:sz="1"/>
              <w:bottom w:val="single" w:color="DDD0C8" w:sz="1"/>
              <w:right w:val="single" w:color="DDD0C8" w:sz="1"/>
            </w:tcBorders>
            <w:shd w:fill="FFFFFF" w:val="clear"/>
          </w:tcPr>
          <w:p>
            <w:pPr>
              <w:spacing w:after="40" w:before="40" w:line="312"/>
            </w:pPr>
            <w:r>
              <w:rPr>
                <w:rFonts w:ascii="Times New Roman" w:eastAsia="SimSun"/>
                <w:color w:val="182030"/>
                <w:sz w:val="22"/>
                <w:szCs w:val="22"/>
              </w:rPr>
              <w:t xml:space="preserve">Business User</w:t>
            </w:r>
          </w:p>
        </w:tc>
        <w:tc>
          <w:tcPr>
            <w:tcW w:type="pct" w:w="16%"/>
            <w:tcBorders>
              <w:top w:val="single" w:color="DDD0C8" w:sz="1"/>
              <w:left w:val="single" w:color="DDD0C8" w:sz="1"/>
              <w:bottom w:val="single" w:color="DDD0C8" w:sz="1"/>
              <w:right w:val="single" w:color="DDD0C8" w:sz="1"/>
            </w:tcBorders>
            <w:shd w:fill="FFFFFF" w:val="clear"/>
          </w:tcPr>
          <w:p>
            <w:pPr>
              <w:spacing w:after="40" w:before="40" w:line="312"/>
            </w:pPr>
            <w:r>
              <w:rPr>
                <w:rFonts w:ascii="Times New Roman" w:eastAsia="SimSun"/>
                <w:color w:val="182030"/>
                <w:sz w:val="22"/>
                <w:szCs w:val="22"/>
              </w:rPr>
              <w:t xml:space="preserve">None</w:t>
            </w:r>
          </w:p>
        </w:tc>
        <w:tc>
          <w:tcPr>
            <w:tcW w:type="pct" w:w="16%"/>
            <w:tcBorders>
              <w:top w:val="single" w:color="DDD0C8" w:sz="1"/>
              <w:left w:val="single" w:color="DDD0C8" w:sz="1"/>
              <w:bottom w:val="single" w:color="DDD0C8" w:sz="1"/>
              <w:right w:val="single" w:color="DDD0C8" w:sz="1"/>
            </w:tcBorders>
            <w:shd w:fill="FFFFFF" w:val="clear"/>
          </w:tcPr>
          <w:p>
            <w:pPr>
              <w:spacing w:after="40" w:before="40" w:line="312"/>
            </w:pPr>
            <w:r>
              <w:rPr>
                <w:rFonts w:ascii="Times New Roman" w:eastAsia="SimSun"/>
                <w:color w:val="182030"/>
                <w:sz w:val="22"/>
                <w:szCs w:val="22"/>
              </w:rPr>
              <w:t xml:space="preserve">None</w:t>
            </w:r>
          </w:p>
        </w:tc>
        <w:tc>
          <w:tcPr>
            <w:tcW w:type="pct" w:w="16%"/>
            <w:tcBorders>
              <w:top w:val="single" w:color="DDD0C8" w:sz="1"/>
              <w:left w:val="single" w:color="DDD0C8" w:sz="1"/>
              <w:bottom w:val="single" w:color="DDD0C8" w:sz="1"/>
              <w:right w:val="single" w:color="DDD0C8" w:sz="1"/>
            </w:tcBorders>
            <w:shd w:fill="FFFFFF" w:val="clear"/>
          </w:tcPr>
          <w:p>
            <w:pPr>
              <w:spacing w:after="40" w:before="40" w:line="312"/>
            </w:pPr>
            <w:r>
              <w:rPr>
                <w:rFonts w:ascii="Times New Roman" w:eastAsia="SimSun"/>
                <w:color w:val="182030"/>
                <w:sz w:val="22"/>
                <w:szCs w:val="22"/>
              </w:rPr>
              <w:t xml:space="preserve">Write</w:t>
            </w:r>
          </w:p>
        </w:tc>
        <w:tc>
          <w:tcPr>
            <w:tcW w:type="pct" w:w="16%"/>
            <w:tcBorders>
              <w:top w:val="single" w:color="DDD0C8" w:sz="1"/>
              <w:left w:val="single" w:color="DDD0C8" w:sz="1"/>
              <w:bottom w:val="single" w:color="DDD0C8" w:sz="1"/>
              <w:right w:val="single" w:color="DDD0C8" w:sz="1"/>
            </w:tcBorders>
            <w:shd w:fill="FFFFFF" w:val="clear"/>
          </w:tcPr>
          <w:p>
            <w:pPr>
              <w:spacing w:after="40" w:before="40" w:line="312"/>
            </w:pPr>
            <w:r>
              <w:rPr>
                <w:rFonts w:ascii="Times New Roman" w:eastAsia="SimSun"/>
                <w:color w:val="182030"/>
                <w:sz w:val="22"/>
                <w:szCs w:val="22"/>
              </w:rPr>
              <w:t xml:space="preserve">None</w:t>
            </w:r>
          </w:p>
        </w:tc>
        <w:tc>
          <w:tcPr>
            <w:tcW w:type="pct" w:w="16%"/>
            <w:tcBorders>
              <w:top w:val="single" w:color="DDD0C8" w:sz="1"/>
              <w:left w:val="single" w:color="DDD0C8" w:sz="1"/>
              <w:bottom w:val="single" w:color="DDD0C8" w:sz="1"/>
              <w:right w:val="single" w:color="DDD0C8" w:sz="1"/>
            </w:tcBorders>
            <w:shd w:fill="FFFFFF" w:val="clear"/>
          </w:tcPr>
          <w:p>
            <w:pPr>
              <w:spacing w:after="40" w:before="40" w:line="312"/>
            </w:pPr>
            <w:r>
              <w:rPr>
                <w:rFonts w:ascii="Times New Roman" w:eastAsia="SimSun"/>
                <w:color w:val="182030"/>
                <w:sz w:val="22"/>
                <w:szCs w:val="22"/>
              </w:rPr>
              <w:t xml:space="preserve">None</w:t>
            </w:r>
          </w:p>
        </w:tc>
      </w:tr>
      <w:tr>
        <w:trPr>
          <w:cantSplit/>
        </w:trPr>
        <w:tc>
          <w:tcPr>
            <w:tcW w:type="pct" w:w="20%"/>
            <w:tcBorders>
              <w:top w:val="single" w:color="DDD0C8" w:sz="1"/>
              <w:left w:val="single" w:color="DDD0C8" w:sz="1"/>
              <w:bottom w:val="single" w:color="DDD0C8" w:sz="1"/>
              <w:right w:val="single" w:color="DDD0C8" w:sz="1"/>
            </w:tcBorders>
            <w:shd w:fill="FFFFFF" w:val="clear"/>
          </w:tcPr>
          <w:p>
            <w:pPr>
              <w:spacing w:after="40" w:before="40" w:line="312"/>
            </w:pPr>
            <w:r>
              <w:rPr>
                <w:rFonts w:ascii="Times New Roman" w:eastAsia="SimSun"/>
                <w:color w:val="182030"/>
                <w:sz w:val="22"/>
                <w:szCs w:val="22"/>
              </w:rPr>
              <w:t xml:space="preserve">Release Manager</w:t>
            </w:r>
          </w:p>
        </w:tc>
        <w:tc>
          <w:tcPr>
            <w:tcW w:type="pct" w:w="16%"/>
            <w:tcBorders>
              <w:top w:val="single" w:color="DDD0C8" w:sz="1"/>
              <w:left w:val="single" w:color="DDD0C8" w:sz="1"/>
              <w:bottom w:val="single" w:color="DDD0C8" w:sz="1"/>
              <w:right w:val="single" w:color="DDD0C8" w:sz="1"/>
            </w:tcBorders>
            <w:shd w:fill="FFFFFF" w:val="clear"/>
          </w:tcPr>
          <w:p>
            <w:pPr>
              <w:spacing w:after="40" w:before="40" w:line="312"/>
            </w:pPr>
            <w:r>
              <w:rPr>
                <w:rFonts w:ascii="Times New Roman" w:eastAsia="SimSun"/>
                <w:color w:val="182030"/>
                <w:sz w:val="22"/>
                <w:szCs w:val="22"/>
              </w:rPr>
              <w:t xml:space="preserve">None</w:t>
            </w:r>
          </w:p>
        </w:tc>
        <w:tc>
          <w:tcPr>
            <w:tcW w:type="pct" w:w="16%"/>
            <w:tcBorders>
              <w:top w:val="single" w:color="DDD0C8" w:sz="1"/>
              <w:left w:val="single" w:color="DDD0C8" w:sz="1"/>
              <w:bottom w:val="single" w:color="DDD0C8" w:sz="1"/>
              <w:right w:val="single" w:color="DDD0C8" w:sz="1"/>
            </w:tcBorders>
            <w:shd w:fill="FFFFFF" w:val="clear"/>
          </w:tcPr>
          <w:p>
            <w:pPr>
              <w:spacing w:after="40" w:before="40" w:line="312"/>
            </w:pPr>
            <w:r>
              <w:rPr>
                <w:rFonts w:ascii="Times New Roman" w:eastAsia="SimSun"/>
                <w:color w:val="182030"/>
                <w:sz w:val="22"/>
                <w:szCs w:val="22"/>
              </w:rPr>
              <w:t xml:space="preserve">None</w:t>
            </w:r>
          </w:p>
        </w:tc>
        <w:tc>
          <w:tcPr>
            <w:tcW w:type="pct" w:w="16%"/>
            <w:tcBorders>
              <w:top w:val="single" w:color="DDD0C8" w:sz="1"/>
              <w:left w:val="single" w:color="DDD0C8" w:sz="1"/>
              <w:bottom w:val="single" w:color="DDD0C8" w:sz="1"/>
              <w:right w:val="single" w:color="DDD0C8" w:sz="1"/>
            </w:tcBorders>
            <w:shd w:fill="FFFFFF" w:val="clear"/>
          </w:tcPr>
          <w:p>
            <w:pPr>
              <w:spacing w:after="40" w:before="40" w:line="312"/>
            </w:pPr>
            <w:r>
              <w:rPr>
                <w:rFonts w:ascii="Times New Roman" w:eastAsia="SimSun"/>
                <w:color w:val="182030"/>
                <w:sz w:val="22"/>
                <w:szCs w:val="22"/>
              </w:rPr>
              <w:t xml:space="preserve">None</w:t>
            </w:r>
          </w:p>
        </w:tc>
        <w:tc>
          <w:tcPr>
            <w:tcW w:type="pct" w:w="16%"/>
            <w:tcBorders>
              <w:top w:val="single" w:color="DDD0C8" w:sz="1"/>
              <w:left w:val="single" w:color="DDD0C8" w:sz="1"/>
              <w:bottom w:val="single" w:color="DDD0C8" w:sz="1"/>
              <w:right w:val="single" w:color="DDD0C8" w:sz="1"/>
            </w:tcBorders>
            <w:shd w:fill="FFFFFF" w:val="clear"/>
          </w:tcPr>
          <w:p>
            <w:pPr>
              <w:spacing w:after="40" w:before="40" w:line="312"/>
            </w:pPr>
            <w:r>
              <w:rPr>
                <w:rFonts w:ascii="Times New Roman" w:eastAsia="SimSun"/>
                <w:color w:val="182030"/>
                <w:sz w:val="22"/>
                <w:szCs w:val="22"/>
              </w:rPr>
              <w:t xml:space="preserve">Write + Promote</w:t>
            </w:r>
          </w:p>
        </w:tc>
        <w:tc>
          <w:tcPr>
            <w:tcW w:type="pct" w:w="16%"/>
            <w:tcBorders>
              <w:top w:val="single" w:color="DDD0C8" w:sz="1"/>
              <w:left w:val="single" w:color="DDD0C8" w:sz="1"/>
              <w:bottom w:val="single" w:color="DDD0C8" w:sz="1"/>
              <w:right w:val="single" w:color="DDD0C8" w:sz="1"/>
            </w:tcBorders>
            <w:shd w:fill="FFFFFF" w:val="clear"/>
          </w:tcPr>
          <w:p>
            <w:pPr>
              <w:spacing w:after="40" w:before="40" w:line="312"/>
            </w:pPr>
            <w:r>
              <w:rPr>
                <w:rFonts w:ascii="Times New Roman" w:eastAsia="SimSun"/>
                <w:color w:val="182030"/>
                <w:sz w:val="22"/>
                <w:szCs w:val="22"/>
              </w:rPr>
              <w:t xml:space="preserve">None</w:t>
            </w:r>
          </w:p>
        </w:tc>
      </w:tr>
      <w:tr>
        <w:trPr>
          <w:cantSplit/>
        </w:trPr>
        <w:tc>
          <w:tcPr>
            <w:tcW w:type="pct" w:w="20%"/>
            <w:tcBorders>
              <w:top w:val="single" w:color="DDD0C8" w:sz="1"/>
              <w:left w:val="single" w:color="DDD0C8" w:sz="1"/>
              <w:bottom w:val="single" w:color="DDD0C8" w:sz="1"/>
              <w:right w:val="single" w:color="DDD0C8" w:sz="1"/>
            </w:tcBorders>
            <w:shd w:fill="FFFFFF" w:val="clear"/>
          </w:tcPr>
          <w:p>
            <w:pPr>
              <w:spacing w:after="40" w:before="40" w:line="312"/>
            </w:pPr>
            <w:r>
              <w:rPr>
                <w:rFonts w:ascii="Times New Roman" w:eastAsia="SimSun"/>
                <w:color w:val="182030"/>
                <w:sz w:val="22"/>
                <w:szCs w:val="22"/>
              </w:rPr>
              <w:t xml:space="preserve">DevSecOps Agent</w:t>
            </w:r>
          </w:p>
        </w:tc>
        <w:tc>
          <w:tcPr>
            <w:tcW w:type="pct" w:w="16%"/>
            <w:tcBorders>
              <w:top w:val="single" w:color="DDD0C8" w:sz="1"/>
              <w:left w:val="single" w:color="DDD0C8" w:sz="1"/>
              <w:bottom w:val="single" w:color="DDD0C8" w:sz="1"/>
              <w:right w:val="single" w:color="DDD0C8" w:sz="1"/>
            </w:tcBorders>
            <w:shd w:fill="FFFFFF" w:val="clear"/>
          </w:tcPr>
          <w:p>
            <w:pPr>
              <w:spacing w:after="40" w:before="40" w:line="312"/>
            </w:pPr>
            <w:r>
              <w:rPr>
                <w:rFonts w:ascii="Times New Roman" w:eastAsia="SimSun"/>
                <w:color w:val="182030"/>
                <w:sz w:val="22"/>
                <w:szCs w:val="22"/>
              </w:rPr>
              <w:t xml:space="preserve">Maintain</w:t>
            </w:r>
          </w:p>
        </w:tc>
        <w:tc>
          <w:tcPr>
            <w:tcW w:type="pct" w:w="16%"/>
            <w:tcBorders>
              <w:top w:val="single" w:color="DDD0C8" w:sz="1"/>
              <w:left w:val="single" w:color="DDD0C8" w:sz="1"/>
              <w:bottom w:val="single" w:color="DDD0C8" w:sz="1"/>
              <w:right w:val="single" w:color="DDD0C8" w:sz="1"/>
            </w:tcBorders>
            <w:shd w:fill="FFFFFF" w:val="clear"/>
          </w:tcPr>
          <w:p>
            <w:pPr>
              <w:spacing w:after="40" w:before="40" w:line="312"/>
            </w:pPr>
            <w:r>
              <w:rPr>
                <w:rFonts w:ascii="Times New Roman" w:eastAsia="SimSun"/>
                <w:color w:val="182030"/>
                <w:sz w:val="22"/>
                <w:szCs w:val="22"/>
              </w:rPr>
              <w:t xml:space="preserve">Maintain</w:t>
            </w:r>
          </w:p>
        </w:tc>
        <w:tc>
          <w:tcPr>
            <w:tcW w:type="pct" w:w="16%"/>
            <w:tcBorders>
              <w:top w:val="single" w:color="DDD0C8" w:sz="1"/>
              <w:left w:val="single" w:color="DDD0C8" w:sz="1"/>
              <w:bottom w:val="single" w:color="DDD0C8" w:sz="1"/>
              <w:right w:val="single" w:color="DDD0C8" w:sz="1"/>
            </w:tcBorders>
            <w:shd w:fill="FFFFFF" w:val="clear"/>
          </w:tcPr>
          <w:p>
            <w:pPr>
              <w:spacing w:after="40" w:before="40" w:line="312"/>
            </w:pPr>
            <w:r>
              <w:rPr>
                <w:rFonts w:ascii="Times New Roman" w:eastAsia="SimSun"/>
                <w:color w:val="182030"/>
                <w:sz w:val="22"/>
                <w:szCs w:val="22"/>
              </w:rPr>
              <w:t xml:space="preserve">Maintain</w:t>
            </w:r>
          </w:p>
        </w:tc>
        <w:tc>
          <w:tcPr>
            <w:tcW w:type="pct" w:w="16%"/>
            <w:tcBorders>
              <w:top w:val="single" w:color="DDD0C8" w:sz="1"/>
              <w:left w:val="single" w:color="DDD0C8" w:sz="1"/>
              <w:bottom w:val="single" w:color="DDD0C8" w:sz="1"/>
              <w:right w:val="single" w:color="DDD0C8" w:sz="1"/>
            </w:tcBorders>
            <w:shd w:fill="FFFFFF" w:val="clear"/>
          </w:tcPr>
          <w:p>
            <w:pPr>
              <w:spacing w:after="40" w:before="40" w:line="312"/>
            </w:pPr>
            <w:r>
              <w:rPr>
                <w:rFonts w:ascii="Times New Roman" w:eastAsia="SimSun"/>
                <w:color w:val="182030"/>
                <w:sz w:val="22"/>
                <w:szCs w:val="22"/>
              </w:rPr>
              <w:t xml:space="preserve">Maintain</w:t>
            </w:r>
          </w:p>
        </w:tc>
        <w:tc>
          <w:tcPr>
            <w:tcW w:type="pct" w:w="16%"/>
            <w:tcBorders>
              <w:top w:val="single" w:color="DDD0C8" w:sz="1"/>
              <w:left w:val="single" w:color="DDD0C8" w:sz="1"/>
              <w:bottom w:val="single" w:color="DDD0C8" w:sz="1"/>
              <w:right w:val="single" w:color="DDD0C8" w:sz="1"/>
            </w:tcBorders>
            <w:shd w:fill="FFFFFF" w:val="clear"/>
          </w:tcPr>
          <w:p>
            <w:pPr>
              <w:spacing w:after="40" w:before="40" w:line="312"/>
            </w:pPr>
            <w:r>
              <w:rPr>
                <w:rFonts w:ascii="Times New Roman" w:eastAsia="SimSun"/>
                <w:color w:val="182030"/>
                <w:sz w:val="22"/>
                <w:szCs w:val="22"/>
              </w:rPr>
              <w:t xml:space="preserve">Maintain</w:t>
            </w:r>
          </w:p>
        </w:tc>
      </w:tr>
      <w:tr>
        <w:trPr>
          <w:cantSplit/>
        </w:trPr>
        <w:tc>
          <w:tcPr>
            <w:tcW w:type="pct" w:w="20%"/>
            <w:tcBorders>
              <w:top w:val="single" w:color="DDD0C8" w:sz="1"/>
              <w:left w:val="single" w:color="DDD0C8" w:sz="1"/>
              <w:bottom w:val="single" w:color="DDD0C8" w:sz="1"/>
              <w:right w:val="single" w:color="DDD0C8" w:sz="1"/>
            </w:tcBorders>
            <w:shd w:fill="FFFFFF" w:val="clear"/>
          </w:tcPr>
          <w:p>
            <w:pPr>
              <w:spacing w:after="40" w:before="40" w:line="312"/>
            </w:pPr>
            <w:r>
              <w:rPr>
                <w:rFonts w:ascii="Times New Roman" w:eastAsia="SimSun"/>
                <w:color w:val="182030"/>
                <w:sz w:val="22"/>
                <w:szCs w:val="22"/>
              </w:rPr>
              <w:t xml:space="preserve">Aceli Operations</w:t>
            </w:r>
          </w:p>
        </w:tc>
        <w:tc>
          <w:tcPr>
            <w:tcW w:type="pct" w:w="16%"/>
            <w:tcBorders>
              <w:top w:val="single" w:color="DDD0C8" w:sz="1"/>
              <w:left w:val="single" w:color="DDD0C8" w:sz="1"/>
              <w:bottom w:val="single" w:color="DDD0C8" w:sz="1"/>
              <w:right w:val="single" w:color="DDD0C8" w:sz="1"/>
            </w:tcBorders>
            <w:shd w:fill="FFFFFF" w:val="clear"/>
          </w:tcPr>
          <w:p>
            <w:pPr>
              <w:spacing w:after="40" w:before="40" w:line="312"/>
            </w:pPr>
            <w:r>
              <w:rPr>
                <w:rFonts w:ascii="Times New Roman" w:eastAsia="SimSun"/>
                <w:color w:val="182030"/>
                <w:sz w:val="22"/>
                <w:szCs w:val="22"/>
              </w:rPr>
              <w:t xml:space="preserve">None</w:t>
            </w:r>
          </w:p>
        </w:tc>
        <w:tc>
          <w:tcPr>
            <w:tcW w:type="pct" w:w="16%"/>
            <w:tcBorders>
              <w:top w:val="single" w:color="DDD0C8" w:sz="1"/>
              <w:left w:val="single" w:color="DDD0C8" w:sz="1"/>
              <w:bottom w:val="single" w:color="DDD0C8" w:sz="1"/>
              <w:right w:val="single" w:color="DDD0C8" w:sz="1"/>
            </w:tcBorders>
            <w:shd w:fill="FFFFFF" w:val="clear"/>
          </w:tcPr>
          <w:p>
            <w:pPr>
              <w:spacing w:after="40" w:before="40" w:line="312"/>
            </w:pPr>
            <w:r>
              <w:rPr>
                <w:rFonts w:ascii="Times New Roman" w:eastAsia="SimSun"/>
                <w:color w:val="182030"/>
                <w:sz w:val="22"/>
                <w:szCs w:val="22"/>
              </w:rPr>
              <w:t xml:space="preserve">None</w:t>
            </w:r>
          </w:p>
        </w:tc>
        <w:tc>
          <w:tcPr>
            <w:tcW w:type="pct" w:w="16%"/>
            <w:tcBorders>
              <w:top w:val="single" w:color="DDD0C8" w:sz="1"/>
              <w:left w:val="single" w:color="DDD0C8" w:sz="1"/>
              <w:bottom w:val="single" w:color="DDD0C8" w:sz="1"/>
              <w:right w:val="single" w:color="DDD0C8" w:sz="1"/>
            </w:tcBorders>
            <w:shd w:fill="FFFFFF" w:val="clear"/>
          </w:tcPr>
          <w:p>
            <w:pPr>
              <w:spacing w:after="40" w:before="40" w:line="312"/>
            </w:pPr>
            <w:r>
              <w:rPr>
                <w:rFonts w:ascii="Times New Roman" w:eastAsia="SimSun"/>
                <w:color w:val="182030"/>
                <w:sz w:val="22"/>
                <w:szCs w:val="22"/>
              </w:rPr>
              <w:t xml:space="preserve">None</w:t>
            </w:r>
          </w:p>
        </w:tc>
        <w:tc>
          <w:tcPr>
            <w:tcW w:type="pct" w:w="16%"/>
            <w:tcBorders>
              <w:top w:val="single" w:color="DDD0C8" w:sz="1"/>
              <w:left w:val="single" w:color="DDD0C8" w:sz="1"/>
              <w:bottom w:val="single" w:color="DDD0C8" w:sz="1"/>
              <w:right w:val="single" w:color="DDD0C8" w:sz="1"/>
            </w:tcBorders>
            <w:shd w:fill="FFFFFF" w:val="clear"/>
          </w:tcPr>
          <w:p>
            <w:pPr>
              <w:spacing w:after="40" w:before="40" w:line="312"/>
            </w:pPr>
            <w:r>
              <w:rPr>
                <w:rFonts w:ascii="Times New Roman" w:eastAsia="SimSun"/>
                <w:color w:val="182030"/>
                <w:sz w:val="22"/>
                <w:szCs w:val="22"/>
              </w:rPr>
              <w:t xml:space="preserve">None</w:t>
            </w:r>
          </w:p>
        </w:tc>
        <w:tc>
          <w:tcPr>
            <w:tcW w:type="pct" w:w="16%"/>
            <w:tcBorders>
              <w:top w:val="single" w:color="DDD0C8" w:sz="1"/>
              <w:left w:val="single" w:color="DDD0C8" w:sz="1"/>
              <w:bottom w:val="single" w:color="DDD0C8" w:sz="1"/>
              <w:right w:val="single" w:color="DDD0C8" w:sz="1"/>
            </w:tcBorders>
            <w:shd w:fill="FFFFFF" w:val="clear"/>
          </w:tcPr>
          <w:p>
            <w:pPr>
              <w:spacing w:after="40" w:before="40" w:line="312"/>
            </w:pPr>
            <w:r>
              <w:rPr>
                <w:rFonts w:ascii="Times New Roman" w:eastAsia="SimSun"/>
                <w:color w:val="182030"/>
                <w:sz w:val="22"/>
                <w:szCs w:val="22"/>
              </w:rPr>
              <w:t xml:space="preserve">Authorized access</w:t>
            </w:r>
          </w:p>
        </w:tc>
      </w:tr>
      <w:tr>
        <w:trPr>
          <w:cantSplit/>
        </w:trPr>
        <w:tc>
          <w:tcPr>
            <w:tcW w:type="pct" w:w="20%"/>
            <w:tcBorders>
              <w:top w:val="single" w:color="DDD0C8" w:sz="1"/>
              <w:left w:val="single" w:color="DDD0C8" w:sz="1"/>
              <w:bottom w:val="single" w:color="DDD0C8" w:sz="1"/>
              <w:right w:val="single" w:color="DDD0C8" w:sz="1"/>
            </w:tcBorders>
            <w:shd w:fill="FFFFFF" w:val="clear"/>
          </w:tcPr>
          <w:p>
            <w:pPr>
              <w:spacing w:after="40" w:before="40" w:line="312"/>
            </w:pPr>
            <w:r>
              <w:rPr>
                <w:rFonts w:ascii="Times New Roman" w:eastAsia="SimSun"/>
                <w:color w:val="182030"/>
                <w:sz w:val="22"/>
                <w:szCs w:val="22"/>
              </w:rPr>
              <w:t xml:space="preserve">Aceli Salesforce Team</w:t>
            </w:r>
          </w:p>
        </w:tc>
        <w:tc>
          <w:tcPr>
            <w:tcW w:type="pct" w:w="16%"/>
            <w:tcBorders>
              <w:top w:val="single" w:color="DDD0C8" w:sz="1"/>
              <w:left w:val="single" w:color="DDD0C8" w:sz="1"/>
              <w:bottom w:val="single" w:color="DDD0C8" w:sz="1"/>
              <w:right w:val="single" w:color="DDD0C8" w:sz="1"/>
            </w:tcBorders>
            <w:shd w:fill="FFFFFF" w:val="clear"/>
          </w:tcPr>
          <w:p>
            <w:pPr>
              <w:spacing w:after="40" w:before="40" w:line="312"/>
            </w:pPr>
            <w:r>
              <w:rPr>
                <w:rFonts w:ascii="Times New Roman" w:eastAsia="SimSun"/>
                <w:color w:val="182030"/>
                <w:sz w:val="22"/>
                <w:szCs w:val="22"/>
              </w:rPr>
              <w:t xml:space="preserve">None</w:t>
            </w:r>
          </w:p>
        </w:tc>
        <w:tc>
          <w:tcPr>
            <w:tcW w:type="pct" w:w="16%"/>
            <w:tcBorders>
              <w:top w:val="single" w:color="DDD0C8" w:sz="1"/>
              <w:left w:val="single" w:color="DDD0C8" w:sz="1"/>
              <w:bottom w:val="single" w:color="DDD0C8" w:sz="1"/>
              <w:right w:val="single" w:color="DDD0C8" w:sz="1"/>
            </w:tcBorders>
            <w:shd w:fill="FFFFFF" w:val="clear"/>
          </w:tcPr>
          <w:p>
            <w:pPr>
              <w:spacing w:after="40" w:before="40" w:line="312"/>
            </w:pPr>
            <w:r>
              <w:rPr>
                <w:rFonts w:ascii="Times New Roman" w:eastAsia="SimSun"/>
                <w:color w:val="182030"/>
                <w:sz w:val="22"/>
                <w:szCs w:val="22"/>
              </w:rPr>
              <w:t xml:space="preserve">None</w:t>
            </w:r>
          </w:p>
        </w:tc>
        <w:tc>
          <w:tcPr>
            <w:tcW w:type="pct" w:w="16%"/>
            <w:tcBorders>
              <w:top w:val="single" w:color="DDD0C8" w:sz="1"/>
              <w:left w:val="single" w:color="DDD0C8" w:sz="1"/>
              <w:bottom w:val="single" w:color="DDD0C8" w:sz="1"/>
              <w:right w:val="single" w:color="DDD0C8" w:sz="1"/>
            </w:tcBorders>
            <w:shd w:fill="FFFFFF" w:val="clear"/>
          </w:tcPr>
          <w:p>
            <w:pPr>
              <w:spacing w:after="40" w:before="40" w:line="312"/>
            </w:pPr>
            <w:r>
              <w:rPr>
                <w:rFonts w:ascii="Times New Roman" w:eastAsia="SimSun"/>
                <w:color w:val="182030"/>
                <w:sz w:val="22"/>
                <w:szCs w:val="22"/>
              </w:rPr>
              <w:t xml:space="preserve">None</w:t>
            </w:r>
          </w:p>
        </w:tc>
        <w:tc>
          <w:tcPr>
            <w:tcW w:type="pct" w:w="16%"/>
            <w:tcBorders>
              <w:top w:val="single" w:color="DDD0C8" w:sz="1"/>
              <w:left w:val="single" w:color="DDD0C8" w:sz="1"/>
              <w:bottom w:val="single" w:color="DDD0C8" w:sz="1"/>
              <w:right w:val="single" w:color="DDD0C8" w:sz="1"/>
            </w:tcBorders>
            <w:shd w:fill="FFFFFF" w:val="clear"/>
          </w:tcPr>
          <w:p>
            <w:pPr>
              <w:spacing w:after="40" w:before="40" w:line="312"/>
            </w:pPr>
            <w:r>
              <w:rPr>
                <w:rFonts w:ascii="Times New Roman" w:eastAsia="SimSun"/>
                <w:color w:val="182030"/>
                <w:sz w:val="22"/>
                <w:szCs w:val="22"/>
              </w:rPr>
              <w:t xml:space="preserve">None</w:t>
            </w:r>
          </w:p>
        </w:tc>
        <w:tc>
          <w:tcPr>
            <w:tcW w:type="pct" w:w="16%"/>
            <w:tcBorders>
              <w:top w:val="single" w:color="DDD0C8" w:sz="1"/>
              <w:left w:val="single" w:color="DDD0C8" w:sz="1"/>
              <w:bottom w:val="single" w:color="DDD0C8" w:sz="1"/>
              <w:right w:val="single" w:color="DDD0C8" w:sz="1"/>
            </w:tcBorders>
            <w:shd w:fill="FFFFFF" w:val="clear"/>
          </w:tcPr>
          <w:p>
            <w:pPr>
              <w:spacing w:after="40" w:before="40" w:line="312"/>
            </w:pPr>
            <w:r>
              <w:rPr>
                <w:rFonts w:ascii="Times New Roman" w:eastAsia="SimSun"/>
                <w:color w:val="182030"/>
                <w:sz w:val="22"/>
                <w:szCs w:val="22"/>
              </w:rPr>
              <w:t xml:space="preserve">Sandbox collaborative</w:t>
            </w:r>
          </w:p>
        </w:tc>
      </w:tr>
    </w:tbl>
    <w:p>
      <w:pPr>
        <w:pStyle w:val="Heading1"/>
        <w:spacing w:after="120" w:before="360" w:line="312"/>
      </w:pPr>
      <w:bookmarkStart w:id="100008" w:name="_Toc100008"/>
      <w:r>
        <w:rPr>
          <w:rFonts w:ascii="Times New Roman" w:eastAsia="SimHei"/>
          <w:b/>
          <w:bCs/>
          <w:color w:val="182030"/>
        </w:rPr>
        <w:t xml:space="preserve">9. CI/CD Pipeline Architecture</w:t>
      </w:r>
      <w:bookmarkEnd w:id="100008"/>
    </w:p>
    <w:p>
      <w:pPr>
        <w:spacing w:after="80" w:line="312"/>
        <w:ind w:firstLine="480"/>
        <w:jc w:val="both"/>
      </w:pPr>
      <w:r>
        <w:rPr>
          <w:rFonts w:ascii="Times New Roman" w:eastAsia="SimSun"/>
          <w:color w:val="182030"/>
          <w:sz w:val="24"/>
          <w:szCs w:val="24"/>
        </w:rPr>
        <w:t xml:space="preserve">The CI/CD pipeline enforces the promotion pathway through automated gates. Every merge to the develop branch triggers: linting, static analysis, unit test execution, and build artifact creation. Successful completion promotes to the Test environment automatically. Integration test completion and QA sign-off triggers promotion to UAT. UAT sign-off enables manual promotion to Staging. Release checklist sign-off enables manual promotion to Production. Rollback is automated from Staging to UAT and from Production to Staging, with documented rationale required.</w:t>
      </w:r>
    </w:p>
    <w:tbl>
      <w:tblPr>
        <w:tblW w:type="pct" w:w="100%"/>
        <w:tblBorders>
          <w:top w:val="single" w:color="D4875A" w:sz="1"/>
          <w:left w:val="single" w:color="D4875A" w:sz="1"/>
          <w:bottom w:val="single" w:color="D4875A" w:sz="1"/>
          <w:right w:val="single" w:color="D4875A" w:sz="1"/>
          <w:insideH w:val="single" w:color="DDD0C8" w:sz="1"/>
          <w:insideV w:val="single" w:color="DDD0C8" w:sz="1"/>
        </w:tblBorders>
      </w:tblPr>
      <w:tblGrid>
        <w:gridCol w:w="100"/>
        <w:gridCol w:w="100"/>
        <w:gridCol w:w="100"/>
        <w:gridCol w:w="100"/>
      </w:tblGrid>
      <w:tr>
        <w:trPr>
          <w:tblHeader/>
        </w:trPr>
        <w:tc>
          <w:tcPr>
            <w:tcW w:type="pct" w:w="20%"/>
            <w:tcBorders>
              <w:top w:val="single" w:color="D4875A" w:sz="1"/>
              <w:left w:val="single" w:color="D4875A" w:sz="1"/>
              <w:bottom w:val="single" w:color="D4875A" w:sz="1"/>
              <w:right w:val="single" w:color="D4875A" w:sz="1"/>
            </w:tcBorders>
            <w:shd w:fill="D4875A" w:val="clear"/>
          </w:tcPr>
          <w:p>
            <w:pPr>
              <w:spacing w:after="40" w:before="40" w:line="312"/>
            </w:pPr>
            <w:r>
              <w:rPr>
                <w:rFonts w:ascii="Times New Roman" w:eastAsia="SimHei"/>
                <w:b/>
                <w:bCs/>
                <w:color w:val="FFFFFF"/>
                <w:sz w:val="22"/>
                <w:szCs w:val="22"/>
              </w:rPr>
              <w:t xml:space="preserve">Pipeline Stage</w:t>
            </w:r>
          </w:p>
        </w:tc>
        <w:tc>
          <w:tcPr>
            <w:tcW w:type="pct" w:w="25%"/>
            <w:tcBorders>
              <w:top w:val="single" w:color="D4875A" w:sz="1"/>
              <w:left w:val="single" w:color="D4875A" w:sz="1"/>
              <w:bottom w:val="single" w:color="D4875A" w:sz="1"/>
              <w:right w:val="single" w:color="D4875A" w:sz="1"/>
            </w:tcBorders>
            <w:shd w:fill="D4875A" w:val="clear"/>
          </w:tcPr>
          <w:p>
            <w:pPr>
              <w:spacing w:after="40" w:before="40" w:line="312"/>
            </w:pPr>
            <w:r>
              <w:rPr>
                <w:rFonts w:ascii="Times New Roman" w:eastAsia="SimHei"/>
                <w:b/>
                <w:bCs/>
                <w:color w:val="FFFFFF"/>
                <w:sz w:val="22"/>
                <w:szCs w:val="22"/>
              </w:rPr>
              <w:t xml:space="preserve">Trigger</w:t>
            </w:r>
          </w:p>
        </w:tc>
        <w:tc>
          <w:tcPr>
            <w:tcW w:type="pct" w:w="30%"/>
            <w:tcBorders>
              <w:top w:val="single" w:color="D4875A" w:sz="1"/>
              <w:left w:val="single" w:color="D4875A" w:sz="1"/>
              <w:bottom w:val="single" w:color="D4875A" w:sz="1"/>
              <w:right w:val="single" w:color="D4875A" w:sz="1"/>
            </w:tcBorders>
            <w:shd w:fill="D4875A" w:val="clear"/>
          </w:tcPr>
          <w:p>
            <w:pPr>
              <w:spacing w:after="40" w:before="40" w:line="312"/>
            </w:pPr>
            <w:r>
              <w:rPr>
                <w:rFonts w:ascii="Times New Roman" w:eastAsia="SimHei"/>
                <w:b/>
                <w:bCs/>
                <w:color w:val="FFFFFF"/>
                <w:sz w:val="22"/>
                <w:szCs w:val="22"/>
              </w:rPr>
              <w:t xml:space="preserve">Gate Requirements</w:t>
            </w:r>
          </w:p>
        </w:tc>
        <w:tc>
          <w:tcPr>
            <w:tcW w:type="pct" w:w="25%"/>
            <w:tcBorders>
              <w:top w:val="single" w:color="D4875A" w:sz="1"/>
              <w:left w:val="single" w:color="D4875A" w:sz="1"/>
              <w:bottom w:val="single" w:color="D4875A" w:sz="1"/>
              <w:right w:val="single" w:color="D4875A" w:sz="1"/>
            </w:tcBorders>
            <w:shd w:fill="D4875A" w:val="clear"/>
          </w:tcPr>
          <w:p>
            <w:pPr>
              <w:spacing w:after="40" w:before="40" w:line="312"/>
            </w:pPr>
            <w:r>
              <w:rPr>
                <w:rFonts w:ascii="Times New Roman" w:eastAsia="SimHei"/>
                <w:b/>
                <w:bCs/>
                <w:color w:val="FFFFFF"/>
                <w:sz w:val="22"/>
                <w:szCs w:val="22"/>
              </w:rPr>
              <w:t xml:space="preserve">Promotion Type</w:t>
            </w:r>
          </w:p>
        </w:tc>
      </w:tr>
      <w:tr>
        <w:trPr>
          <w:cantSplit/>
        </w:trPr>
        <w:tc>
          <w:tcPr>
            <w:tcW w:type="pct" w:w="20%"/>
            <w:tcBorders>
              <w:top w:val="single" w:color="DDD0C8" w:sz="1"/>
              <w:left w:val="single" w:color="DDD0C8" w:sz="1"/>
              <w:bottom w:val="single" w:color="DDD0C8" w:sz="1"/>
              <w:right w:val="single" w:color="DDD0C8" w:sz="1"/>
            </w:tcBorders>
            <w:shd w:fill="FFFFFF" w:val="clear"/>
          </w:tcPr>
          <w:p>
            <w:pPr>
              <w:spacing w:after="40" w:before="40" w:line="312"/>
            </w:pPr>
            <w:r>
              <w:rPr>
                <w:rFonts w:ascii="Times New Roman" w:eastAsia="SimSun"/>
                <w:color w:val="182030"/>
                <w:sz w:val="22"/>
                <w:szCs w:val="22"/>
              </w:rPr>
              <w:t xml:space="preserve">Build</w:t>
            </w:r>
          </w:p>
        </w:tc>
        <w:tc>
          <w:tcPr>
            <w:tcW w:type="pct" w:w="25%"/>
            <w:tcBorders>
              <w:top w:val="single" w:color="DDD0C8" w:sz="1"/>
              <w:left w:val="single" w:color="DDD0C8" w:sz="1"/>
              <w:bottom w:val="single" w:color="DDD0C8" w:sz="1"/>
              <w:right w:val="single" w:color="DDD0C8" w:sz="1"/>
            </w:tcBorders>
            <w:shd w:fill="FFFFFF" w:val="clear"/>
          </w:tcPr>
          <w:p>
            <w:pPr>
              <w:spacing w:after="40" w:before="40" w:line="312"/>
            </w:pPr>
            <w:r>
              <w:rPr>
                <w:rFonts w:ascii="Times New Roman" w:eastAsia="SimSun"/>
                <w:color w:val="182030"/>
                <w:sz w:val="22"/>
                <w:szCs w:val="22"/>
              </w:rPr>
              <w:t xml:space="preserve">Merge to develop branch</w:t>
            </w:r>
          </w:p>
        </w:tc>
        <w:tc>
          <w:tcPr>
            <w:tcW w:type="pct" w:w="30%"/>
            <w:tcBorders>
              <w:top w:val="single" w:color="DDD0C8" w:sz="1"/>
              <w:left w:val="single" w:color="DDD0C8" w:sz="1"/>
              <w:bottom w:val="single" w:color="DDD0C8" w:sz="1"/>
              <w:right w:val="single" w:color="DDD0C8" w:sz="1"/>
            </w:tcBorders>
            <w:shd w:fill="FFFFFF" w:val="clear"/>
          </w:tcPr>
          <w:p>
            <w:pPr>
              <w:spacing w:after="40" w:before="40" w:line="312"/>
            </w:pPr>
            <w:r>
              <w:rPr>
                <w:rFonts w:ascii="Times New Roman" w:eastAsia="SimSun"/>
                <w:color w:val="182030"/>
                <w:sz w:val="22"/>
                <w:szCs w:val="22"/>
              </w:rPr>
              <w:t xml:space="preserve">Linting, static analysis, unit tests, build artifact creation</w:t>
            </w:r>
          </w:p>
        </w:tc>
        <w:tc>
          <w:tcPr>
            <w:tcW w:type="pct" w:w="25%"/>
            <w:tcBorders>
              <w:top w:val="single" w:color="DDD0C8" w:sz="1"/>
              <w:left w:val="single" w:color="DDD0C8" w:sz="1"/>
              <w:bottom w:val="single" w:color="DDD0C8" w:sz="1"/>
              <w:right w:val="single" w:color="DDD0C8" w:sz="1"/>
            </w:tcBorders>
            <w:shd w:fill="FFFFFF" w:val="clear"/>
          </w:tcPr>
          <w:p>
            <w:pPr>
              <w:spacing w:after="40" w:before="40" w:line="312"/>
            </w:pPr>
            <w:r>
              <w:rPr>
                <w:rFonts w:ascii="Times New Roman" w:eastAsia="SimSun"/>
                <w:color w:val="182030"/>
                <w:sz w:val="22"/>
                <w:szCs w:val="22"/>
              </w:rPr>
              <w:t xml:space="preserve">Automated to Test</w:t>
            </w:r>
          </w:p>
        </w:tc>
      </w:tr>
      <w:tr>
        <w:trPr>
          <w:cantSplit/>
        </w:trPr>
        <w:tc>
          <w:tcPr>
            <w:tcW w:type="pct" w:w="20%"/>
            <w:tcBorders>
              <w:top w:val="single" w:color="DDD0C8" w:sz="1"/>
              <w:left w:val="single" w:color="DDD0C8" w:sz="1"/>
              <w:bottom w:val="single" w:color="DDD0C8" w:sz="1"/>
              <w:right w:val="single" w:color="DDD0C8" w:sz="1"/>
            </w:tcBorders>
            <w:shd w:fill="FFFFFF" w:val="clear"/>
          </w:tcPr>
          <w:p>
            <w:pPr>
              <w:spacing w:after="40" w:before="40" w:line="312"/>
            </w:pPr>
            <w:r>
              <w:rPr>
                <w:rFonts w:ascii="Times New Roman" w:eastAsia="SimSun"/>
                <w:color w:val="182030"/>
                <w:sz w:val="22"/>
                <w:szCs w:val="22"/>
              </w:rPr>
              <w:t xml:space="preserve">Integration</w:t>
            </w:r>
          </w:p>
        </w:tc>
        <w:tc>
          <w:tcPr>
            <w:tcW w:type="pct" w:w="25%"/>
            <w:tcBorders>
              <w:top w:val="single" w:color="DDD0C8" w:sz="1"/>
              <w:left w:val="single" w:color="DDD0C8" w:sz="1"/>
              <w:bottom w:val="single" w:color="DDD0C8" w:sz="1"/>
              <w:right w:val="single" w:color="DDD0C8" w:sz="1"/>
            </w:tcBorders>
            <w:shd w:fill="FFFFFF" w:val="clear"/>
          </w:tcPr>
          <w:p>
            <w:pPr>
              <w:spacing w:after="40" w:before="40" w:line="312"/>
            </w:pPr>
            <w:r>
              <w:rPr>
                <w:rFonts w:ascii="Times New Roman" w:eastAsia="SimSun"/>
                <w:color w:val="182030"/>
                <w:sz w:val="22"/>
                <w:szCs w:val="22"/>
              </w:rPr>
              <w:t xml:space="preserve">Successful build completion</w:t>
            </w:r>
          </w:p>
        </w:tc>
        <w:tc>
          <w:tcPr>
            <w:tcW w:type="pct" w:w="30%"/>
            <w:tcBorders>
              <w:top w:val="single" w:color="DDD0C8" w:sz="1"/>
              <w:left w:val="single" w:color="DDD0C8" w:sz="1"/>
              <w:bottom w:val="single" w:color="DDD0C8" w:sz="1"/>
              <w:right w:val="single" w:color="DDD0C8" w:sz="1"/>
            </w:tcBorders>
            <w:shd w:fill="FFFFFF" w:val="clear"/>
          </w:tcPr>
          <w:p>
            <w:pPr>
              <w:spacing w:after="40" w:before="40" w:line="312"/>
            </w:pPr>
            <w:r>
              <w:rPr>
                <w:rFonts w:ascii="Times New Roman" w:eastAsia="SimSun"/>
                <w:color w:val="182030"/>
                <w:sz w:val="22"/>
                <w:szCs w:val="22"/>
              </w:rPr>
              <w:t xml:space="preserve">Integration test suite completion, QA agent sign-off</w:t>
            </w:r>
          </w:p>
        </w:tc>
        <w:tc>
          <w:tcPr>
            <w:tcW w:type="pct" w:w="25%"/>
            <w:tcBorders>
              <w:top w:val="single" w:color="DDD0C8" w:sz="1"/>
              <w:left w:val="single" w:color="DDD0C8" w:sz="1"/>
              <w:bottom w:val="single" w:color="DDD0C8" w:sz="1"/>
              <w:right w:val="single" w:color="DDD0C8" w:sz="1"/>
            </w:tcBorders>
            <w:shd w:fill="FFFFFF" w:val="clear"/>
          </w:tcPr>
          <w:p>
            <w:pPr>
              <w:spacing w:after="40" w:before="40" w:line="312"/>
            </w:pPr>
            <w:r>
              <w:rPr>
                <w:rFonts w:ascii="Times New Roman" w:eastAsia="SimSun"/>
                <w:color w:val="182030"/>
                <w:sz w:val="22"/>
                <w:szCs w:val="22"/>
              </w:rPr>
              <w:t xml:space="preserve">Automated to UAT</w:t>
            </w:r>
          </w:p>
        </w:tc>
      </w:tr>
      <w:tr>
        <w:trPr>
          <w:cantSplit/>
        </w:trPr>
        <w:tc>
          <w:tcPr>
            <w:tcW w:type="pct" w:w="20%"/>
            <w:tcBorders>
              <w:top w:val="single" w:color="DDD0C8" w:sz="1"/>
              <w:left w:val="single" w:color="DDD0C8" w:sz="1"/>
              <w:bottom w:val="single" w:color="DDD0C8" w:sz="1"/>
              <w:right w:val="single" w:color="DDD0C8" w:sz="1"/>
            </w:tcBorders>
            <w:shd w:fill="FFFFFF" w:val="clear"/>
          </w:tcPr>
          <w:p>
            <w:pPr>
              <w:spacing w:after="40" w:before="40" w:line="312"/>
            </w:pPr>
            <w:r>
              <w:rPr>
                <w:rFonts w:ascii="Times New Roman" w:eastAsia="SimSun"/>
                <w:color w:val="182030"/>
                <w:sz w:val="22"/>
                <w:szCs w:val="22"/>
              </w:rPr>
              <w:t xml:space="preserve">UAT Validation</w:t>
            </w:r>
          </w:p>
        </w:tc>
        <w:tc>
          <w:tcPr>
            <w:tcW w:type="pct" w:w="25%"/>
            <w:tcBorders>
              <w:top w:val="single" w:color="DDD0C8" w:sz="1"/>
              <w:left w:val="single" w:color="DDD0C8" w:sz="1"/>
              <w:bottom w:val="single" w:color="DDD0C8" w:sz="1"/>
              <w:right w:val="single" w:color="DDD0C8" w:sz="1"/>
            </w:tcBorders>
            <w:shd w:fill="FFFFFF" w:val="clear"/>
          </w:tcPr>
          <w:p>
            <w:pPr>
              <w:spacing w:after="40" w:before="40" w:line="312"/>
            </w:pPr>
            <w:r>
              <w:rPr>
                <w:rFonts w:ascii="Times New Roman" w:eastAsia="SimSun"/>
                <w:color w:val="182030"/>
                <w:sz w:val="22"/>
                <w:szCs w:val="22"/>
              </w:rPr>
              <w:t xml:space="preserve">UAT sign-off</w:t>
            </w:r>
          </w:p>
        </w:tc>
        <w:tc>
          <w:tcPr>
            <w:tcW w:type="pct" w:w="30%"/>
            <w:tcBorders>
              <w:top w:val="single" w:color="DDD0C8" w:sz="1"/>
              <w:left w:val="single" w:color="DDD0C8" w:sz="1"/>
              <w:bottom w:val="single" w:color="DDD0C8" w:sz="1"/>
              <w:right w:val="single" w:color="DDD0C8" w:sz="1"/>
            </w:tcBorders>
            <w:shd w:fill="FFFFFF" w:val="clear"/>
          </w:tcPr>
          <w:p>
            <w:pPr>
              <w:spacing w:after="40" w:before="40" w:line="312"/>
            </w:pPr>
            <w:r>
              <w:rPr>
                <w:rFonts w:ascii="Times New Roman" w:eastAsia="SimSun"/>
                <w:color w:val="182030"/>
                <w:sz w:val="22"/>
                <w:szCs w:val="22"/>
              </w:rPr>
              <w:t xml:space="preserve">UAT evidence pack submitted</w:t>
            </w:r>
          </w:p>
        </w:tc>
        <w:tc>
          <w:tcPr>
            <w:tcW w:type="pct" w:w="25%"/>
            <w:tcBorders>
              <w:top w:val="single" w:color="DDD0C8" w:sz="1"/>
              <w:left w:val="single" w:color="DDD0C8" w:sz="1"/>
              <w:bottom w:val="single" w:color="DDD0C8" w:sz="1"/>
              <w:right w:val="single" w:color="DDD0C8" w:sz="1"/>
            </w:tcBorders>
            <w:shd w:fill="FFFFFF" w:val="clear"/>
          </w:tcPr>
          <w:p>
            <w:pPr>
              <w:spacing w:after="40" w:before="40" w:line="312"/>
            </w:pPr>
            <w:r>
              <w:rPr>
                <w:rFonts w:ascii="Times New Roman" w:eastAsia="SimSun"/>
                <w:color w:val="182030"/>
                <w:sz w:val="22"/>
                <w:szCs w:val="22"/>
              </w:rPr>
              <w:t xml:space="preserve">Manual to Staging</w:t>
            </w:r>
          </w:p>
        </w:tc>
      </w:tr>
      <w:tr>
        <w:trPr>
          <w:cantSplit/>
        </w:trPr>
        <w:tc>
          <w:tcPr>
            <w:tcW w:type="pct" w:w="20%"/>
            <w:tcBorders>
              <w:top w:val="single" w:color="DDD0C8" w:sz="1"/>
              <w:left w:val="single" w:color="DDD0C8" w:sz="1"/>
              <w:bottom w:val="single" w:color="DDD0C8" w:sz="1"/>
              <w:right w:val="single" w:color="DDD0C8" w:sz="1"/>
            </w:tcBorders>
            <w:shd w:fill="FFFFFF" w:val="clear"/>
          </w:tcPr>
          <w:p>
            <w:pPr>
              <w:spacing w:after="40" w:before="40" w:line="312"/>
            </w:pPr>
            <w:r>
              <w:rPr>
                <w:rFonts w:ascii="Times New Roman" w:eastAsia="SimSun"/>
                <w:color w:val="182030"/>
                <w:sz w:val="22"/>
                <w:szCs w:val="22"/>
              </w:rPr>
              <w:t xml:space="preserve">Release</w:t>
            </w:r>
          </w:p>
        </w:tc>
        <w:tc>
          <w:tcPr>
            <w:tcW w:type="pct" w:w="25%"/>
            <w:tcBorders>
              <w:top w:val="single" w:color="DDD0C8" w:sz="1"/>
              <w:left w:val="single" w:color="DDD0C8" w:sz="1"/>
              <w:bottom w:val="single" w:color="DDD0C8" w:sz="1"/>
              <w:right w:val="single" w:color="DDD0C8" w:sz="1"/>
            </w:tcBorders>
            <w:shd w:fill="FFFFFF" w:val="clear"/>
          </w:tcPr>
          <w:p>
            <w:pPr>
              <w:spacing w:after="40" w:before="40" w:line="312"/>
            </w:pPr>
            <w:r>
              <w:rPr>
                <w:rFonts w:ascii="Times New Roman" w:eastAsia="SimSun"/>
                <w:color w:val="182030"/>
                <w:sz w:val="22"/>
                <w:szCs w:val="22"/>
              </w:rPr>
              <w:t xml:space="preserve">Release checklist sign-off</w:t>
            </w:r>
          </w:p>
        </w:tc>
        <w:tc>
          <w:tcPr>
            <w:tcW w:type="pct" w:w="30%"/>
            <w:tcBorders>
              <w:top w:val="single" w:color="DDD0C8" w:sz="1"/>
              <w:left w:val="single" w:color="DDD0C8" w:sz="1"/>
              <w:bottom w:val="single" w:color="DDD0C8" w:sz="1"/>
              <w:right w:val="single" w:color="DDD0C8" w:sz="1"/>
            </w:tcBorders>
            <w:shd w:fill="FFFFFF" w:val="clear"/>
          </w:tcPr>
          <w:p>
            <w:pPr>
              <w:spacing w:after="40" w:before="40" w:line="312"/>
            </w:pPr>
            <w:r>
              <w:rPr>
                <w:rFonts w:ascii="Times New Roman" w:eastAsia="SimSun"/>
                <w:color w:val="182030"/>
                <w:sz w:val="22"/>
                <w:szCs w:val="22"/>
              </w:rPr>
              <w:t xml:space="preserve">Signed release checklist and rollback plan</w:t>
            </w:r>
          </w:p>
        </w:tc>
        <w:tc>
          <w:tcPr>
            <w:tcW w:type="pct" w:w="25%"/>
            <w:tcBorders>
              <w:top w:val="single" w:color="DDD0C8" w:sz="1"/>
              <w:left w:val="single" w:color="DDD0C8" w:sz="1"/>
              <w:bottom w:val="single" w:color="DDD0C8" w:sz="1"/>
              <w:right w:val="single" w:color="DDD0C8" w:sz="1"/>
            </w:tcBorders>
            <w:shd w:fill="FFFFFF" w:val="clear"/>
          </w:tcPr>
          <w:p>
            <w:pPr>
              <w:spacing w:after="40" w:before="40" w:line="312"/>
            </w:pPr>
            <w:r>
              <w:rPr>
                <w:rFonts w:ascii="Times New Roman" w:eastAsia="SimSun"/>
                <w:color w:val="182030"/>
                <w:sz w:val="22"/>
                <w:szCs w:val="22"/>
              </w:rPr>
              <w:t xml:space="preserve">Manual to Production</w:t>
            </w:r>
          </w:p>
        </w:tc>
      </w:tr>
      <w:tr>
        <w:trPr>
          <w:cantSplit/>
        </w:trPr>
        <w:tc>
          <w:tcPr>
            <w:tcW w:type="pct" w:w="20%"/>
            <w:tcBorders>
              <w:top w:val="single" w:color="DDD0C8" w:sz="1"/>
              <w:left w:val="single" w:color="DDD0C8" w:sz="1"/>
              <w:bottom w:val="single" w:color="DDD0C8" w:sz="1"/>
              <w:right w:val="single" w:color="DDD0C8" w:sz="1"/>
            </w:tcBorders>
            <w:shd w:fill="FFFFFF" w:val="clear"/>
          </w:tcPr>
          <w:p>
            <w:pPr>
              <w:spacing w:after="40" w:before="40" w:line="312"/>
            </w:pPr>
            <w:r>
              <w:rPr>
                <w:rFonts w:ascii="Times New Roman" w:eastAsia="SimSun"/>
                <w:color w:val="182030"/>
                <w:sz w:val="22"/>
                <w:szCs w:val="22"/>
              </w:rPr>
              <w:t xml:space="preserve">Rollback</w:t>
            </w:r>
          </w:p>
        </w:tc>
        <w:tc>
          <w:tcPr>
            <w:tcW w:type="pct" w:w="25%"/>
            <w:tcBorders>
              <w:top w:val="single" w:color="DDD0C8" w:sz="1"/>
              <w:left w:val="single" w:color="DDD0C8" w:sz="1"/>
              <w:bottom w:val="single" w:color="DDD0C8" w:sz="1"/>
              <w:right w:val="single" w:color="DDD0C8" w:sz="1"/>
            </w:tcBorders>
            <w:shd w:fill="FFFFFF" w:val="clear"/>
          </w:tcPr>
          <w:p>
            <w:pPr>
              <w:spacing w:after="40" w:before="40" w:line="312"/>
            </w:pPr>
            <w:r>
              <w:rPr>
                <w:rFonts w:ascii="Times New Roman" w:eastAsia="SimSun"/>
                <w:color w:val="182030"/>
                <w:sz w:val="22"/>
                <w:szCs w:val="22"/>
              </w:rPr>
              <w:t xml:space="preserve">Issue detected post-promotion</w:t>
            </w:r>
          </w:p>
        </w:tc>
        <w:tc>
          <w:tcPr>
            <w:tcW w:type="pct" w:w="30%"/>
            <w:tcBorders>
              <w:top w:val="single" w:color="DDD0C8" w:sz="1"/>
              <w:left w:val="single" w:color="DDD0C8" w:sz="1"/>
              <w:bottom w:val="single" w:color="DDD0C8" w:sz="1"/>
              <w:right w:val="single" w:color="DDD0C8" w:sz="1"/>
            </w:tcBorders>
            <w:shd w:fill="FFFFFF" w:val="clear"/>
          </w:tcPr>
          <w:p>
            <w:pPr>
              <w:spacing w:after="40" w:before="40" w:line="312"/>
            </w:pPr>
            <w:r>
              <w:rPr>
                <w:rFonts w:ascii="Times New Roman" w:eastAsia="SimSun"/>
                <w:color w:val="182030"/>
                <w:sz w:val="22"/>
                <w:szCs w:val="22"/>
              </w:rPr>
              <w:t xml:space="preserve">Documented rationale required</w:t>
            </w:r>
          </w:p>
        </w:tc>
        <w:tc>
          <w:tcPr>
            <w:tcW w:type="pct" w:w="25%"/>
            <w:tcBorders>
              <w:top w:val="single" w:color="DDD0C8" w:sz="1"/>
              <w:left w:val="single" w:color="DDD0C8" w:sz="1"/>
              <w:bottom w:val="single" w:color="DDD0C8" w:sz="1"/>
              <w:right w:val="single" w:color="DDD0C8" w:sz="1"/>
            </w:tcBorders>
            <w:shd w:fill="FFFFFF" w:val="clear"/>
          </w:tcPr>
          <w:p>
            <w:pPr>
              <w:spacing w:after="40" w:before="40" w:line="312"/>
            </w:pPr>
            <w:r>
              <w:rPr>
                <w:rFonts w:ascii="Times New Roman" w:eastAsia="SimSun"/>
                <w:color w:val="182030"/>
                <w:sz w:val="22"/>
                <w:szCs w:val="22"/>
              </w:rPr>
              <w:t xml:space="preserve">Automated reverse</w:t>
            </w:r>
          </w:p>
        </w:tc>
      </w:tr>
    </w:tbl>
    <w:p>
      <w:pPr>
        <w:pStyle w:val="Heading1"/>
        <w:spacing w:after="120" w:before="360" w:line="312"/>
      </w:pPr>
      <w:bookmarkStart w:id="100009" w:name="_Toc100009"/>
      <w:r>
        <w:rPr>
          <w:rFonts w:ascii="Times New Roman" w:eastAsia="SimHei"/>
          <w:b/>
          <w:bCs/>
          <w:color w:val="182030"/>
        </w:rPr>
        <w:t xml:space="preserve">10. Environment Provisioning and Decommissioning</w:t>
      </w:r>
      <w:bookmarkEnd w:id="100009"/>
    </w:p>
    <w:p>
      <w:pPr>
        <w:spacing w:after="80" w:line="312"/>
        <w:ind w:firstLine="480"/>
        <w:jc w:val="both"/>
      </w:pPr>
      <w:r>
        <w:rPr>
          <w:rFonts w:ascii="Times New Roman" w:eastAsia="SimSun"/>
          <w:color w:val="182030"/>
          <w:sz w:val="24"/>
          <w:szCs w:val="24"/>
        </w:rPr>
        <w:t xml:space="preserve">Environments are provisioned using infrastructure-as-code templates maintained by the DevSecOps Agent. No manual environment setup is permitted. Environment provisioning includes:</w:t>
      </w:r>
    </w:p>
    <w:p>
      <w:pPr>
        <w:pStyle w:val="ListParagraph"/>
        <w:numPr>
          <w:ilvl w:val="0"/>
          <w:numId w:val="1"/>
        </w:numPr>
        <w:spacing w:after="40" w:line="312"/>
      </w:pPr>
      <w:r>
        <w:rPr>
          <w:rFonts w:ascii="Times New Roman" w:eastAsia="SimSun"/>
          <w:color w:val="182030"/>
          <w:sz w:val="24"/>
          <w:szCs w:val="24"/>
        </w:rPr>
        <w:t xml:space="preserve">Compute and storage resources</w:t>
      </w:r>
    </w:p>
    <w:p>
      <w:pPr>
        <w:pStyle w:val="ListParagraph"/>
        <w:numPr>
          <w:ilvl w:val="0"/>
          <w:numId w:val="1"/>
        </w:numPr>
        <w:spacing w:after="40" w:line="312"/>
      </w:pPr>
      <w:r>
        <w:rPr>
          <w:rFonts w:ascii="Times New Roman" w:eastAsia="SimSun"/>
          <w:color w:val="182030"/>
          <w:sz w:val="24"/>
          <w:szCs w:val="24"/>
        </w:rPr>
        <w:t xml:space="preserve">Network configuration and firewall rules</w:t>
      </w:r>
    </w:p>
    <w:p>
      <w:pPr>
        <w:pStyle w:val="ListParagraph"/>
        <w:numPr>
          <w:ilvl w:val="0"/>
          <w:numId w:val="1"/>
        </w:numPr>
        <w:spacing w:after="40" w:line="312"/>
      </w:pPr>
      <w:r>
        <w:rPr>
          <w:rFonts w:ascii="Times New Roman" w:eastAsia="SimSun"/>
          <w:color w:val="182030"/>
          <w:sz w:val="24"/>
          <w:szCs w:val="24"/>
        </w:rPr>
        <w:t xml:space="preserve">Monitoring and logging agents</w:t>
      </w:r>
    </w:p>
    <w:p>
      <w:pPr>
        <w:pStyle w:val="ListParagraph"/>
        <w:numPr>
          <w:ilvl w:val="0"/>
          <w:numId w:val="1"/>
        </w:numPr>
        <w:spacing w:after="40" w:line="312"/>
      </w:pPr>
      <w:r>
        <w:rPr>
          <w:rFonts w:ascii="Times New Roman" w:eastAsia="SimSun"/>
          <w:color w:val="182030"/>
          <w:sz w:val="24"/>
          <w:szCs w:val="24"/>
        </w:rPr>
        <w:t xml:space="preserve">Security baseline configuration</w:t>
      </w:r>
    </w:p>
    <w:p>
      <w:pPr>
        <w:pStyle w:val="ListParagraph"/>
        <w:numPr>
          <w:ilvl w:val="0"/>
          <w:numId w:val="1"/>
        </w:numPr>
        <w:spacing w:after="40" w:line="312"/>
      </w:pPr>
      <w:r>
        <w:rPr>
          <w:rFonts w:ascii="Times New Roman" w:eastAsia="SimSun"/>
          <w:color w:val="182030"/>
          <w:sz w:val="24"/>
          <w:szCs w:val="24"/>
        </w:rPr>
        <w:t xml:space="preserve">Salesforce sandbox integration setup</w:t>
      </w:r>
    </w:p>
    <w:p>
      <w:pPr>
        <w:spacing w:after="80" w:line="312"/>
        <w:ind w:firstLine="480"/>
        <w:jc w:val="both"/>
      </w:pPr>
      <w:r>
        <w:rPr>
          <w:rFonts w:ascii="Times New Roman" w:eastAsia="SimSun"/>
          <w:color w:val="182030"/>
          <w:sz w:val="24"/>
          <w:szCs w:val="24"/>
        </w:rPr>
        <w:t xml:space="preserve">Decommissioning follows an approved process with data wipe verification, resource release, and audit log preservation.</w:t>
      </w:r>
    </w:p>
    <w:tbl>
      <w:tblPr>
        <w:tblW w:type="pct" w:w="100%"/>
        <w:tblBorders>
          <w:top w:val="single" w:color="D4875A" w:sz="1"/>
          <w:left w:val="single" w:color="D4875A" w:sz="1"/>
          <w:bottom w:val="single" w:color="D4875A" w:sz="1"/>
          <w:right w:val="single" w:color="D4875A" w:sz="1"/>
          <w:insideH w:val="single" w:color="DDD0C8" w:sz="1"/>
          <w:insideV w:val="single" w:color="DDD0C8" w:sz="1"/>
        </w:tblBorders>
      </w:tblPr>
      <w:tblGrid>
        <w:gridCol w:w="100"/>
        <w:gridCol w:w="100"/>
        <w:gridCol w:w="100"/>
      </w:tblGrid>
      <w:tr>
        <w:trPr>
          <w:tblHeader/>
        </w:trPr>
        <w:tc>
          <w:tcPr>
            <w:tcW w:type="pct" w:w="30%"/>
            <w:tcBorders>
              <w:top w:val="single" w:color="D4875A" w:sz="1"/>
              <w:left w:val="single" w:color="D4875A" w:sz="1"/>
              <w:bottom w:val="single" w:color="D4875A" w:sz="1"/>
              <w:right w:val="single" w:color="D4875A" w:sz="1"/>
            </w:tcBorders>
            <w:shd w:fill="D4875A" w:val="clear"/>
          </w:tcPr>
          <w:p>
            <w:pPr>
              <w:spacing w:after="40" w:before="40" w:line="312"/>
            </w:pPr>
            <w:r>
              <w:rPr>
                <w:rFonts w:ascii="Times New Roman" w:eastAsia="SimHei"/>
                <w:b/>
                <w:bCs/>
                <w:color w:val="FFFFFF"/>
                <w:sz w:val="22"/>
                <w:szCs w:val="22"/>
              </w:rPr>
              <w:t xml:space="preserve">Provisioning Step</w:t>
            </w:r>
          </w:p>
        </w:tc>
        <w:tc>
          <w:tcPr>
            <w:tcW w:type="pct" w:w="40%"/>
            <w:tcBorders>
              <w:top w:val="single" w:color="D4875A" w:sz="1"/>
              <w:left w:val="single" w:color="D4875A" w:sz="1"/>
              <w:bottom w:val="single" w:color="D4875A" w:sz="1"/>
              <w:right w:val="single" w:color="D4875A" w:sz="1"/>
            </w:tcBorders>
            <w:shd w:fill="D4875A" w:val="clear"/>
          </w:tcPr>
          <w:p>
            <w:pPr>
              <w:spacing w:after="40" w:before="40" w:line="312"/>
            </w:pPr>
            <w:r>
              <w:rPr>
                <w:rFonts w:ascii="Times New Roman" w:eastAsia="SimHei"/>
                <w:b/>
                <w:bCs/>
                <w:color w:val="FFFFFF"/>
                <w:sz w:val="22"/>
                <w:szCs w:val="22"/>
              </w:rPr>
              <w:t xml:space="preserve">Description</w:t>
            </w:r>
          </w:p>
        </w:tc>
        <w:tc>
          <w:tcPr>
            <w:tcW w:type="pct" w:w="30%"/>
            <w:tcBorders>
              <w:top w:val="single" w:color="D4875A" w:sz="1"/>
              <w:left w:val="single" w:color="D4875A" w:sz="1"/>
              <w:bottom w:val="single" w:color="D4875A" w:sz="1"/>
              <w:right w:val="single" w:color="D4875A" w:sz="1"/>
            </w:tcBorders>
            <w:shd w:fill="D4875A" w:val="clear"/>
          </w:tcPr>
          <w:p>
            <w:pPr>
              <w:spacing w:after="40" w:before="40" w:line="312"/>
            </w:pPr>
            <w:r>
              <w:rPr>
                <w:rFonts w:ascii="Times New Roman" w:eastAsia="SimHei"/>
                <w:b/>
                <w:bCs/>
                <w:color w:val="FFFFFF"/>
                <w:sz w:val="22"/>
                <w:szCs w:val="22"/>
              </w:rPr>
              <w:t xml:space="preserve">Responsible</w:t>
            </w:r>
          </w:p>
        </w:tc>
      </w:tr>
      <w:tr>
        <w:trPr>
          <w:cantSplit/>
        </w:trPr>
        <w:tc>
          <w:tcPr>
            <w:tcW w:type="pct" w:w="30%"/>
            <w:tcBorders>
              <w:top w:val="single" w:color="DDD0C8" w:sz="1"/>
              <w:left w:val="single" w:color="DDD0C8" w:sz="1"/>
              <w:bottom w:val="single" w:color="DDD0C8" w:sz="1"/>
              <w:right w:val="single" w:color="DDD0C8" w:sz="1"/>
            </w:tcBorders>
            <w:shd w:fill="FFFFFF" w:val="clear"/>
          </w:tcPr>
          <w:p>
            <w:pPr>
              <w:spacing w:after="40" w:before="40" w:line="312"/>
            </w:pPr>
            <w:r>
              <w:rPr>
                <w:rFonts w:ascii="Times New Roman" w:eastAsia="SimSun"/>
                <w:color w:val="182030"/>
                <w:sz w:val="22"/>
                <w:szCs w:val="22"/>
              </w:rPr>
              <w:t xml:space="preserve">Compute and Storage</w:t>
            </w:r>
          </w:p>
        </w:tc>
        <w:tc>
          <w:tcPr>
            <w:tcW w:type="pct" w:w="40%"/>
            <w:tcBorders>
              <w:top w:val="single" w:color="DDD0C8" w:sz="1"/>
              <w:left w:val="single" w:color="DDD0C8" w:sz="1"/>
              <w:bottom w:val="single" w:color="DDD0C8" w:sz="1"/>
              <w:right w:val="single" w:color="DDD0C8" w:sz="1"/>
            </w:tcBorders>
            <w:shd w:fill="FFFFFF" w:val="clear"/>
          </w:tcPr>
          <w:p>
            <w:pPr>
              <w:spacing w:after="40" w:before="40" w:line="312"/>
            </w:pPr>
            <w:r>
              <w:rPr>
                <w:rFonts w:ascii="Times New Roman" w:eastAsia="SimSun"/>
                <w:color w:val="182030"/>
                <w:sz w:val="22"/>
                <w:szCs w:val="22"/>
              </w:rPr>
              <w:t xml:space="preserve">Provision required compute instances and storage volumes</w:t>
            </w:r>
          </w:p>
        </w:tc>
        <w:tc>
          <w:tcPr>
            <w:tcW w:type="pct" w:w="30%"/>
            <w:tcBorders>
              <w:top w:val="single" w:color="DDD0C8" w:sz="1"/>
              <w:left w:val="single" w:color="DDD0C8" w:sz="1"/>
              <w:bottom w:val="single" w:color="DDD0C8" w:sz="1"/>
              <w:right w:val="single" w:color="DDD0C8" w:sz="1"/>
            </w:tcBorders>
            <w:shd w:fill="FFFFFF" w:val="clear"/>
          </w:tcPr>
          <w:p>
            <w:pPr>
              <w:spacing w:after="40" w:before="40" w:line="312"/>
            </w:pPr>
            <w:r>
              <w:rPr>
                <w:rFonts w:ascii="Times New Roman" w:eastAsia="SimSun"/>
                <w:color w:val="182030"/>
                <w:sz w:val="22"/>
                <w:szCs w:val="22"/>
              </w:rPr>
              <w:t xml:space="preserve">DevSecOps Agent</w:t>
            </w:r>
          </w:p>
        </w:tc>
      </w:tr>
      <w:tr>
        <w:trPr>
          <w:cantSplit/>
        </w:trPr>
        <w:tc>
          <w:tcPr>
            <w:tcW w:type="pct" w:w="30%"/>
            <w:tcBorders>
              <w:top w:val="single" w:color="DDD0C8" w:sz="1"/>
              <w:left w:val="single" w:color="DDD0C8" w:sz="1"/>
              <w:bottom w:val="single" w:color="DDD0C8" w:sz="1"/>
              <w:right w:val="single" w:color="DDD0C8" w:sz="1"/>
            </w:tcBorders>
            <w:shd w:fill="FFFFFF" w:val="clear"/>
          </w:tcPr>
          <w:p>
            <w:pPr>
              <w:spacing w:after="40" w:before="40" w:line="312"/>
            </w:pPr>
            <w:r>
              <w:rPr>
                <w:rFonts w:ascii="Times New Roman" w:eastAsia="SimSun"/>
                <w:color w:val="182030"/>
                <w:sz w:val="22"/>
                <w:szCs w:val="22"/>
              </w:rPr>
              <w:t xml:space="preserve">Network Configuration</w:t>
            </w:r>
          </w:p>
        </w:tc>
        <w:tc>
          <w:tcPr>
            <w:tcW w:type="pct" w:w="40%"/>
            <w:tcBorders>
              <w:top w:val="single" w:color="DDD0C8" w:sz="1"/>
              <w:left w:val="single" w:color="DDD0C8" w:sz="1"/>
              <w:bottom w:val="single" w:color="DDD0C8" w:sz="1"/>
              <w:right w:val="single" w:color="DDD0C8" w:sz="1"/>
            </w:tcBorders>
            <w:shd w:fill="FFFFFF" w:val="clear"/>
          </w:tcPr>
          <w:p>
            <w:pPr>
              <w:spacing w:after="40" w:before="40" w:line="312"/>
            </w:pPr>
            <w:r>
              <w:rPr>
                <w:rFonts w:ascii="Times New Roman" w:eastAsia="SimSun"/>
                <w:color w:val="182030"/>
                <w:sz w:val="22"/>
                <w:szCs w:val="22"/>
              </w:rPr>
              <w:t xml:space="preserve">Configure VPC, subnets, firewall rules, and access controls</w:t>
            </w:r>
          </w:p>
        </w:tc>
        <w:tc>
          <w:tcPr>
            <w:tcW w:type="pct" w:w="30%"/>
            <w:tcBorders>
              <w:top w:val="single" w:color="DDD0C8" w:sz="1"/>
              <w:left w:val="single" w:color="DDD0C8" w:sz="1"/>
              <w:bottom w:val="single" w:color="DDD0C8" w:sz="1"/>
              <w:right w:val="single" w:color="DDD0C8" w:sz="1"/>
            </w:tcBorders>
            <w:shd w:fill="FFFFFF" w:val="clear"/>
          </w:tcPr>
          <w:p>
            <w:pPr>
              <w:spacing w:after="40" w:before="40" w:line="312"/>
            </w:pPr>
            <w:r>
              <w:rPr>
                <w:rFonts w:ascii="Times New Roman" w:eastAsia="SimSun"/>
                <w:color w:val="182030"/>
                <w:sz w:val="22"/>
                <w:szCs w:val="22"/>
              </w:rPr>
              <w:t xml:space="preserve">DevSecOps Agent</w:t>
            </w:r>
          </w:p>
        </w:tc>
      </w:tr>
      <w:tr>
        <w:trPr>
          <w:cantSplit/>
        </w:trPr>
        <w:tc>
          <w:tcPr>
            <w:tcW w:type="pct" w:w="30%"/>
            <w:tcBorders>
              <w:top w:val="single" w:color="DDD0C8" w:sz="1"/>
              <w:left w:val="single" w:color="DDD0C8" w:sz="1"/>
              <w:bottom w:val="single" w:color="DDD0C8" w:sz="1"/>
              <w:right w:val="single" w:color="DDD0C8" w:sz="1"/>
            </w:tcBorders>
            <w:shd w:fill="FFFFFF" w:val="clear"/>
          </w:tcPr>
          <w:p>
            <w:pPr>
              <w:spacing w:after="40" w:before="40" w:line="312"/>
            </w:pPr>
            <w:r>
              <w:rPr>
                <w:rFonts w:ascii="Times New Roman" w:eastAsia="SimSun"/>
                <w:color w:val="182030"/>
                <w:sz w:val="22"/>
                <w:szCs w:val="22"/>
              </w:rPr>
              <w:t xml:space="preserve">Monitoring and Logging</w:t>
            </w:r>
          </w:p>
        </w:tc>
        <w:tc>
          <w:tcPr>
            <w:tcW w:type="pct" w:w="40%"/>
            <w:tcBorders>
              <w:top w:val="single" w:color="DDD0C8" w:sz="1"/>
              <w:left w:val="single" w:color="DDD0C8" w:sz="1"/>
              <w:bottom w:val="single" w:color="DDD0C8" w:sz="1"/>
              <w:right w:val="single" w:color="DDD0C8" w:sz="1"/>
            </w:tcBorders>
            <w:shd w:fill="FFFFFF" w:val="clear"/>
          </w:tcPr>
          <w:p>
            <w:pPr>
              <w:spacing w:after="40" w:before="40" w:line="312"/>
            </w:pPr>
            <w:r>
              <w:rPr>
                <w:rFonts w:ascii="Times New Roman" w:eastAsia="SimSun"/>
                <w:color w:val="182030"/>
                <w:sz w:val="22"/>
                <w:szCs w:val="22"/>
              </w:rPr>
              <w:t xml:space="preserve">Deploy monitoring agents, log collectors, and alerting rules</w:t>
            </w:r>
          </w:p>
        </w:tc>
        <w:tc>
          <w:tcPr>
            <w:tcW w:type="pct" w:w="30%"/>
            <w:tcBorders>
              <w:top w:val="single" w:color="DDD0C8" w:sz="1"/>
              <w:left w:val="single" w:color="DDD0C8" w:sz="1"/>
              <w:bottom w:val="single" w:color="DDD0C8" w:sz="1"/>
              <w:right w:val="single" w:color="DDD0C8" w:sz="1"/>
            </w:tcBorders>
            <w:shd w:fill="FFFFFF" w:val="clear"/>
          </w:tcPr>
          <w:p>
            <w:pPr>
              <w:spacing w:after="40" w:before="40" w:line="312"/>
            </w:pPr>
            <w:r>
              <w:rPr>
                <w:rFonts w:ascii="Times New Roman" w:eastAsia="SimSun"/>
                <w:color w:val="182030"/>
                <w:sz w:val="22"/>
                <w:szCs w:val="22"/>
              </w:rPr>
              <w:t xml:space="preserve">DevSecOps Agent</w:t>
            </w:r>
          </w:p>
        </w:tc>
      </w:tr>
      <w:tr>
        <w:trPr>
          <w:cantSplit/>
        </w:trPr>
        <w:tc>
          <w:tcPr>
            <w:tcW w:type="pct" w:w="30%"/>
            <w:tcBorders>
              <w:top w:val="single" w:color="DDD0C8" w:sz="1"/>
              <w:left w:val="single" w:color="DDD0C8" w:sz="1"/>
              <w:bottom w:val="single" w:color="DDD0C8" w:sz="1"/>
              <w:right w:val="single" w:color="DDD0C8" w:sz="1"/>
            </w:tcBorders>
            <w:shd w:fill="FFFFFF" w:val="clear"/>
          </w:tcPr>
          <w:p>
            <w:pPr>
              <w:spacing w:after="40" w:before="40" w:line="312"/>
            </w:pPr>
            <w:r>
              <w:rPr>
                <w:rFonts w:ascii="Times New Roman" w:eastAsia="SimSun"/>
                <w:color w:val="182030"/>
                <w:sz w:val="22"/>
                <w:szCs w:val="22"/>
              </w:rPr>
              <w:t xml:space="preserve">Security Baseline</w:t>
            </w:r>
          </w:p>
        </w:tc>
        <w:tc>
          <w:tcPr>
            <w:tcW w:type="pct" w:w="40%"/>
            <w:tcBorders>
              <w:top w:val="single" w:color="DDD0C8" w:sz="1"/>
              <w:left w:val="single" w:color="DDD0C8" w:sz="1"/>
              <w:bottom w:val="single" w:color="DDD0C8" w:sz="1"/>
              <w:right w:val="single" w:color="DDD0C8" w:sz="1"/>
            </w:tcBorders>
            <w:shd w:fill="FFFFFF" w:val="clear"/>
          </w:tcPr>
          <w:p>
            <w:pPr>
              <w:spacing w:after="40" w:before="40" w:line="312"/>
            </w:pPr>
            <w:r>
              <w:rPr>
                <w:rFonts w:ascii="Times New Roman" w:eastAsia="SimSun"/>
                <w:color w:val="182030"/>
                <w:sz w:val="22"/>
                <w:szCs w:val="22"/>
              </w:rPr>
              <w:t xml:space="preserve">Apply security hardening, patch baseline, and compliance checks</w:t>
            </w:r>
          </w:p>
        </w:tc>
        <w:tc>
          <w:tcPr>
            <w:tcW w:type="pct" w:w="30%"/>
            <w:tcBorders>
              <w:top w:val="single" w:color="DDD0C8" w:sz="1"/>
              <w:left w:val="single" w:color="DDD0C8" w:sz="1"/>
              <w:bottom w:val="single" w:color="DDD0C8" w:sz="1"/>
              <w:right w:val="single" w:color="DDD0C8" w:sz="1"/>
            </w:tcBorders>
            <w:shd w:fill="FFFFFF" w:val="clear"/>
          </w:tcPr>
          <w:p>
            <w:pPr>
              <w:spacing w:after="40" w:before="40" w:line="312"/>
            </w:pPr>
            <w:r>
              <w:rPr>
                <w:rFonts w:ascii="Times New Roman" w:eastAsia="SimSun"/>
                <w:color w:val="182030"/>
                <w:sz w:val="22"/>
                <w:szCs w:val="22"/>
              </w:rPr>
              <w:t xml:space="preserve">DevSecOps Agent</w:t>
            </w:r>
          </w:p>
        </w:tc>
      </w:tr>
      <w:tr>
        <w:trPr>
          <w:cantSplit/>
        </w:trPr>
        <w:tc>
          <w:tcPr>
            <w:tcW w:type="pct" w:w="30%"/>
            <w:tcBorders>
              <w:top w:val="single" w:color="DDD0C8" w:sz="1"/>
              <w:left w:val="single" w:color="DDD0C8" w:sz="1"/>
              <w:bottom w:val="single" w:color="DDD0C8" w:sz="1"/>
              <w:right w:val="single" w:color="DDD0C8" w:sz="1"/>
            </w:tcBorders>
            <w:shd w:fill="FFFFFF" w:val="clear"/>
          </w:tcPr>
          <w:p>
            <w:pPr>
              <w:spacing w:after="40" w:before="40" w:line="312"/>
            </w:pPr>
            <w:r>
              <w:rPr>
                <w:rFonts w:ascii="Times New Roman" w:eastAsia="SimSun"/>
                <w:color w:val="182030"/>
                <w:sz w:val="22"/>
                <w:szCs w:val="22"/>
              </w:rPr>
              <w:t xml:space="preserve">Salesforce Sandbox Integration</w:t>
            </w:r>
          </w:p>
        </w:tc>
        <w:tc>
          <w:tcPr>
            <w:tcW w:type="pct" w:w="40%"/>
            <w:tcBorders>
              <w:top w:val="single" w:color="DDD0C8" w:sz="1"/>
              <w:left w:val="single" w:color="DDD0C8" w:sz="1"/>
              <w:bottom w:val="single" w:color="DDD0C8" w:sz="1"/>
              <w:right w:val="single" w:color="DDD0C8" w:sz="1"/>
            </w:tcBorders>
            <w:shd w:fill="FFFFFF" w:val="clear"/>
          </w:tcPr>
          <w:p>
            <w:pPr>
              <w:spacing w:after="40" w:before="40" w:line="312"/>
            </w:pPr>
            <w:r>
              <w:rPr>
                <w:rFonts w:ascii="Times New Roman" w:eastAsia="SimSun"/>
                <w:color w:val="182030"/>
                <w:sz w:val="22"/>
                <w:szCs w:val="22"/>
              </w:rPr>
              <w:t xml:space="preserve">Configure Salesforce sandbox connectivity and integration endpoints</w:t>
            </w:r>
          </w:p>
        </w:tc>
        <w:tc>
          <w:tcPr>
            <w:tcW w:type="pct" w:w="30%"/>
            <w:tcBorders>
              <w:top w:val="single" w:color="DDD0C8" w:sz="1"/>
              <w:left w:val="single" w:color="DDD0C8" w:sz="1"/>
              <w:bottom w:val="single" w:color="DDD0C8" w:sz="1"/>
              <w:right w:val="single" w:color="DDD0C8" w:sz="1"/>
            </w:tcBorders>
            <w:shd w:fill="FFFFFF" w:val="clear"/>
          </w:tcPr>
          <w:p>
            <w:pPr>
              <w:spacing w:after="40" w:before="40" w:line="312"/>
            </w:pPr>
            <w:r>
              <w:rPr>
                <w:rFonts w:ascii="Times New Roman" w:eastAsia="SimSun"/>
                <w:color w:val="182030"/>
                <w:sz w:val="22"/>
                <w:szCs w:val="22"/>
              </w:rPr>
              <w:t xml:space="preserve">DevSecOps Agent with Aceli Salesforce team</w:t>
            </w:r>
          </w:p>
        </w:tc>
      </w:tr>
      <w:tr>
        <w:trPr>
          <w:cantSplit/>
        </w:trPr>
        <w:tc>
          <w:tcPr>
            <w:tcW w:type="pct" w:w="30%"/>
            <w:tcBorders>
              <w:top w:val="single" w:color="DDD0C8" w:sz="1"/>
              <w:left w:val="single" w:color="DDD0C8" w:sz="1"/>
              <w:bottom w:val="single" w:color="DDD0C8" w:sz="1"/>
              <w:right w:val="single" w:color="DDD0C8" w:sz="1"/>
            </w:tcBorders>
            <w:shd w:fill="FFFFFF" w:val="clear"/>
          </w:tcPr>
          <w:p>
            <w:pPr>
              <w:spacing w:after="40" w:before="40" w:line="312"/>
            </w:pPr>
            <w:r>
              <w:rPr>
                <w:rFonts w:ascii="Times New Roman" w:eastAsia="SimSun"/>
                <w:color w:val="182030"/>
                <w:sz w:val="22"/>
                <w:szCs w:val="22"/>
              </w:rPr>
              <w:t xml:space="preserve">Decommissioning</w:t>
            </w:r>
          </w:p>
        </w:tc>
        <w:tc>
          <w:tcPr>
            <w:tcW w:type="pct" w:w="40%"/>
            <w:tcBorders>
              <w:top w:val="single" w:color="DDD0C8" w:sz="1"/>
              <w:left w:val="single" w:color="DDD0C8" w:sz="1"/>
              <w:bottom w:val="single" w:color="DDD0C8" w:sz="1"/>
              <w:right w:val="single" w:color="DDD0C8" w:sz="1"/>
            </w:tcBorders>
            <w:shd w:fill="FFFFFF" w:val="clear"/>
          </w:tcPr>
          <w:p>
            <w:pPr>
              <w:spacing w:after="40" w:before="40" w:line="312"/>
            </w:pPr>
            <w:r>
              <w:rPr>
                <w:rFonts w:ascii="Times New Roman" w:eastAsia="SimSun"/>
                <w:color w:val="182030"/>
                <w:sz w:val="22"/>
                <w:szCs w:val="22"/>
              </w:rPr>
              <w:t xml:space="preserve">Data wipe verification, resource release, and audit log preservation</w:t>
            </w:r>
          </w:p>
        </w:tc>
        <w:tc>
          <w:tcPr>
            <w:tcW w:type="pct" w:w="30%"/>
            <w:tcBorders>
              <w:top w:val="single" w:color="DDD0C8" w:sz="1"/>
              <w:left w:val="single" w:color="DDD0C8" w:sz="1"/>
              <w:bottom w:val="single" w:color="DDD0C8" w:sz="1"/>
              <w:right w:val="single" w:color="DDD0C8" w:sz="1"/>
            </w:tcBorders>
            <w:shd w:fill="FFFFFF" w:val="clear"/>
          </w:tcPr>
          <w:p>
            <w:pPr>
              <w:spacing w:after="40" w:before="40" w:line="312"/>
            </w:pPr>
            <w:r>
              <w:rPr>
                <w:rFonts w:ascii="Times New Roman" w:eastAsia="SimSun"/>
                <w:color w:val="182030"/>
                <w:sz w:val="22"/>
                <w:szCs w:val="22"/>
              </w:rPr>
              <w:t xml:space="preserve">DevSecOps Agent</w:t>
            </w:r>
          </w:p>
        </w:tc>
      </w:tr>
    </w:tbl>
    <w:p>
      <w:pPr>
        <w:pStyle w:val="Heading1"/>
        <w:spacing w:after="120" w:before="360" w:line="312"/>
      </w:pPr>
      <w:bookmarkStart w:id="100010" w:name="_Toc100010"/>
      <w:r>
        <w:rPr>
          <w:rFonts w:ascii="Times New Roman" w:eastAsia="SimHei"/>
          <w:b/>
          <w:bCs/>
          <w:color w:val="182030"/>
        </w:rPr>
        <w:t xml:space="preserve">11. Budget and Licensing Considerations</w:t>
      </w:r>
      <w:bookmarkEnd w:id="100010"/>
    </w:p>
    <w:p>
      <w:pPr>
        <w:spacing w:after="80" w:line="312"/>
        <w:ind w:firstLine="480"/>
        <w:jc w:val="both"/>
      </w:pPr>
      <w:r>
        <w:rPr>
          <w:rFonts w:ascii="Times New Roman" w:eastAsia="SimSun"/>
          <w:color w:val="182030"/>
          <w:sz w:val="24"/>
          <w:szCs w:val="24"/>
        </w:rPr>
        <w:t xml:space="preserve">Per the consortium clarification, Aceli anticipates that approved platform licensing costs (including Claude Team/Enterprise licensing) would be managed separately from the capped implementation budget. The environment strategy must therefore:</w:t>
      </w:r>
    </w:p>
    <w:p>
      <w:pPr>
        <w:pStyle w:val="ListParagraph"/>
        <w:numPr>
          <w:ilvl w:val="0"/>
          <w:numId w:val="1"/>
        </w:numPr>
        <w:spacing w:after="40" w:line="312"/>
      </w:pPr>
      <w:r>
        <w:rPr>
          <w:rFonts w:ascii="Times New Roman" w:eastAsia="SimSun"/>
          <w:color w:val="182030"/>
          <w:sz w:val="24"/>
          <w:szCs w:val="24"/>
        </w:rPr>
        <w:t xml:space="preserve">Clearly separate infrastructure provisioning costs (within implementation budget) from ongoing platform licensing costs (separate from implementation budget)</w:t>
      </w:r>
    </w:p>
    <w:p>
      <w:pPr>
        <w:pStyle w:val="ListParagraph"/>
        <w:numPr>
          <w:ilvl w:val="0"/>
          <w:numId w:val="1"/>
        </w:numPr>
        <w:spacing w:after="40" w:line="312"/>
      </w:pPr>
      <w:r>
        <w:rPr>
          <w:rFonts w:ascii="Times New Roman" w:eastAsia="SimSun"/>
          <w:color w:val="182030"/>
          <w:sz w:val="24"/>
          <w:szCs w:val="24"/>
        </w:rPr>
        <w:t xml:space="preserve">Identify all licensing requirements early in Sprint 1 discovery</w:t>
      </w:r>
    </w:p>
    <w:p>
      <w:pPr>
        <w:pStyle w:val="ListParagraph"/>
        <w:numPr>
          <w:ilvl w:val="0"/>
          <w:numId w:val="1"/>
        </w:numPr>
        <w:spacing w:after="40" w:line="312"/>
      </w:pPr>
      <w:r>
        <w:rPr>
          <w:rFonts w:ascii="Times New Roman" w:eastAsia="SimSun"/>
          <w:color w:val="182030"/>
          <w:sz w:val="24"/>
          <w:szCs w:val="24"/>
        </w:rPr>
        <w:t xml:space="preserve">Ensure that environment architecture decisions do not create hidden licensing dependencies that exceed the implementation budget</w:t>
      </w:r>
    </w:p>
    <w:tbl>
      <w:tblPr>
        <w:tblW w:type="pct" w:w="100%"/>
        <w:tblBorders>
          <w:top w:val="single" w:color="D4875A" w:sz="1"/>
          <w:left w:val="single" w:color="D4875A" w:sz="1"/>
          <w:bottom w:val="single" w:color="D4875A" w:sz="1"/>
          <w:right w:val="single" w:color="D4875A" w:sz="1"/>
          <w:insideH w:val="single" w:color="DDD0C8" w:sz="1"/>
          <w:insideV w:val="single" w:color="DDD0C8" w:sz="1"/>
        </w:tblBorders>
      </w:tblPr>
      <w:tblGrid>
        <w:gridCol w:w="100"/>
        <w:gridCol w:w="100"/>
        <w:gridCol w:w="100"/>
        <w:gridCol w:w="100"/>
      </w:tblGrid>
      <w:tr>
        <w:trPr>
          <w:tblHeader/>
        </w:trPr>
        <w:tc>
          <w:tcPr>
            <w:tcW w:type="pct" w:w="25%"/>
            <w:tcBorders>
              <w:top w:val="single" w:color="D4875A" w:sz="1"/>
              <w:left w:val="single" w:color="D4875A" w:sz="1"/>
              <w:bottom w:val="single" w:color="D4875A" w:sz="1"/>
              <w:right w:val="single" w:color="D4875A" w:sz="1"/>
            </w:tcBorders>
            <w:shd w:fill="D4875A" w:val="clear"/>
          </w:tcPr>
          <w:p>
            <w:pPr>
              <w:spacing w:after="40" w:before="40" w:line="312"/>
            </w:pPr>
            <w:r>
              <w:rPr>
                <w:rFonts w:ascii="Times New Roman" w:eastAsia="SimHei"/>
                <w:b/>
                <w:bCs/>
                <w:color w:val="FFFFFF"/>
                <w:sz w:val="22"/>
                <w:szCs w:val="22"/>
              </w:rPr>
              <w:t xml:space="preserve">Cost Category</w:t>
            </w:r>
          </w:p>
        </w:tc>
        <w:tc>
          <w:tcPr>
            <w:tcW w:type="pct" w:w="35%"/>
            <w:tcBorders>
              <w:top w:val="single" w:color="D4875A" w:sz="1"/>
              <w:left w:val="single" w:color="D4875A" w:sz="1"/>
              <w:bottom w:val="single" w:color="D4875A" w:sz="1"/>
              <w:right w:val="single" w:color="D4875A" w:sz="1"/>
            </w:tcBorders>
            <w:shd w:fill="D4875A" w:val="clear"/>
          </w:tcPr>
          <w:p>
            <w:pPr>
              <w:spacing w:after="40" w:before="40" w:line="312"/>
            </w:pPr>
            <w:r>
              <w:rPr>
                <w:rFonts w:ascii="Times New Roman" w:eastAsia="SimHei"/>
                <w:b/>
                <w:bCs/>
                <w:color w:val="FFFFFF"/>
                <w:sz w:val="22"/>
                <w:szCs w:val="22"/>
              </w:rPr>
              <w:t xml:space="preserve">Description</w:t>
            </w:r>
          </w:p>
        </w:tc>
        <w:tc>
          <w:tcPr>
            <w:tcW w:type="pct" w:w="20%"/>
            <w:tcBorders>
              <w:top w:val="single" w:color="D4875A" w:sz="1"/>
              <w:left w:val="single" w:color="D4875A" w:sz="1"/>
              <w:bottom w:val="single" w:color="D4875A" w:sz="1"/>
              <w:right w:val="single" w:color="D4875A" w:sz="1"/>
            </w:tcBorders>
            <w:shd w:fill="D4875A" w:val="clear"/>
          </w:tcPr>
          <w:p>
            <w:pPr>
              <w:spacing w:after="40" w:before="40" w:line="312"/>
            </w:pPr>
            <w:r>
              <w:rPr>
                <w:rFonts w:ascii="Times New Roman" w:eastAsia="SimHei"/>
                <w:b/>
                <w:bCs/>
                <w:color w:val="FFFFFF"/>
                <w:sz w:val="22"/>
                <w:szCs w:val="22"/>
              </w:rPr>
              <w:t xml:space="preserve">Budget Classification</w:t>
            </w:r>
          </w:p>
        </w:tc>
        <w:tc>
          <w:tcPr>
            <w:tcW w:type="pct" w:w="20%"/>
            <w:tcBorders>
              <w:top w:val="single" w:color="D4875A" w:sz="1"/>
              <w:left w:val="single" w:color="D4875A" w:sz="1"/>
              <w:bottom w:val="single" w:color="D4875A" w:sz="1"/>
              <w:right w:val="single" w:color="D4875A" w:sz="1"/>
            </w:tcBorders>
            <w:shd w:fill="D4875A" w:val="clear"/>
          </w:tcPr>
          <w:p>
            <w:pPr>
              <w:spacing w:after="40" w:before="40" w:line="312"/>
            </w:pPr>
            <w:r>
              <w:rPr>
                <w:rFonts w:ascii="Times New Roman" w:eastAsia="SimHei"/>
                <w:b/>
                <w:bCs/>
                <w:color w:val="FFFFFF"/>
                <w:sz w:val="22"/>
                <w:szCs w:val="22"/>
              </w:rPr>
              <w:t xml:space="preserve">Timing</w:t>
            </w:r>
          </w:p>
        </w:tc>
      </w:tr>
      <w:tr>
        <w:trPr>
          <w:cantSplit/>
        </w:trPr>
        <w:tc>
          <w:tcPr>
            <w:tcW w:type="pct" w:w="25%"/>
            <w:tcBorders>
              <w:top w:val="single" w:color="DDD0C8" w:sz="1"/>
              <w:left w:val="single" w:color="DDD0C8" w:sz="1"/>
              <w:bottom w:val="single" w:color="DDD0C8" w:sz="1"/>
              <w:right w:val="single" w:color="DDD0C8" w:sz="1"/>
            </w:tcBorders>
            <w:shd w:fill="FFFFFF" w:val="clear"/>
          </w:tcPr>
          <w:p>
            <w:pPr>
              <w:spacing w:after="40" w:before="40" w:line="312"/>
            </w:pPr>
            <w:r>
              <w:rPr>
                <w:rFonts w:ascii="Times New Roman" w:eastAsia="SimSun"/>
                <w:color w:val="182030"/>
                <w:sz w:val="22"/>
                <w:szCs w:val="22"/>
              </w:rPr>
              <w:t xml:space="preserve">Infrastructure Provisioning</w:t>
            </w:r>
          </w:p>
        </w:tc>
        <w:tc>
          <w:tcPr>
            <w:tcW w:type="pct" w:w="35%"/>
            <w:tcBorders>
              <w:top w:val="single" w:color="DDD0C8" w:sz="1"/>
              <w:left w:val="single" w:color="DDD0C8" w:sz="1"/>
              <w:bottom w:val="single" w:color="DDD0C8" w:sz="1"/>
              <w:right w:val="single" w:color="DDD0C8" w:sz="1"/>
            </w:tcBorders>
            <w:shd w:fill="FFFFFF" w:val="clear"/>
          </w:tcPr>
          <w:p>
            <w:pPr>
              <w:spacing w:after="40" w:before="40" w:line="312"/>
            </w:pPr>
            <w:r>
              <w:rPr>
                <w:rFonts w:ascii="Times New Roman" w:eastAsia="SimSun"/>
                <w:color w:val="182030"/>
                <w:sz w:val="22"/>
                <w:szCs w:val="22"/>
              </w:rPr>
              <w:t xml:space="preserve">Compute, storage, networking, and monitoring resources</w:t>
            </w:r>
          </w:p>
        </w:tc>
        <w:tc>
          <w:tcPr>
            <w:tcW w:type="pct" w:w="20%"/>
            <w:tcBorders>
              <w:top w:val="single" w:color="DDD0C8" w:sz="1"/>
              <w:left w:val="single" w:color="DDD0C8" w:sz="1"/>
              <w:bottom w:val="single" w:color="DDD0C8" w:sz="1"/>
              <w:right w:val="single" w:color="DDD0C8" w:sz="1"/>
            </w:tcBorders>
            <w:shd w:fill="FFFFFF" w:val="clear"/>
          </w:tcPr>
          <w:p>
            <w:pPr>
              <w:spacing w:after="40" w:before="40" w:line="312"/>
            </w:pPr>
            <w:r>
              <w:rPr>
                <w:rFonts w:ascii="Times New Roman" w:eastAsia="SimSun"/>
                <w:color w:val="182030"/>
                <w:sz w:val="22"/>
                <w:szCs w:val="22"/>
              </w:rPr>
              <w:t xml:space="preserve">Within implementation budget</w:t>
            </w:r>
          </w:p>
        </w:tc>
        <w:tc>
          <w:tcPr>
            <w:tcW w:type="pct" w:w="20%"/>
            <w:tcBorders>
              <w:top w:val="single" w:color="DDD0C8" w:sz="1"/>
              <w:left w:val="single" w:color="DDD0C8" w:sz="1"/>
              <w:bottom w:val="single" w:color="DDD0C8" w:sz="1"/>
              <w:right w:val="single" w:color="DDD0C8" w:sz="1"/>
            </w:tcBorders>
            <w:shd w:fill="FFFFFF" w:val="clear"/>
          </w:tcPr>
          <w:p>
            <w:pPr>
              <w:spacing w:after="40" w:before="40" w:line="312"/>
            </w:pPr>
            <w:r>
              <w:rPr>
                <w:rFonts w:ascii="Times New Roman" w:eastAsia="SimSun"/>
                <w:color w:val="182030"/>
                <w:sz w:val="22"/>
                <w:szCs w:val="22"/>
              </w:rPr>
              <w:t xml:space="preserve">Sprint 1+</w:t>
            </w:r>
          </w:p>
        </w:tc>
      </w:tr>
      <w:tr>
        <w:trPr>
          <w:cantSplit/>
        </w:trPr>
        <w:tc>
          <w:tcPr>
            <w:tcW w:type="pct" w:w="25%"/>
            <w:tcBorders>
              <w:top w:val="single" w:color="DDD0C8" w:sz="1"/>
              <w:left w:val="single" w:color="DDD0C8" w:sz="1"/>
              <w:bottom w:val="single" w:color="DDD0C8" w:sz="1"/>
              <w:right w:val="single" w:color="DDD0C8" w:sz="1"/>
            </w:tcBorders>
            <w:shd w:fill="FFFFFF" w:val="clear"/>
          </w:tcPr>
          <w:p>
            <w:pPr>
              <w:spacing w:after="40" w:before="40" w:line="312"/>
            </w:pPr>
            <w:r>
              <w:rPr>
                <w:rFonts w:ascii="Times New Roman" w:eastAsia="SimSun"/>
                <w:color w:val="182030"/>
                <w:sz w:val="22"/>
                <w:szCs w:val="22"/>
              </w:rPr>
              <w:t xml:space="preserve">Claude Team/Enterprise Licensing</w:t>
            </w:r>
          </w:p>
        </w:tc>
        <w:tc>
          <w:tcPr>
            <w:tcW w:type="pct" w:w="35%"/>
            <w:tcBorders>
              <w:top w:val="single" w:color="DDD0C8" w:sz="1"/>
              <w:left w:val="single" w:color="DDD0C8" w:sz="1"/>
              <w:bottom w:val="single" w:color="DDD0C8" w:sz="1"/>
              <w:right w:val="single" w:color="DDD0C8" w:sz="1"/>
            </w:tcBorders>
            <w:shd w:fill="FFFFFF" w:val="clear"/>
          </w:tcPr>
          <w:p>
            <w:pPr>
              <w:spacing w:after="40" w:before="40" w:line="312"/>
            </w:pPr>
            <w:r>
              <w:rPr>
                <w:rFonts w:ascii="Times New Roman" w:eastAsia="SimSun"/>
                <w:color w:val="182030"/>
                <w:sz w:val="22"/>
                <w:szCs w:val="22"/>
              </w:rPr>
              <w:t xml:space="preserve">Production LLM processing platform</w:t>
            </w:r>
          </w:p>
        </w:tc>
        <w:tc>
          <w:tcPr>
            <w:tcW w:type="pct" w:w="20%"/>
            <w:tcBorders>
              <w:top w:val="single" w:color="DDD0C8" w:sz="1"/>
              <w:left w:val="single" w:color="DDD0C8" w:sz="1"/>
              <w:bottom w:val="single" w:color="DDD0C8" w:sz="1"/>
              <w:right w:val="single" w:color="DDD0C8" w:sz="1"/>
            </w:tcBorders>
            <w:shd w:fill="FFFFFF" w:val="clear"/>
          </w:tcPr>
          <w:p>
            <w:pPr>
              <w:spacing w:after="40" w:before="40" w:line="312"/>
            </w:pPr>
            <w:r>
              <w:rPr>
                <w:rFonts w:ascii="Times New Roman" w:eastAsia="SimSun"/>
                <w:color w:val="182030"/>
                <w:sz w:val="22"/>
                <w:szCs w:val="22"/>
              </w:rPr>
              <w:t xml:space="preserve">Separate from implementation budget</w:t>
            </w:r>
          </w:p>
        </w:tc>
        <w:tc>
          <w:tcPr>
            <w:tcW w:type="pct" w:w="20%"/>
            <w:tcBorders>
              <w:top w:val="single" w:color="DDD0C8" w:sz="1"/>
              <w:left w:val="single" w:color="DDD0C8" w:sz="1"/>
              <w:bottom w:val="single" w:color="DDD0C8" w:sz="1"/>
              <w:right w:val="single" w:color="DDD0C8" w:sz="1"/>
            </w:tcBorders>
            <w:shd w:fill="FFFFFF" w:val="clear"/>
          </w:tcPr>
          <w:p>
            <w:pPr>
              <w:spacing w:after="40" w:before="40" w:line="312"/>
            </w:pPr>
            <w:r>
              <w:rPr>
                <w:rFonts w:ascii="Times New Roman" w:eastAsia="SimSun"/>
                <w:color w:val="182030"/>
                <w:sz w:val="22"/>
                <w:szCs w:val="22"/>
              </w:rPr>
              <w:t xml:space="preserve">Ongoing</w:t>
            </w:r>
          </w:p>
        </w:tc>
      </w:tr>
      <w:tr>
        <w:trPr>
          <w:cantSplit/>
        </w:trPr>
        <w:tc>
          <w:tcPr>
            <w:tcW w:type="pct" w:w="25%"/>
            <w:tcBorders>
              <w:top w:val="single" w:color="DDD0C8" w:sz="1"/>
              <w:left w:val="single" w:color="DDD0C8" w:sz="1"/>
              <w:bottom w:val="single" w:color="DDD0C8" w:sz="1"/>
              <w:right w:val="single" w:color="DDD0C8" w:sz="1"/>
            </w:tcBorders>
            <w:shd w:fill="FFFFFF" w:val="clear"/>
          </w:tcPr>
          <w:p>
            <w:pPr>
              <w:spacing w:after="40" w:before="40" w:line="312"/>
            </w:pPr>
            <w:r>
              <w:rPr>
                <w:rFonts w:ascii="Times New Roman" w:eastAsia="SimSun"/>
                <w:color w:val="182030"/>
                <w:sz w:val="22"/>
                <w:szCs w:val="22"/>
              </w:rPr>
              <w:t xml:space="preserve">AI Transcription Service</w:t>
            </w:r>
          </w:p>
        </w:tc>
        <w:tc>
          <w:tcPr>
            <w:tcW w:type="pct" w:w="35%"/>
            <w:tcBorders>
              <w:top w:val="single" w:color="DDD0C8" w:sz="1"/>
              <w:left w:val="single" w:color="DDD0C8" w:sz="1"/>
              <w:bottom w:val="single" w:color="DDD0C8" w:sz="1"/>
              <w:right w:val="single" w:color="DDD0C8" w:sz="1"/>
            </w:tcBorders>
            <w:shd w:fill="FFFFFF" w:val="clear"/>
          </w:tcPr>
          <w:p>
            <w:pPr>
              <w:spacing w:after="40" w:before="40" w:line="312"/>
            </w:pPr>
            <w:r>
              <w:rPr>
                <w:rFonts w:ascii="Times New Roman" w:eastAsia="SimSun"/>
                <w:color w:val="182030"/>
                <w:sz w:val="22"/>
                <w:szCs w:val="22"/>
              </w:rPr>
              <w:t xml:space="preserve">Voice-to-text processing with regional accent support</w:t>
            </w:r>
          </w:p>
        </w:tc>
        <w:tc>
          <w:tcPr>
            <w:tcW w:type="pct" w:w="20%"/>
            <w:tcBorders>
              <w:top w:val="single" w:color="DDD0C8" w:sz="1"/>
              <w:left w:val="single" w:color="DDD0C8" w:sz="1"/>
              <w:bottom w:val="single" w:color="DDD0C8" w:sz="1"/>
              <w:right w:val="single" w:color="DDD0C8" w:sz="1"/>
            </w:tcBorders>
            <w:shd w:fill="FFFFFF" w:val="clear"/>
          </w:tcPr>
          <w:p>
            <w:pPr>
              <w:spacing w:after="40" w:before="40" w:line="312"/>
            </w:pPr>
            <w:r>
              <w:rPr>
                <w:rFonts w:ascii="Times New Roman" w:eastAsia="SimSun"/>
                <w:color w:val="182030"/>
                <w:sz w:val="22"/>
                <w:szCs w:val="22"/>
              </w:rPr>
              <w:t xml:space="preserve">Separate from implementation budget</w:t>
            </w:r>
          </w:p>
        </w:tc>
        <w:tc>
          <w:tcPr>
            <w:tcW w:type="pct" w:w="20%"/>
            <w:tcBorders>
              <w:top w:val="single" w:color="DDD0C8" w:sz="1"/>
              <w:left w:val="single" w:color="DDD0C8" w:sz="1"/>
              <w:bottom w:val="single" w:color="DDD0C8" w:sz="1"/>
              <w:right w:val="single" w:color="DDD0C8" w:sz="1"/>
            </w:tcBorders>
            <w:shd w:fill="FFFFFF" w:val="clear"/>
          </w:tcPr>
          <w:p>
            <w:pPr>
              <w:spacing w:after="40" w:before="40" w:line="312"/>
            </w:pPr>
            <w:r>
              <w:rPr>
                <w:rFonts w:ascii="Times New Roman" w:eastAsia="SimSun"/>
                <w:color w:val="182030"/>
                <w:sz w:val="22"/>
                <w:szCs w:val="22"/>
              </w:rPr>
              <w:t xml:space="preserve">Ongoing</w:t>
            </w:r>
          </w:p>
        </w:tc>
      </w:tr>
      <w:tr>
        <w:trPr>
          <w:cantSplit/>
        </w:trPr>
        <w:tc>
          <w:tcPr>
            <w:tcW w:type="pct" w:w="25%"/>
            <w:tcBorders>
              <w:top w:val="single" w:color="DDD0C8" w:sz="1"/>
              <w:left w:val="single" w:color="DDD0C8" w:sz="1"/>
              <w:bottom w:val="single" w:color="DDD0C8" w:sz="1"/>
              <w:right w:val="single" w:color="DDD0C8" w:sz="1"/>
            </w:tcBorders>
            <w:shd w:fill="FFFFFF" w:val="clear"/>
          </w:tcPr>
          <w:p>
            <w:pPr>
              <w:spacing w:after="40" w:before="40" w:line="312"/>
            </w:pPr>
            <w:r>
              <w:rPr>
                <w:rFonts w:ascii="Times New Roman" w:eastAsia="SimSun"/>
                <w:color w:val="182030"/>
                <w:sz w:val="22"/>
                <w:szCs w:val="22"/>
              </w:rPr>
              <w:t xml:space="preserve">Salesforce Licensing</w:t>
            </w:r>
          </w:p>
        </w:tc>
        <w:tc>
          <w:tcPr>
            <w:tcW w:type="pct" w:w="35%"/>
            <w:tcBorders>
              <w:top w:val="single" w:color="DDD0C8" w:sz="1"/>
              <w:left w:val="single" w:color="DDD0C8" w:sz="1"/>
              <w:bottom w:val="single" w:color="DDD0C8" w:sz="1"/>
              <w:right w:val="single" w:color="DDD0C8" w:sz="1"/>
            </w:tcBorders>
            <w:shd w:fill="FFFFFF" w:val="clear"/>
          </w:tcPr>
          <w:p>
            <w:pPr>
              <w:spacing w:after="40" w:before="40" w:line="312"/>
            </w:pPr>
            <w:r>
              <w:rPr>
                <w:rFonts w:ascii="Times New Roman" w:eastAsia="SimSun"/>
                <w:color w:val="182030"/>
                <w:sz w:val="22"/>
                <w:szCs w:val="22"/>
              </w:rPr>
              <w:t xml:space="preserve">Enterprise Edition with sandbox and API access</w:t>
            </w:r>
          </w:p>
        </w:tc>
        <w:tc>
          <w:tcPr>
            <w:tcW w:type="pct" w:w="20%"/>
            <w:tcBorders>
              <w:top w:val="single" w:color="DDD0C8" w:sz="1"/>
              <w:left w:val="single" w:color="DDD0C8" w:sz="1"/>
              <w:bottom w:val="single" w:color="DDD0C8" w:sz="1"/>
              <w:right w:val="single" w:color="DDD0C8" w:sz="1"/>
            </w:tcBorders>
            <w:shd w:fill="FFFFFF" w:val="clear"/>
          </w:tcPr>
          <w:p>
            <w:pPr>
              <w:spacing w:after="40" w:before="40" w:line="312"/>
            </w:pPr>
            <w:r>
              <w:rPr>
                <w:rFonts w:ascii="Times New Roman" w:eastAsia="SimSun"/>
                <w:color w:val="182030"/>
                <w:sz w:val="22"/>
                <w:szCs w:val="22"/>
              </w:rPr>
              <w:t xml:space="preserve">Aceli-managed</w:t>
            </w:r>
          </w:p>
        </w:tc>
        <w:tc>
          <w:tcPr>
            <w:tcW w:type="pct" w:w="20%"/>
            <w:tcBorders>
              <w:top w:val="single" w:color="DDD0C8" w:sz="1"/>
              <w:left w:val="single" w:color="DDD0C8" w:sz="1"/>
              <w:bottom w:val="single" w:color="DDD0C8" w:sz="1"/>
              <w:right w:val="single" w:color="DDD0C8" w:sz="1"/>
            </w:tcBorders>
            <w:shd w:fill="FFFFFF" w:val="clear"/>
          </w:tcPr>
          <w:p>
            <w:pPr>
              <w:spacing w:after="40" w:before="40" w:line="312"/>
            </w:pPr>
            <w:r>
              <w:rPr>
                <w:rFonts w:ascii="Times New Roman" w:eastAsia="SimSun"/>
                <w:color w:val="182030"/>
                <w:sz w:val="22"/>
                <w:szCs w:val="22"/>
              </w:rPr>
              <w:t xml:space="preserve">Existing</w:t>
            </w:r>
          </w:p>
        </w:tc>
      </w:tr>
      <w:tr>
        <w:trPr>
          <w:cantSplit/>
        </w:trPr>
        <w:tc>
          <w:tcPr>
            <w:tcW w:type="pct" w:w="25%"/>
            <w:tcBorders>
              <w:top w:val="single" w:color="DDD0C8" w:sz="1"/>
              <w:left w:val="single" w:color="DDD0C8" w:sz="1"/>
              <w:bottom w:val="single" w:color="DDD0C8" w:sz="1"/>
              <w:right w:val="single" w:color="DDD0C8" w:sz="1"/>
            </w:tcBorders>
            <w:shd w:fill="FFFFFF" w:val="clear"/>
          </w:tcPr>
          <w:p>
            <w:pPr>
              <w:spacing w:after="40" w:before="40" w:line="312"/>
            </w:pPr>
            <w:r>
              <w:rPr>
                <w:rFonts w:ascii="Times New Roman" w:eastAsia="SimSun"/>
                <w:color w:val="182030"/>
                <w:sz w:val="22"/>
                <w:szCs w:val="22"/>
              </w:rPr>
              <w:t xml:space="preserve">Discovery and Identification</w:t>
            </w:r>
          </w:p>
        </w:tc>
        <w:tc>
          <w:tcPr>
            <w:tcW w:type="pct" w:w="35%"/>
            <w:tcBorders>
              <w:top w:val="single" w:color="DDD0C8" w:sz="1"/>
              <w:left w:val="single" w:color="DDD0C8" w:sz="1"/>
              <w:bottom w:val="single" w:color="DDD0C8" w:sz="1"/>
              <w:right w:val="single" w:color="DDD0C8" w:sz="1"/>
            </w:tcBorders>
            <w:shd w:fill="FFFFFF" w:val="clear"/>
          </w:tcPr>
          <w:p>
            <w:pPr>
              <w:spacing w:after="40" w:before="40" w:line="312"/>
            </w:pPr>
            <w:r>
              <w:rPr>
                <w:rFonts w:ascii="Times New Roman" w:eastAsia="SimSun"/>
                <w:color w:val="182030"/>
                <w:sz w:val="22"/>
                <w:szCs w:val="22"/>
              </w:rPr>
              <w:t xml:space="preserve">Complete licensing requirement identification</w:t>
            </w:r>
          </w:p>
        </w:tc>
        <w:tc>
          <w:tcPr>
            <w:tcW w:type="pct" w:w="20%"/>
            <w:tcBorders>
              <w:top w:val="single" w:color="DDD0C8" w:sz="1"/>
              <w:left w:val="single" w:color="DDD0C8" w:sz="1"/>
              <w:bottom w:val="single" w:color="DDD0C8" w:sz="1"/>
              <w:right w:val="single" w:color="DDD0C8" w:sz="1"/>
            </w:tcBorders>
            <w:shd w:fill="FFFFFF" w:val="clear"/>
          </w:tcPr>
          <w:p>
            <w:pPr>
              <w:spacing w:after="40" w:before="40" w:line="312"/>
            </w:pPr>
            <w:r>
              <w:rPr>
                <w:rFonts w:ascii="Times New Roman" w:eastAsia="SimSun"/>
                <w:color w:val="182030"/>
                <w:sz w:val="22"/>
                <w:szCs w:val="22"/>
              </w:rPr>
              <w:t xml:space="preserve">Within implementation budget</w:t>
            </w:r>
          </w:p>
        </w:tc>
        <w:tc>
          <w:tcPr>
            <w:tcW w:type="pct" w:w="20%"/>
            <w:tcBorders>
              <w:top w:val="single" w:color="DDD0C8" w:sz="1"/>
              <w:left w:val="single" w:color="DDD0C8" w:sz="1"/>
              <w:bottom w:val="single" w:color="DDD0C8" w:sz="1"/>
              <w:right w:val="single" w:color="DDD0C8" w:sz="1"/>
            </w:tcBorders>
            <w:shd w:fill="FFFFFF" w:val="clear"/>
          </w:tcPr>
          <w:p>
            <w:pPr>
              <w:spacing w:after="40" w:before="40" w:line="312"/>
            </w:pPr>
            <w:r>
              <w:rPr>
                <w:rFonts w:ascii="Times New Roman" w:eastAsia="SimSun"/>
                <w:color w:val="182030"/>
                <w:sz w:val="22"/>
                <w:szCs w:val="22"/>
              </w:rPr>
              <w:t xml:space="preserve">Sprint 1</w:t>
            </w:r>
          </w:p>
        </w:tc>
      </w:tr>
    </w:tbl>
    <w:sectPr>
      <w:headerReference w:type="default" r:id="rId8"/>
      <w:footerReference w:type="default" r:id="rId9"/>
      <w:type w:val="nextPage"/>
      <w:pgSz w:w="11906" w:h="16838" w:orient="portrait"/>
      <w:pgMar w:top="1440" w:right="1417" w:bottom="1440" w:left="1701" w:header="708" w:footer="708" w:gutter="0"/>
      <w:pgNumType w:start="1" w:fmt="decimal"/>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color w:val="808080"/>
        <w:sz w:val="18"/>
        <w:szCs w:val="18"/>
      </w:rPr>
      <w:fldChar w:fldCharType="begin"/>
      <w:instrText xml:space="preserve">PAGE</w:instrText>
      <w:fldChar w:fldCharType="separate"/>
      <w:fldChar w:fldCharType="end"/>
    </w:r>
  </w:p>
</w:ftr>
</file>

<file path=word/footer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color w:val="808080"/>
        <w:sz w:val="18"/>
        <w:szCs w:val="18"/>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jc w:val="center"/>
    </w:pPr>
    <w:r>
      <w:rPr>
        <w:color w:val="808080"/>
        <w:sz w:val="18"/>
        <w:szCs w:val="18"/>
      </w:rPr>
      <w:t xml:space="preserve">Aceli LAT Environment Strategy</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72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updateFields w:val="tru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imes New Roman" w:eastAsia="SimSun"/>
        <w:color w:val="182030"/>
        <w:sz w:val="24"/>
        <w:szCs w:val="24"/>
      </w:rPr>
    </w:rPrDefault>
    <w:pPrDefault>
      <w:pPr>
        <w:spacing w:line="312"/>
      </w:pPr>
    </w:pPrDefault>
  </w:docDefaults>
  <w:style w:type="paragraph" w:styleId="Title">
    <w:name w:val="Title"/>
    <w:basedOn w:val="Normal"/>
    <w:next w:val="Normal"/>
    <w:qFormat/>
    <w:rPr>
      <w:sz w:val="56"/>
      <w:szCs w:val="56"/>
    </w:rPr>
  </w:style>
  <w:style w:type="paragraph" w:styleId="Heading1">
    <w:name w:val="Heading 1"/>
    <w:basedOn w:val="Normal"/>
    <w:next w:val="Normal"/>
    <w:qFormat/>
    <w:pPr>
      <w:spacing w:after="160" w:before="360" w:line="312"/>
      <w:outlineLvl w:val="0"/>
    </w:pPr>
    <w:rPr>
      <w:rFonts w:ascii="Times New Roman" w:eastAsia="SimHei"/>
      <w:b/>
      <w:bCs/>
      <w:color w:val="182030"/>
      <w:sz w:val="32"/>
      <w:szCs w:val="32"/>
    </w:rPr>
  </w:style>
  <w:style w:type="paragraph" w:styleId="Heading2">
    <w:name w:val="Heading 2"/>
    <w:basedOn w:val="Normal"/>
    <w:next w:val="Normal"/>
    <w:qFormat/>
    <w:pPr>
      <w:spacing w:after="120" w:before="240" w:line="312"/>
      <w:outlineLvl w:val="1"/>
    </w:pPr>
    <w:rPr>
      <w:rFonts w:ascii="Times New Roman" w:eastAsia="SimHei"/>
      <w:b/>
      <w:bCs/>
      <w:color w:val="182030"/>
      <w:sz w:val="28"/>
      <w:szCs w:val="28"/>
    </w:rPr>
  </w:style>
  <w:style w:type="paragraph" w:styleId="Heading3">
    <w:name w:val="Heading 3"/>
    <w:basedOn w:val="Normal"/>
    <w:next w:val="Normal"/>
    <w:qFormat/>
    <w:pPr>
      <w:spacing w:after="100" w:before="200" w:line="312"/>
      <w:outlineLvl w:val="2"/>
    </w:pPr>
    <w:rPr>
      <w:rFonts w:ascii="Times New Roman" w:eastAsia="SimHei"/>
      <w:b/>
      <w:bCs/>
      <w:color w:val="182030"/>
      <w:sz w:val="24"/>
      <w:szCs w:val="24"/>
    </w:rPr>
  </w:style>
  <w:style w:type="paragraph" w:styleId="Heading4">
    <w:pPr>
      <w:outlineLvl w:val="3"/>
    </w:pPr>
    <w:name w:val="Heading 4"/>
    <w:basedOn w:val="Normal"/>
    <w:next w:val="Normal"/>
    <w:qFormat/>
    <w:rPr>
      <w:i/>
      <w:iCs/>
      <w:color w:val="2E74B5"/>
    </w:rPr>
  </w:style>
  <w:style w:type="paragraph" w:styleId="Heading5">
    <w:pPr>
      <w:outlineLvl w:val="4"/>
    </w:pPr>
    <w:name w:val="Heading 5"/>
    <w:basedOn w:val="Normal"/>
    <w:next w:val="Normal"/>
    <w:qFormat/>
    <w:rPr>
      <w:color w:val="2E74B5"/>
    </w:rPr>
  </w:style>
  <w:style w:type="paragraph" w:styleId="Heading6">
    <w:pPr>
      <w:outlineLvl w:val="5"/>
    </w:pPr>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xmlns:w="http://schemas.openxmlformats.org/wordprocessingml/2006/main" w:type="paragraph" w:styleId="9">
    <w:name w:val="toc 1"/>
    <w:basedOn w:val="Normal"/>
    <w:uiPriority w:val="39"/>
    <w:pPr>
      <w:tabs>
        <w:tab w:val="right" w:leader="dot" w:pos="9026"/>
      </w:tabs>
      <w:spacing w:before="120" w:after="60"/>
    </w:pPr>
    <w:rPr>
      <w:b/>
      <w:bCs/>
    </w:rPr>
  </w:style>
  <w:style xmlns:w="http://schemas.openxmlformats.org/wordprocessingml/2006/main" w:type="paragraph" w:styleId="11">
    <w:name w:val="toc 2"/>
    <w:basedOn w:val="Normal"/>
    <w:uiPriority w:val="39"/>
    <w:pPr>
      <w:tabs>
        <w:tab w:val="right" w:leader="dot" w:pos="9026"/>
      </w:tabs>
      <w:ind w:left="360"/>
      <w:spacing w:before="60" w:after="40"/>
    </w:pPr>
  </w:style>
  <w:style xmlns:w="http://schemas.openxmlformats.org/wordprocessingml/2006/main" w:type="paragraph" w:styleId="12">
    <w:name w:val="toc 3"/>
    <w:basedOn w:val="Normal"/>
    <w:uiPriority w:val="39"/>
    <w:pPr>
      <w:tabs>
        <w:tab w:val="right" w:leader="dot" w:pos="9026"/>
      </w:tabs>
      <w:ind w:left="720"/>
      <w:spacing w:before="40" w:after="20"/>
    </w:p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8" Type="http://schemas.openxmlformats.org/officeDocument/2006/relationships/header" Target="header1.xml"/><Relationship Id="rId9" Type="http://schemas.openxmlformats.org/officeDocument/2006/relationships/footer" Target="footer2.xml"/><Relationship Id="rId10"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er2.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2026-06-12T07:30:16.781Z</dcterms:created>
  <dcterms:modified xsi:type="dcterms:W3CDTF">2026-06-12T07:30:16.781Z</dcterms:modified>
</cp:coreProperties>
</file>

<file path=docProps/custom.xml><?xml version="1.0" encoding="utf-8"?>
<Properties xmlns="http://schemas.openxmlformats.org/officeDocument/2006/custom-properties" xmlns:vt="http://schemas.openxmlformats.org/officeDocument/2006/docPropsVTypes"/>
</file>