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olor w:val="1A7A4A"/>
          <w:sz w:val="28"/>
          <w:szCs w:val="28"/>
        </w:rPr>
        <w:t xml:space="preserve">MobiPay AgroSys Limited</w:t>
      </w:r>
    </w:p>
    <w:p>
      <w:pPr>
        <w:spacing w:after="60" w:before="0"/>
        <w:jc w:val="center"/>
      </w:pPr>
      <w:r>
        <w:rPr>
          <w:rFonts w:ascii="Arial" w:cs="Arial" w:eastAsia="Arial" w:hAnsi="Arial"/>
          <w:color w:val="555555"/>
          <w:sz w:val="24"/>
          <w:szCs w:val="24"/>
        </w:rPr>
        <w:t xml:space="preserve">Agrobase Platform</w:t>
      </w:r>
    </w:p>
    <w:p>
      <w:pPr>
        <w:pBdr>
          <w:bottom w:val="single" w:color="1A7A4A" w:sz="8" w:space="4"/>
        </w:pBdr>
        <w:spacing w:after="240" w:before="0"/>
        <w:jc w:val="center"/>
      </w:pPr>
      <w:r>
        <w:rPr>
          <w:rFonts w:ascii="Arial" w:cs="Arial" w:eastAsia="Arial" w:hAnsi="Arial"/>
          <w:sz w:val="24"/>
          <w:szCs w:val="24"/>
        </w:rPr>
        <w:t xml:space="preserve"/>
      </w:r>
    </w:p>
    <w:p>
      <w:pPr>
        <w:spacing w:after="120" w:before="240"/>
        <w:jc w:val="center"/>
      </w:pPr>
      <w:r>
        <w:rPr>
          <w:rFonts w:ascii="Arial" w:cs="Arial" w:eastAsia="Arial" w:hAnsi="Arial"/>
          <w:b/>
          <w:bCs/>
          <w:color w:val="1A1A2E"/>
          <w:sz w:val="48"/>
          <w:szCs w:val="48"/>
        </w:rPr>
        <w:t xml:space="preserve">Revenue Monetisation Strategy</w:t>
      </w:r>
    </w:p>
    <w:p>
      <w:pPr>
        <w:spacing w:after="60" w:before="0"/>
        <w:jc w:val="center"/>
      </w:pPr>
      <w:r>
        <w:rPr>
          <w:rFonts w:ascii="Arial" w:cs="Arial" w:eastAsia="Arial" w:hAnsi="Arial"/>
          <w:i/>
          <w:iCs/>
          <w:color w:val="555555"/>
          <w:sz w:val="26"/>
          <w:szCs w:val="26"/>
        </w:rPr>
        <w:t xml:space="preserve">Transitioning from NGO-Funded Platform to Sustainable Revenue Business</w:t>
      </w:r>
    </w:p>
    <w:p>
      <w:pPr>
        <w:spacing w:after="60" w:before="60"/>
      </w:pPr>
      <w:r>
        <w:t xml:space="preserve"/>
      </w:r>
    </w:p>
    <w:p>
      <w:pPr>
        <w:spacing w:after="60" w:before="60"/>
      </w:pPr>
      <w:r>
        <w:t xml:space="preserve"/>
      </w:r>
    </w:p>
    <w:p>
      <w:pPr>
        <w:spacing w:after="60" w:before="0"/>
        <w:jc w:val="center"/>
      </w:pPr>
      <w:r>
        <w:rPr>
          <w:rFonts w:ascii="Arial" w:cs="Arial" w:eastAsia="Arial" w:hAnsi="Arial"/>
          <w:color w:val="444444"/>
          <w:sz w:val="22"/>
          <w:szCs w:val="22"/>
        </w:rPr>
        <w:t xml:space="preserve">Prepared for: Founders &amp; Co-founders Review</w:t>
      </w:r>
    </w:p>
    <w:p>
      <w:pPr>
        <w:spacing w:after="60" w:before="0"/>
        <w:jc w:val="center"/>
      </w:pPr>
      <w:r>
        <w:rPr>
          <w:rFonts w:ascii="Arial" w:cs="Arial" w:eastAsia="Arial" w:hAnsi="Arial"/>
          <w:color w:val="444444"/>
          <w:sz w:val="22"/>
          <w:szCs w:val="22"/>
        </w:rPr>
        <w:t xml:space="preserve">Version: 1.0 — June 2026</w:t>
      </w:r>
    </w:p>
    <w:p>
      <w:pPr>
        <w:spacing w:after="60" w:before="0"/>
        <w:jc w:val="center"/>
      </w:pPr>
      <w:r>
        <w:rPr>
          <w:rFonts w:ascii="Arial" w:cs="Arial" w:eastAsia="Arial" w:hAnsi="Arial"/>
          <w:i/>
          <w:iCs/>
          <w:color w:val="888888"/>
          <w:sz w:val="22"/>
          <w:szCs w:val="22"/>
        </w:rPr>
        <w:t xml:space="preserve">Classification: Confidential — Internal Strategy Document</w:t>
      </w:r>
    </w:p>
    <w:p>
      <w:r>
        <w:br w:type="page"/>
      </w:r>
    </w:p>
    <w:p>
      <w:pPr>
        <w:pStyle w:val="Heading1"/>
        <w:pBdr>
          <w:bottom w:val="single" w:color="1A7A4A" w:sz="6" w:space="4"/>
        </w:pBdr>
        <w:spacing w:after="120" w:before="360"/>
      </w:pPr>
      <w:r>
        <w:rPr>
          <w:rFonts w:ascii="Arial" w:cs="Arial" w:eastAsia="Arial" w:hAnsi="Arial"/>
          <w:b/>
          <w:bCs/>
          <w:color w:val="1A1A2E"/>
          <w:sz w:val="32"/>
          <w:szCs w:val="32"/>
        </w:rPr>
        <w:t xml:space="preserve">Executive Summary</w:t>
      </w:r>
    </w:p>
    <w:p>
      <w:pPr>
        <w:spacing w:after="80" w:before="60"/>
      </w:pPr>
      <w:r>
        <w:rPr>
          <w:rFonts w:ascii="Arial" w:cs="Arial" w:eastAsia="Arial" w:hAnsi="Arial"/>
          <w:color w:val="1A1A2E"/>
          <w:sz w:val="22"/>
          <w:szCs w:val="22"/>
        </w:rPr>
        <w:t xml:space="preserve">MobiPay AgroSys Limited has built one of East Africa's most comprehensive agri-programme management platforms over the past 10+ years. Agrobase now serves 300,000+ farmer profiles across Uganda, manages 400 active VSLAs, and processes financial transactions, training data, input supply chains, and market linkages through 32 integrated modules.</w:t>
      </w:r>
    </w:p>
    <w:p>
      <w:pPr>
        <w:spacing w:after="60" w:before="60"/>
      </w:pPr>
      <w:r>
        <w:t xml:space="preserve"/>
      </w:r>
    </w:p>
    <w:p>
      <w:pPr>
        <w:spacing w:after="80" w:before="60"/>
      </w:pPr>
      <w:r>
        <w:rPr>
          <w:rFonts w:ascii="Arial" w:cs="Arial" w:eastAsia="Arial" w:hAnsi="Arial"/>
          <w:color w:val="1A1A2E"/>
          <w:sz w:val="22"/>
          <w:szCs w:val="22"/>
        </w:rPr>
        <w:t xml:space="preserve">However, the platform has largely operated in a grant-funded, NGO-supported model. As development partner funding declines globally, and as the platform's data and infrastructure assets have grown substantially in value, the moment has arrived to execute a deliberate pivot: from a free-to-use programme tool to a revenue-generating technology business.</w:t>
      </w:r>
    </w:p>
    <w:p>
      <w:pPr>
        <w:spacing w:after="60" w:before="60"/>
      </w:pPr>
      <w:r>
        <w:t xml:space="preserve"/>
      </w:r>
    </w:p>
    <w:p>
      <w:pPr>
        <w:spacing w:after="80" w:before="60"/>
      </w:pPr>
      <w:r>
        <w:rPr>
          <w:rFonts w:ascii="Arial" w:cs="Arial" w:eastAsia="Arial" w:hAnsi="Arial"/>
          <w:color w:val="1A1A2E"/>
          <w:sz w:val="22"/>
          <w:szCs w:val="22"/>
        </w:rPr>
        <w:t xml:space="preserve">This document proposes four primary revenue streams, a phased 90-day quick-win roadmap, and a longer-term vision for positioning Agrobase as the leading agricultural data and financial infrastructure platform in Uganda and East Africa.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CCCCCC" w:sz="1"/>
              <w:right w:val="single" w:color="CCCCCC" w:sz="1"/>
            </w:tcBorders>
            <w:shd w:fill="E8F5EF" w:val="clear"/>
            <w:tcMar>
              <w:top w:type="dxa" w:w="160"/>
              <w:left w:type="dxa" w:w="180"/>
              <w:bottom w:type="dxa" w:w="160"/>
              <w:right w:type="dxa" w:w="180"/>
            </w:tcMar>
          </w:tcPr>
          <w:p>
            <w:pPr>
              <w:spacing w:after="60" w:before="0"/>
            </w:pPr>
            <w:r>
              <w:rPr>
                <w:rFonts w:ascii="Arial" w:cs="Arial" w:eastAsia="Arial" w:hAnsi="Arial"/>
                <w:b/>
                <w:bCs/>
                <w:color w:val="1A7A4A"/>
                <w:sz w:val="20"/>
                <w:szCs w:val="20"/>
              </w:rPr>
              <w:t xml:space="preserve">The Core Thesis</w:t>
            </w:r>
          </w:p>
          <w:p>
            <w:pPr>
              <w:spacing w:after="0" w:before="0"/>
            </w:pPr>
            <w:r>
              <w:rPr>
                <w:rFonts w:ascii="Arial" w:cs="Arial" w:eastAsia="Arial" w:hAnsi="Arial"/>
                <w:color w:val="1A1A2E"/>
                <w:sz w:val="21"/>
                <w:szCs w:val="21"/>
              </w:rPr>
              <w:t xml:space="preserve">MobiPay has been building a goldmine for 10 years and giving it away for free. The 300k farmer profiles, 10 years of VSLA and loan repayment history, input purchase behaviour, production records, and consignment data represent irreplaceable data infrastructure that commercial banks, agribusinesses, and fintechs urgently need — and will pay for.</w:t>
            </w:r>
          </w:p>
        </w:tc>
      </w:tr>
    </w:tbl>
    <w:p>
      <w:pPr>
        <w:spacing w:after="60" w:before="60"/>
      </w:pPr>
      <w:r>
        <w:t xml:space="preserve"/>
      </w:r>
    </w:p>
    <w:p>
      <w:r>
        <w:br w:type="page"/>
      </w:r>
    </w:p>
    <w:p>
      <w:pPr>
        <w:pStyle w:val="Heading1"/>
        <w:pBdr>
          <w:bottom w:val="single" w:color="1A7A4A" w:sz="6" w:space="4"/>
        </w:pBdr>
        <w:spacing w:after="120" w:before="360"/>
      </w:pPr>
      <w:r>
        <w:rPr>
          <w:rFonts w:ascii="Arial" w:cs="Arial" w:eastAsia="Arial" w:hAnsi="Arial"/>
          <w:b/>
          <w:bCs/>
          <w:color w:val="1A1A2E"/>
          <w:sz w:val="32"/>
          <w:szCs w:val="32"/>
        </w:rPr>
        <w:t xml:space="preserve">Platform Assets — What We Already Own</w:t>
      </w:r>
    </w:p>
    <w:p>
      <w:pPr>
        <w:spacing w:after="80" w:before="60"/>
      </w:pPr>
      <w:r>
        <w:rPr>
          <w:rFonts w:ascii="Arial" w:cs="Arial" w:eastAsia="Arial" w:hAnsi="Arial"/>
          <w:color w:val="1A1A2E"/>
          <w:sz w:val="22"/>
          <w:szCs w:val="22"/>
        </w:rPr>
        <w:t xml:space="preserve">Before defining revenue streams, it is essential to recognise what Agrobase has already built. These assets are the foundation of every monetisation strategy proposed.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Asset</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Volume / Scale</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Revenue Relevance</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Uniqueness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Farmer profiles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Credit scoring, SaaS billing, data sales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Highest — unmatched in Uganda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VSLA records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400 groups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Credit history, loan origination</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 — 10 years of savings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Loan repayment data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years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Credit bureau / score API</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Highest — no formal alternative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Training records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Multiple cohorts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Extension licensing, certification</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Input purchase data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Multi-year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Supply chain intelligence, data reports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Production &amp; consignment records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Multi-year</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Market match commissions, traceability</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money integration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MTN, Airtel UG/GH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Transaction fees, payment rails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32 platform modules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170+ features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SaaS subscription platform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w:t>
            </w:r>
          </w:p>
        </w:tc>
      </w:tr>
    </w:tbl>
    <w:p>
      <w:pPr>
        <w:spacing w:after="60" w:before="60"/>
      </w:pPr>
      <w:r>
        <w:t xml:space="preserve"/>
      </w:r>
    </w:p>
    <w:p>
      <w:r>
        <w:br w:type="page"/>
      </w:r>
    </w:p>
    <w:p>
      <w:pPr>
        <w:pStyle w:val="Heading1"/>
        <w:pBdr>
          <w:bottom w:val="single" w:color="1A7A4A" w:sz="6" w:space="4"/>
        </w:pBdr>
        <w:spacing w:after="120" w:before="360"/>
      </w:pPr>
      <w:r>
        <w:rPr>
          <w:rFonts w:ascii="Arial" w:cs="Arial" w:eastAsia="Arial" w:hAnsi="Arial"/>
          <w:b/>
          <w:bCs/>
          <w:color w:val="1A1A2E"/>
          <w:sz w:val="32"/>
          <w:szCs w:val="32"/>
        </w:rPr>
        <w:t xml:space="preserve">Four Primary Revenue Streams</w:t>
      </w:r>
    </w:p>
    <w:p>
      <w:pPr>
        <w:pStyle w:val="Heading2"/>
        <w:spacing w:after="100" w:before="240"/>
      </w:pPr>
      <w:r>
        <w:rPr>
          <w:rFonts w:ascii="Arial" w:cs="Arial" w:eastAsia="Arial" w:hAnsi="Arial"/>
          <w:b/>
          <w:bCs/>
          <w:color w:val="1A7A4A"/>
          <w:sz w:val="26"/>
          <w:szCs w:val="26"/>
        </w:rPr>
        <w:t xml:space="preserve">Stream 1 — SaaS Subscriptions (B2B)</w:t>
      </w:r>
    </w:p>
    <w:p>
      <w:pPr>
        <w:spacing w:after="80" w:before="60"/>
      </w:pPr>
      <w:r>
        <w:rPr>
          <w:rFonts w:ascii="Arial" w:cs="Arial" w:eastAsia="Arial" w:hAnsi="Arial"/>
          <w:color w:val="1A1A2E"/>
          <w:sz w:val="22"/>
          <w:szCs w:val="22"/>
        </w:rPr>
        <w:t xml:space="preserve">This is the most immediate, lowest-risk revenue stream. Agrobase already has active users — NGOs, development partners, and agribusinesses — who depend on the platform daily. The transition is to convert these from free access to paid subscription tiers.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Customer Segment</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Modules Covered</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Proposed Price</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NGOs / INGOs (e.g., R4iCSA, GOAL, APA)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programme management, dashboards, reporting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$500–$2,000/month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Immediate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Agribusiness (e.g., Nile Breweries)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Farmer data, training, traceability, supply chain</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$2,000–$8,000/month</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Immediate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Cooperatives / Farmer Groups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VSLA, loan tracking, bulk payments, market match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$50–$200/month per coop</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Short-term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Government / Extension Agencies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Extension officer mgmt, regional dashboards, registries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Annual contract — negotiated</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Medium-term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200" w:sz="6"/>
              <w:left w:val="single" w:color="7A5200" w:sz="6"/>
              <w:bottom w:val="single" w:color="CCCCCC" w:sz="1"/>
              <w:right w:val="single" w:color="CCCCCC" w:sz="1"/>
            </w:tcBorders>
            <w:shd w:fill="FFF8E7" w:val="clear"/>
            <w:tcMar>
              <w:top w:type="dxa" w:w="160"/>
              <w:left w:type="dxa" w:w="180"/>
              <w:bottom w:type="dxa" w:w="160"/>
              <w:right w:type="dxa" w:w="180"/>
            </w:tcMar>
          </w:tcPr>
          <w:p>
            <w:pPr>
              <w:spacing w:after="60" w:before="0"/>
            </w:pPr>
            <w:r>
              <w:rPr>
                <w:rFonts w:ascii="Arial" w:cs="Arial" w:eastAsia="Arial" w:hAnsi="Arial"/>
                <w:b/>
                <w:bCs/>
                <w:color w:val="7A5200"/>
                <w:sz w:val="20"/>
                <w:szCs w:val="20"/>
              </w:rPr>
              <w:t xml:space="preserve">Nile Breweries Opportunity (Brewery2026 RFQ)</w:t>
            </w:r>
          </w:p>
          <w:p>
            <w:pPr>
              <w:spacing w:after="0" w:before="0"/>
            </w:pPr>
            <w:r>
              <w:rPr>
                <w:rFonts w:ascii="Arial" w:cs="Arial" w:eastAsia="Arial" w:hAnsi="Arial"/>
                <w:color w:val="1A1A2E"/>
                <w:sz w:val="21"/>
                <w:szCs w:val="21"/>
              </w:rPr>
              <w:t xml:space="preserve">The active Brewery2026 RFQ is a direct, immediate opportunity. Rather than pricing it as a one-off project delivery, structure it as a recurring SaaS contract: a monthly platform access fee + per-farmer activity fees (registration, training tracking, biometric attendance, sample collection). This converts a project into a multi-year recurring revenue relationship across 10,000+ farmers in 7 regions.</w:t>
            </w:r>
          </w:p>
        </w:tc>
      </w:tr>
    </w:tbl>
    <w:p>
      <w:pPr>
        <w:spacing w:after="60" w:before="60"/>
      </w:pPr>
      <w:r>
        <w:t xml:space="preserve"/>
      </w:r>
    </w:p>
    <w:p>
      <w:pPr>
        <w:pStyle w:val="Heading2"/>
        <w:spacing w:after="100" w:before="240"/>
      </w:pPr>
      <w:r>
        <w:rPr>
          <w:rFonts w:ascii="Arial" w:cs="Arial" w:eastAsia="Arial" w:hAnsi="Arial"/>
          <w:b/>
          <w:bCs/>
          <w:color w:val="1A7A4A"/>
          <w:sz w:val="26"/>
          <w:szCs w:val="26"/>
        </w:rPr>
        <w:t xml:space="preserve">Stream 2 — Extension Information Access</w:t>
      </w:r>
    </w:p>
    <w:p>
      <w:pPr>
        <w:spacing w:after="80" w:before="60"/>
      </w:pPr>
      <w:r>
        <w:rPr>
          <w:rFonts w:ascii="Arial" w:cs="Arial" w:eastAsia="Arial" w:hAnsi="Arial"/>
          <w:color w:val="1A1A2E"/>
          <w:sz w:val="22"/>
          <w:szCs w:val="22"/>
        </w:rPr>
        <w:t xml:space="preserve">The CEO identified this as a key opportunity: how do farmers and extension companies access information on the platform, and how does MobiPay monetise this access? This stream has two distinct sub-models.</w:t>
      </w:r>
    </w:p>
    <w:p>
      <w:pPr>
        <w:spacing w:after="60" w:before="60"/>
      </w:pPr>
      <w:r>
        <w:t xml:space="preserve"/>
      </w:r>
    </w:p>
    <w:p>
      <w:pPr>
        <w:spacing w:after="80" w:before="200"/>
      </w:pPr>
      <w:r>
        <w:rPr>
          <w:rFonts w:ascii="Arial" w:cs="Arial" w:eastAsia="Arial" w:hAnsi="Arial"/>
          <w:b/>
          <w:bCs/>
          <w:color w:val="1A1A2E"/>
          <w:sz w:val="22"/>
          <w:szCs w:val="22"/>
        </w:rPr>
        <w:t xml:space="preserve">2A. Farmer Knowledge Marketplace</w:t>
      </w:r>
    </w:p>
    <w:p>
      <w:pPr>
        <w:spacing w:after="80" w:before="60"/>
      </w:pPr>
      <w:r>
        <w:rPr>
          <w:rFonts w:ascii="Arial" w:cs="Arial" w:eastAsia="Arial" w:hAnsi="Arial"/>
          <w:color w:val="1A1A2E"/>
          <w:sz w:val="22"/>
          <w:szCs w:val="22"/>
        </w:rPr>
        <w:t xml:space="preserve">Farmers pay a small recurring fee via mobile money to access agronomic advisories, pest and disease alerts, weather-linked crop guidance, and market price data. Delivered via USSD, SMS, or the app. Think of this as a 'WhatsApp for farming knowledge' — except verified, agronomist-curated, and localised.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1A7A4A"/>
                <w:sz w:val="20"/>
                <w:szCs w:val="20"/>
              </w:rPr>
              <w:t xml:space="preserve">Model</w:t>
            </w:r>
          </w:p>
        </w:tc>
        <w:tc>
          <w:tcPr>
            <w:tcW w:type="dxa" w:w="636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1A7A4A"/>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Basic (USSD/SMS)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UGX 3,000–5,000 per month — alerts, market prices, seasonal advisories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Premium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UGX 10,000–15,000 per month — full advisory access, credit score check, market match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Pay-per-query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UGX 500–1,000 per specific advisory query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Revenue potential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10% of 300k farmers at UGX 5,000/month = UGX 150M/month (approx. $40k)</w:t>
            </w:r>
          </w:p>
        </w:tc>
      </w:tr>
    </w:tbl>
    <w:p>
      <w:pPr>
        <w:spacing w:after="60" w:before="60"/>
      </w:pPr>
      <w:r>
        <w:t xml:space="preserve"/>
      </w:r>
    </w:p>
    <w:p>
      <w:pPr>
        <w:spacing w:after="80" w:before="200"/>
      </w:pPr>
      <w:r>
        <w:rPr>
          <w:rFonts w:ascii="Arial" w:cs="Arial" w:eastAsia="Arial" w:hAnsi="Arial"/>
          <w:b/>
          <w:bCs/>
          <w:color w:val="1A1A2E"/>
          <w:sz w:val="22"/>
          <w:szCs w:val="22"/>
        </w:rPr>
        <w:t xml:space="preserve">2B. Extension Company Licensing</w:t>
      </w:r>
    </w:p>
    <w:p>
      <w:pPr>
        <w:spacing w:after="80" w:before="60"/>
      </w:pPr>
      <w:r>
        <w:rPr>
          <w:rFonts w:ascii="Arial" w:cs="Arial" w:eastAsia="Arial" w:hAnsi="Arial"/>
          <w:color w:val="1A1A2E"/>
          <w:sz w:val="22"/>
          <w:szCs w:val="22"/>
        </w:rPr>
        <w:t xml:space="preserve">Agro-input companies (seed companies, fertiliser distributors, pesticide manufacturers) pay to push targeted extension content to their registered farmer segments through Agrobase. They receive verified delivery receipts with biometric proof of reach — something no other channel in Uganda can offer. Charged per campaign or per-farmer-reached.</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Seed companies: reach farmers adopting their varieties with planting guidance</w:t>
      </w:r>
    </w:p>
    <w:p>
      <w:pPr>
        <w:pStyle w:val="ListParagraph"/>
        <w:numPr>
          <w:ilvl w:val="0"/>
          <w:numId w:val="2"/>
        </w:numPr>
        <w:spacing w:after="40" w:before="40"/>
      </w:pPr>
      <w:r>
        <w:rPr>
          <w:rFonts w:ascii="Arial" w:cs="Arial" w:eastAsia="Arial" w:hAnsi="Arial"/>
          <w:b w:val="false"/>
          <w:bCs w:val="false"/>
          <w:color w:val="1A1A2E"/>
          <w:sz w:val="22"/>
          <w:szCs w:val="22"/>
        </w:rPr>
        <w:t xml:space="preserve">Fertiliser brands: push application timing to farmers growing target crops</w:t>
      </w:r>
    </w:p>
    <w:p>
      <w:pPr>
        <w:pStyle w:val="ListParagraph"/>
        <w:numPr>
          <w:ilvl w:val="0"/>
          <w:numId w:val="2"/>
        </w:numPr>
        <w:spacing w:after="40" w:before="40"/>
      </w:pPr>
      <w:r>
        <w:rPr>
          <w:rFonts w:ascii="Arial" w:cs="Arial" w:eastAsia="Arial" w:hAnsi="Arial"/>
          <w:b w:val="false"/>
          <w:bCs w:val="false"/>
          <w:color w:val="1A1A2E"/>
          <w:sz w:val="22"/>
          <w:szCs w:val="22"/>
        </w:rPr>
        <w:t xml:space="preserve">NGOs / programmes ending: pay to keep their farmer beneficiaries receiving advisory content</w:t>
      </w:r>
    </w:p>
    <w:p>
      <w:pPr>
        <w:pStyle w:val="ListParagraph"/>
        <w:numPr>
          <w:ilvl w:val="0"/>
          <w:numId w:val="2"/>
        </w:numPr>
        <w:spacing w:after="40" w:before="40"/>
      </w:pPr>
      <w:r>
        <w:rPr>
          <w:rFonts w:ascii="Arial" w:cs="Arial" w:eastAsia="Arial" w:hAnsi="Arial"/>
          <w:b w:val="false"/>
          <w:bCs w:val="false"/>
          <w:color w:val="1A1A2E"/>
          <w:sz w:val="22"/>
          <w:szCs w:val="22"/>
        </w:rPr>
        <w:t xml:space="preserve">Pricing: $500–$3,000 per campaign blast; or annual licensing at $5,000–$20,000/year</w:t>
      </w:r>
    </w:p>
    <w:p>
      <w:pPr>
        <w:spacing w:after="60" w:before="60"/>
      </w:pPr>
      <w:r>
        <w:t xml:space="preserve"/>
      </w:r>
    </w:p>
    <w:p>
      <w:pPr>
        <w:spacing w:after="80" w:before="200"/>
      </w:pPr>
      <w:r>
        <w:rPr>
          <w:rFonts w:ascii="Arial" w:cs="Arial" w:eastAsia="Arial" w:hAnsi="Arial"/>
          <w:b/>
          <w:bCs/>
          <w:color w:val="1A1A2E"/>
          <w:sz w:val="22"/>
          <w:szCs w:val="22"/>
        </w:rPr>
        <w:t xml:space="preserve">2C. Certified Digital Training Modules</w:t>
      </w:r>
    </w:p>
    <w:p>
      <w:pPr>
        <w:spacing w:after="80" w:before="60"/>
      </w:pPr>
      <w:r>
        <w:rPr>
          <w:rFonts w:ascii="Arial" w:cs="Arial" w:eastAsia="Arial" w:hAnsi="Arial"/>
          <w:color w:val="1A1A2E"/>
          <w:sz w:val="22"/>
          <w:szCs w:val="22"/>
        </w:rPr>
        <w:t xml:space="preserve">Sell accredited agronomy and financial literacy courses on the platform. Extension officers, community-based trainers (CBTs), and ambitious farmers pay per module or certification. Partnering with MAAIF, Makerere University, or international bodies (FAO, CTA) gives certifications market value.</w:t>
      </w:r>
    </w:p>
    <w:p>
      <w:pPr>
        <w:spacing w:after="60" w:before="60"/>
      </w:pPr>
      <w:r>
        <w:t xml:space="preserve"/>
      </w:r>
    </w:p>
    <w:p>
      <w:r>
        <w:br w:type="page"/>
      </w:r>
    </w:p>
    <w:p>
      <w:pPr>
        <w:pStyle w:val="Heading2"/>
        <w:spacing w:after="100" w:before="240"/>
      </w:pPr>
      <w:r>
        <w:rPr>
          <w:rFonts w:ascii="Arial" w:cs="Arial" w:eastAsia="Arial" w:hAnsi="Arial"/>
          <w:b/>
          <w:bCs/>
          <w:color w:val="1A7A4A"/>
          <w:sz w:val="26"/>
          <w:szCs w:val="26"/>
        </w:rPr>
        <w:t xml:space="preserve">Stream 3 — Financial Services (Highest Long-Term Value)</w:t>
      </w:r>
    </w:p>
    <w:p>
      <w:pPr>
        <w:spacing w:after="80" w:before="60"/>
      </w:pPr>
      <w:r>
        <w:rPr>
          <w:rFonts w:ascii="Arial" w:cs="Arial" w:eastAsia="Arial" w:hAnsi="Arial"/>
          <w:color w:val="1A1A2E"/>
          <w:sz w:val="22"/>
          <w:szCs w:val="22"/>
        </w:rPr>
        <w:t xml:space="preserve">This is the most transformative revenue opportunity. MobiPay sits on what is effectively the most comprehensive smallholder farmer credit bureau in Uganda — built over 10 years without intentionally positioning it as such.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6"/>
              <w:left w:val="single" w:color="1A4A7A" w:sz="6"/>
              <w:bottom w:val="single" w:color="CCCCCC" w:sz="1"/>
              <w:right w:val="single" w:color="CCCCCC" w:sz="1"/>
            </w:tcBorders>
            <w:shd w:fill="EAF1FB" w:val="clear"/>
            <w:tcMar>
              <w:top w:type="dxa" w:w="160"/>
              <w:left w:type="dxa" w:w="180"/>
              <w:bottom w:type="dxa" w:w="160"/>
              <w:right w:type="dxa" w:w="180"/>
            </w:tcMar>
          </w:tcPr>
          <w:p>
            <w:pPr>
              <w:spacing w:after="60" w:before="0"/>
            </w:pPr>
            <w:r>
              <w:rPr>
                <w:rFonts w:ascii="Arial" w:cs="Arial" w:eastAsia="Arial" w:hAnsi="Arial"/>
                <w:b/>
                <w:bCs/>
                <w:color w:val="1A4A7A"/>
                <w:sz w:val="20"/>
                <w:szCs w:val="20"/>
              </w:rPr>
              <w:t xml:space="preserve">The Credit Scoring Opportunity</w:t>
            </w:r>
          </w:p>
          <w:p>
            <w:pPr>
              <w:spacing w:after="0" w:before="0"/>
            </w:pPr>
            <w:r>
              <w:rPr>
                <w:rFonts w:ascii="Arial" w:cs="Arial" w:eastAsia="Arial" w:hAnsi="Arial"/>
                <w:color w:val="1A1A2E"/>
                <w:sz w:val="21"/>
                <w:szCs w:val="21"/>
              </w:rPr>
              <w:t xml:space="preserve">Every bank in Uganda is legally required to grow its agricultural lending portfolio, but cannot do so because smallholder farmers have no formal credit history. MobiPay has exactly that history: VSLA savings behaviour, loan repayment records, input purchasing patterns, production data, and consignment history — all timestamped over 10 years. This is a credit bureau, not just a farm management tool. Banks and MFIs will pay for API access to credit scores built on this data.</w:t>
            </w:r>
          </w:p>
        </w:tc>
      </w:tr>
    </w:tbl>
    <w:p>
      <w:pPr>
        <w:spacing w:after="60" w:before="60"/>
      </w:pPr>
      <w:r>
        <w:t xml:space="preserve"/>
      </w:r>
    </w:p>
    <w:p>
      <w:pPr>
        <w:spacing w:after="80" w:before="200"/>
      </w:pPr>
      <w:r>
        <w:rPr>
          <w:rFonts w:ascii="Arial" w:cs="Arial" w:eastAsia="Arial" w:hAnsi="Arial"/>
          <w:b/>
          <w:bCs/>
          <w:color w:val="1A1A2E"/>
          <w:sz w:val="22"/>
          <w:szCs w:val="22"/>
        </w:rPr>
        <w:t xml:space="preserve">3A. Credit Score API</w:t>
      </w:r>
    </w:p>
    <w:p>
      <w:pPr>
        <w:pStyle w:val="ListParagraph"/>
        <w:numPr>
          <w:ilvl w:val="0"/>
          <w:numId w:val="2"/>
        </w:numPr>
        <w:spacing w:after="40" w:before="40"/>
      </w:pPr>
      <w:r>
        <w:rPr>
          <w:rFonts w:ascii="Arial" w:cs="Arial" w:eastAsia="Arial" w:hAnsi="Arial"/>
          <w:b w:val="false"/>
          <w:bCs w:val="false"/>
          <w:color w:val="1A1A2E"/>
          <w:sz w:val="22"/>
          <w:szCs w:val="22"/>
        </w:rPr>
        <w:t xml:space="preserve">Banks, MFIs, and fintechs pay per credit score query against Agrobase's farmer data</w:t>
      </w:r>
    </w:p>
    <w:p>
      <w:pPr>
        <w:pStyle w:val="ListParagraph"/>
        <w:numPr>
          <w:ilvl w:val="0"/>
          <w:numId w:val="2"/>
        </w:numPr>
        <w:spacing w:after="40" w:before="40"/>
      </w:pPr>
      <w:r>
        <w:rPr>
          <w:rFonts w:ascii="Arial" w:cs="Arial" w:eastAsia="Arial" w:hAnsi="Arial"/>
          <w:b w:val="false"/>
          <w:bCs w:val="false"/>
          <w:color w:val="1A1A2E"/>
          <w:sz w:val="22"/>
          <w:szCs w:val="22"/>
        </w:rPr>
        <w:t xml:space="preserve">Price: $0.50–$2.00 per API call</w:t>
      </w:r>
    </w:p>
    <w:p>
      <w:pPr>
        <w:pStyle w:val="ListParagraph"/>
        <w:numPr>
          <w:ilvl w:val="0"/>
          <w:numId w:val="2"/>
        </w:numPr>
        <w:spacing w:after="40" w:before="40"/>
      </w:pPr>
      <w:r>
        <w:rPr>
          <w:rFonts w:ascii="Arial" w:cs="Arial" w:eastAsia="Arial" w:hAnsi="Arial"/>
          <w:b w:val="false"/>
          <w:bCs w:val="false"/>
          <w:color w:val="1A1A2E"/>
          <w:sz w:val="22"/>
          <w:szCs w:val="22"/>
        </w:rPr>
        <w:t xml:space="preserve">At 50,000 queries per month (realistic for 2–3 bank partners): $25,000–$100,000/month</w:t>
      </w:r>
    </w:p>
    <w:p>
      <w:pPr>
        <w:pStyle w:val="ListParagraph"/>
        <w:numPr>
          <w:ilvl w:val="0"/>
          <w:numId w:val="2"/>
        </w:numPr>
        <w:spacing w:after="40" w:before="40"/>
      </w:pPr>
      <w:r>
        <w:rPr>
          <w:rFonts w:ascii="Arial" w:cs="Arial" w:eastAsia="Arial" w:hAnsi="Arial"/>
          <w:b w:val="false"/>
          <w:bCs w:val="false"/>
          <w:color w:val="1A1A2E"/>
          <w:sz w:val="22"/>
          <w:szCs w:val="22"/>
        </w:rPr>
        <w:t xml:space="preserve">Pilot: partner with one MFI, demonstrate loan performance improvement, then scale</w:t>
      </w:r>
    </w:p>
    <w:p>
      <w:pPr>
        <w:spacing w:after="60" w:before="60"/>
      </w:pPr>
      <w:r>
        <w:t xml:space="preserve"/>
      </w:r>
    </w:p>
    <w:p>
      <w:pPr>
        <w:spacing w:after="80" w:before="200"/>
      </w:pPr>
      <w:r>
        <w:rPr>
          <w:rFonts w:ascii="Arial" w:cs="Arial" w:eastAsia="Arial" w:hAnsi="Arial"/>
          <w:b/>
          <w:bCs/>
          <w:color w:val="1A1A2E"/>
          <w:sz w:val="22"/>
          <w:szCs w:val="22"/>
        </w:rPr>
        <w:t xml:space="preserve">3B. Loan Origination Fees</w:t>
      </w:r>
    </w:p>
    <w:p>
      <w:pPr>
        <w:pStyle w:val="ListParagraph"/>
        <w:numPr>
          <w:ilvl w:val="0"/>
          <w:numId w:val="2"/>
        </w:numPr>
        <w:spacing w:after="40" w:before="40"/>
      </w:pPr>
      <w:r>
        <w:rPr>
          <w:rFonts w:ascii="Arial" w:cs="Arial" w:eastAsia="Arial" w:hAnsi="Arial"/>
          <w:b w:val="false"/>
          <w:bCs w:val="false"/>
          <w:color w:val="1A1A2E"/>
          <w:sz w:val="22"/>
          <w:szCs w:val="22"/>
        </w:rPr>
        <w:t xml:space="preserve">Position Agrobase as the origination layer for partner banks and MFIs</w:t>
      </w:r>
    </w:p>
    <w:p>
      <w:pPr>
        <w:pStyle w:val="ListParagraph"/>
        <w:numPr>
          <w:ilvl w:val="0"/>
          <w:numId w:val="2"/>
        </w:numPr>
        <w:spacing w:after="40" w:before="40"/>
      </w:pPr>
      <w:r>
        <w:rPr>
          <w:rFonts w:ascii="Arial" w:cs="Arial" w:eastAsia="Arial" w:hAnsi="Arial"/>
          <w:b w:val="false"/>
          <w:bCs w:val="false"/>
          <w:color w:val="1A1A2E"/>
          <w:sz w:val="22"/>
          <w:szCs w:val="22"/>
        </w:rPr>
        <w:t xml:space="preserve">Agrobase surfaces credit-scored farmers; partner disburses; MobiPay earns 1–3% origination fee</w:t>
      </w:r>
    </w:p>
    <w:p>
      <w:pPr>
        <w:pStyle w:val="ListParagraph"/>
        <w:numPr>
          <w:ilvl w:val="0"/>
          <w:numId w:val="2"/>
        </w:numPr>
        <w:spacing w:after="40" w:before="40"/>
      </w:pPr>
      <w:r>
        <w:rPr>
          <w:rFonts w:ascii="Arial" w:cs="Arial" w:eastAsia="Arial" w:hAnsi="Arial"/>
          <w:b w:val="false"/>
          <w:bCs w:val="false"/>
          <w:color w:val="1A1A2E"/>
          <w:sz w:val="22"/>
          <w:szCs w:val="22"/>
        </w:rPr>
        <w:t xml:space="preserve">Existing loan management module + mobile money integration makes this operational now</w:t>
      </w:r>
    </w:p>
    <w:p>
      <w:pPr>
        <w:pStyle w:val="ListParagraph"/>
        <w:numPr>
          <w:ilvl w:val="0"/>
          <w:numId w:val="2"/>
        </w:numPr>
        <w:spacing w:after="40" w:before="40"/>
      </w:pPr>
      <w:r>
        <w:rPr>
          <w:rFonts w:ascii="Arial" w:cs="Arial" w:eastAsia="Arial" w:hAnsi="Arial"/>
          <w:b w:val="false"/>
          <w:bCs w:val="false"/>
          <w:color w:val="1A1A2E"/>
          <w:sz w:val="22"/>
          <w:szCs w:val="22"/>
        </w:rPr>
        <w:t xml:space="preserve">Revenue: 1–3% of loan value disbursed through the platform</w:t>
      </w:r>
    </w:p>
    <w:p>
      <w:pPr>
        <w:spacing w:after="60" w:before="60"/>
      </w:pPr>
      <w:r>
        <w:t xml:space="preserve"/>
      </w:r>
    </w:p>
    <w:p>
      <w:pPr>
        <w:spacing w:after="80" w:before="200"/>
      </w:pPr>
      <w:r>
        <w:rPr>
          <w:rFonts w:ascii="Arial" w:cs="Arial" w:eastAsia="Arial" w:hAnsi="Arial"/>
          <w:b/>
          <w:bCs/>
          <w:color w:val="1A1A2E"/>
          <w:sz w:val="22"/>
          <w:szCs w:val="22"/>
        </w:rPr>
        <w:t xml:space="preserve">3C. Payment Transaction Fees</w:t>
      </w:r>
    </w:p>
    <w:p>
      <w:pPr>
        <w:pStyle w:val="ListParagraph"/>
        <w:numPr>
          <w:ilvl w:val="0"/>
          <w:numId w:val="2"/>
        </w:numPr>
        <w:spacing w:after="40" w:before="40"/>
      </w:pPr>
      <w:r>
        <w:rPr>
          <w:rFonts w:ascii="Arial" w:cs="Arial" w:eastAsia="Arial" w:hAnsi="Arial"/>
          <w:b w:val="false"/>
          <w:bCs w:val="false"/>
          <w:color w:val="1A1A2E"/>
          <w:sz w:val="22"/>
          <w:szCs w:val="22"/>
        </w:rPr>
        <w:t xml:space="preserve">Already built via the mobile money integration (MTN, Airtel Uganda and Ghana)</w:t>
      </w:r>
    </w:p>
    <w:p>
      <w:pPr>
        <w:pStyle w:val="ListParagraph"/>
        <w:numPr>
          <w:ilvl w:val="0"/>
          <w:numId w:val="2"/>
        </w:numPr>
        <w:spacing w:after="40" w:before="40"/>
      </w:pPr>
      <w:r>
        <w:rPr>
          <w:rFonts w:ascii="Arial" w:cs="Arial" w:eastAsia="Arial" w:hAnsi="Arial"/>
          <w:b w:val="false"/>
          <w:bCs w:val="false"/>
          <w:color w:val="1A1A2E"/>
          <w:sz w:val="22"/>
          <w:szCs w:val="22"/>
        </w:rPr>
        <w:t xml:space="preserve">Charge 0.5–1% on bulk payments, casual labour disbursements, VSLA contributions, and input purchases</w:t>
      </w:r>
    </w:p>
    <w:p>
      <w:pPr>
        <w:pStyle w:val="ListParagraph"/>
        <w:numPr>
          <w:ilvl w:val="0"/>
          <w:numId w:val="2"/>
        </w:numPr>
        <w:spacing w:after="40" w:before="40"/>
      </w:pPr>
      <w:r>
        <w:rPr>
          <w:rFonts w:ascii="Arial" w:cs="Arial" w:eastAsia="Arial" w:hAnsi="Arial"/>
          <w:b w:val="false"/>
          <w:bCs w:val="false"/>
          <w:color w:val="1A1A2E"/>
          <w:sz w:val="22"/>
          <w:szCs w:val="22"/>
        </w:rPr>
        <w:t xml:space="preserve">Low per-transaction but very high volume across 300k+ farmer relationships</w:t>
      </w:r>
    </w:p>
    <w:p>
      <w:pPr>
        <w:spacing w:after="60" w:before="60"/>
      </w:pPr>
      <w:r>
        <w:t xml:space="preserve"/>
      </w:r>
    </w:p>
    <w:p>
      <w:pPr>
        <w:pStyle w:val="Heading2"/>
        <w:spacing w:after="100" w:before="240"/>
      </w:pPr>
      <w:r>
        <w:rPr>
          <w:rFonts w:ascii="Arial" w:cs="Arial" w:eastAsia="Arial" w:hAnsi="Arial"/>
          <w:b/>
          <w:bCs/>
          <w:color w:val="1A7A4A"/>
          <w:sz w:val="26"/>
          <w:szCs w:val="26"/>
        </w:rPr>
        <w:t xml:space="preserve">Stream 4 — Data &amp; Market Intelligence</w:t>
      </w:r>
    </w:p>
    <w:p>
      <w:pPr>
        <w:spacing w:after="80" w:before="200"/>
      </w:pPr>
      <w:r>
        <w:rPr>
          <w:rFonts w:ascii="Arial" w:cs="Arial" w:eastAsia="Arial" w:hAnsi="Arial"/>
          <w:b/>
          <w:bCs/>
          <w:color w:val="1A1A2E"/>
          <w:sz w:val="22"/>
          <w:szCs w:val="22"/>
        </w:rPr>
        <w:t xml:space="preserve">4A. Anonymised Data Reports</w:t>
      </w:r>
    </w:p>
    <w:p>
      <w:pPr>
        <w:spacing w:after="80" w:before="60"/>
      </w:pPr>
      <w:r>
        <w:rPr>
          <w:rFonts w:ascii="Arial" w:cs="Arial" w:eastAsia="Arial" w:hAnsi="Arial"/>
          <w:color w:val="1A1A2E"/>
          <w:sz w:val="22"/>
          <w:szCs w:val="22"/>
        </w:rPr>
        <w:t xml:space="preserve">Sell aggregated, anonymised crop and farmer behaviour reports to seed companies, commodity buyers, development banks (World Bank, IFAD), and government ministries. No other platform has granular data on what farmers planted, what inputs they used, what they harvested, and what price they received — broken down by region, district, and season.</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Custom report pricing: $500–$5,000 per report</w:t>
      </w:r>
    </w:p>
    <w:p>
      <w:pPr>
        <w:pStyle w:val="ListParagraph"/>
        <w:numPr>
          <w:ilvl w:val="0"/>
          <w:numId w:val="2"/>
        </w:numPr>
        <w:spacing w:after="40" w:before="40"/>
      </w:pPr>
      <w:r>
        <w:rPr>
          <w:rFonts w:ascii="Arial" w:cs="Arial" w:eastAsia="Arial" w:hAnsi="Arial"/>
          <w:b w:val="false"/>
          <w:bCs w:val="false"/>
          <w:color w:val="1A1A2E"/>
          <w:sz w:val="22"/>
          <w:szCs w:val="22"/>
        </w:rPr>
        <w:t xml:space="preserve">Annual data subscription: $5,000–$20,000 per institutional subscriber</w:t>
      </w:r>
    </w:p>
    <w:p>
      <w:pPr>
        <w:pStyle w:val="ListParagraph"/>
        <w:numPr>
          <w:ilvl w:val="0"/>
          <w:numId w:val="2"/>
        </w:numPr>
        <w:spacing w:after="40" w:before="40"/>
      </w:pPr>
      <w:r>
        <w:rPr>
          <w:rFonts w:ascii="Arial" w:cs="Arial" w:eastAsia="Arial" w:hAnsi="Arial"/>
          <w:b w:val="false"/>
          <w:bCs w:val="false"/>
          <w:color w:val="1A1A2E"/>
          <w:sz w:val="22"/>
          <w:szCs w:val="22"/>
        </w:rPr>
        <w:t xml:space="preserve">Example buyers: WFP market analysis, IFAD programme design, private equity agri-funds</w:t>
      </w:r>
    </w:p>
    <w:p>
      <w:pPr>
        <w:spacing w:after="60" w:before="60"/>
      </w:pPr>
      <w:r>
        <w:t xml:space="preserve"/>
      </w:r>
    </w:p>
    <w:p>
      <w:pPr>
        <w:spacing w:after="80" w:before="200"/>
      </w:pPr>
      <w:r>
        <w:rPr>
          <w:rFonts w:ascii="Arial" w:cs="Arial" w:eastAsia="Arial" w:hAnsi="Arial"/>
          <w:b/>
          <w:bCs/>
          <w:color w:val="1A1A2E"/>
          <w:sz w:val="22"/>
          <w:szCs w:val="22"/>
        </w:rPr>
        <w:t xml:space="preserve">4B. Market Match Commission</w:t>
      </w:r>
    </w:p>
    <w:p>
      <w:pPr>
        <w:spacing w:after="80" w:before="60"/>
      </w:pPr>
      <w:r>
        <w:rPr>
          <w:rFonts w:ascii="Arial" w:cs="Arial" w:eastAsia="Arial" w:hAnsi="Arial"/>
          <w:color w:val="1A1A2E"/>
          <w:sz w:val="22"/>
          <w:szCs w:val="22"/>
        </w:rPr>
        <w:t xml:space="preserve">The existing Market Match module connects buyers and sellers. Charging 1–2% commission on successfully completed trades converts the module from a free service into a revenue-generating marketplace.</w:t>
      </w:r>
    </w:p>
    <w:p>
      <w:pPr>
        <w:spacing w:after="60" w:before="60"/>
      </w:pPr>
      <w:r>
        <w:t xml:space="preserve"/>
      </w:r>
    </w:p>
    <w:p>
      <w:r>
        <w:br w:type="page"/>
      </w:r>
    </w:p>
    <w:p>
      <w:pPr>
        <w:pStyle w:val="Heading1"/>
        <w:pBdr>
          <w:bottom w:val="single" w:color="1A7A4A" w:sz="6" w:space="4"/>
        </w:pBdr>
        <w:spacing w:after="120" w:before="360"/>
      </w:pPr>
      <w:r>
        <w:rPr>
          <w:rFonts w:ascii="Arial" w:cs="Arial" w:eastAsia="Arial" w:hAnsi="Arial"/>
          <w:b/>
          <w:bCs/>
          <w:color w:val="1A1A2E"/>
          <w:sz w:val="32"/>
          <w:szCs w:val="32"/>
        </w:rPr>
        <w:t xml:space="preserve">Revenue Projections — Indicative Targets</w:t>
      </w:r>
    </w:p>
    <w:p>
      <w:pPr>
        <w:spacing w:after="80" w:before="60"/>
      </w:pPr>
      <w:r>
        <w:rPr>
          <w:rFonts w:ascii="Arial" w:cs="Arial" w:eastAsia="Arial" w:hAnsi="Arial"/>
          <w:color w:val="1A1A2E"/>
          <w:sz w:val="22"/>
          <w:szCs w:val="22"/>
        </w:rPr>
        <w:t xml:space="preserve">The following projections are indicative, based on conservative adoption assumptions. They are intended to frame the discussion — the founder should validate these against current user relationships and market conditions.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Revenue Stream</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Year 1 Target (USD)</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Key Assumption</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Risk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SaaS Subscriptions (NGOs + Agribusiness)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$60,000–$120,000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6–10 paying enterprise clients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Cooperative Subscriptions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$12,000–$24,000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20–40 cooperatives at $50–$200/month</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Farmer Knowledge Marketplace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$10,000–$40,000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2,000–8,000 paying farmers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Extension Company Licensing</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$10,000–$30,000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3–6 campaigns/year</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Credit Score API (pilot)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$5,000–$20,000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MFI partners, pilot volumes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Transaction Fees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$5,000–$15,000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Existing payment volumes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Reports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$5,000–$10,000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 institutional buyers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TOTAL INDICATIVE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$107,000–$259,000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Year 1 baseline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CCCCCC" w:sz="1"/>
              <w:right w:val="single" w:color="CCCCCC" w:sz="1"/>
            </w:tcBorders>
            <w:shd w:fill="E8F5EF" w:val="clear"/>
            <w:tcMar>
              <w:top w:type="dxa" w:w="160"/>
              <w:left w:type="dxa" w:w="180"/>
              <w:bottom w:type="dxa" w:w="160"/>
              <w:right w:type="dxa" w:w="180"/>
            </w:tcMar>
          </w:tcPr>
          <w:p>
            <w:pPr>
              <w:spacing w:after="60" w:before="0"/>
            </w:pPr>
            <w:r>
              <w:rPr>
                <w:rFonts w:ascii="Arial" w:cs="Arial" w:eastAsia="Arial" w:hAnsi="Arial"/>
                <w:b/>
                <w:bCs/>
                <w:color w:val="1A7A4A"/>
                <w:sz w:val="20"/>
                <w:szCs w:val="20"/>
              </w:rPr>
              <w:t xml:space="preserve">Year 2–3 Potential</w:t>
            </w:r>
          </w:p>
          <w:p>
            <w:pPr>
              <w:spacing w:after="0" w:before="0"/>
            </w:pPr>
            <w:r>
              <w:rPr>
                <w:rFonts w:ascii="Arial" w:cs="Arial" w:eastAsia="Arial" w:hAnsi="Arial"/>
                <w:color w:val="1A1A2E"/>
                <w:sz w:val="21"/>
                <w:szCs w:val="21"/>
              </w:rPr>
              <w:t xml:space="preserve">If credit scoring scales to 3–5 bank partners and SaaS subscriptions grow to 20+ enterprise clients, annual revenue of $500,000–$1,500,000 is achievable. The credit score API alone, at scale across East Africa, represents a multi-million dollar opportunity.</w:t>
            </w:r>
          </w:p>
        </w:tc>
      </w:tr>
    </w:tbl>
    <w:p>
      <w:pPr>
        <w:spacing w:after="60" w:before="60"/>
      </w:pPr>
      <w:r>
        <w:t xml:space="preserve"/>
      </w:r>
    </w:p>
    <w:p>
      <w:r>
        <w:br w:type="page"/>
      </w:r>
    </w:p>
    <w:p>
      <w:pPr>
        <w:pStyle w:val="Heading1"/>
        <w:pBdr>
          <w:bottom w:val="single" w:color="1A7A4A" w:sz="6" w:space="4"/>
        </w:pBdr>
        <w:spacing w:after="120" w:before="360"/>
      </w:pPr>
      <w:r>
        <w:rPr>
          <w:rFonts w:ascii="Arial" w:cs="Arial" w:eastAsia="Arial" w:hAnsi="Arial"/>
          <w:b/>
          <w:bCs/>
          <w:color w:val="1A1A2E"/>
          <w:sz w:val="32"/>
          <w:szCs w:val="32"/>
        </w:rPr>
        <w:t xml:space="preserve">90-Day Quick-Win Roadmap</w:t>
      </w:r>
    </w:p>
    <w:p>
      <w:pPr>
        <w:spacing w:after="80" w:before="60"/>
      </w:pPr>
      <w:r>
        <w:rPr>
          <w:rFonts w:ascii="Arial" w:cs="Arial" w:eastAsia="Arial" w:hAnsi="Arial"/>
          <w:color w:val="1A1A2E"/>
          <w:sz w:val="22"/>
          <w:szCs w:val="22"/>
        </w:rPr>
        <w:t xml:space="preserve">Revenue does not require building new technology. Every stream below uses infrastructure that already exists on Agrobase. The work is commercial, not technical.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Expected Outcome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Days 1–14</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Convert 3–5 existing NGO/programme users to paid subscriptions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CEO + Co-founder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$1,500–$5,000/month immediate MRR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Days 1–30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Structure Brewery2026 RFQ as recurring SaaS contract</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CEO + Co-founder</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$2,000–$8,000/month contract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Days 30–60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Identify 1 MFI partner for credit score pilot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CEO</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Paid pilot agreement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Days 30–60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Launch cooperative subscription tier</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Product + Sales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 cooperatives at $50–$200/month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Days 60–90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Launch USSD farmer advisory subscription (1 region)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 Tech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farmer-direct revenue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Days 60–90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Approach 2 seed/input companies for extension licensing</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Sales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$500–$3,000/campaign agreement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 90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Review co-founder term sheet aligned to revenue milestones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CEO + Co-founder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Equity aligned to traction</w:t>
            </w:r>
          </w:p>
        </w:tc>
      </w:tr>
    </w:tbl>
    <w:p>
      <w:pPr>
        <w:spacing w:after="60" w:before="60"/>
      </w:pPr>
      <w:r>
        <w:t xml:space="preserve"/>
      </w:r>
    </w:p>
    <w:p>
      <w:pPr>
        <w:pStyle w:val="Heading1"/>
        <w:pBdr>
          <w:bottom w:val="single" w:color="1A7A4A" w:sz="6" w:space="4"/>
        </w:pBdr>
        <w:spacing w:after="120" w:before="360"/>
      </w:pPr>
      <w:r>
        <w:rPr>
          <w:rFonts w:ascii="Arial" w:cs="Arial" w:eastAsia="Arial" w:hAnsi="Arial"/>
          <w:b/>
          <w:bCs/>
          <w:color w:val="1A1A2E"/>
          <w:sz w:val="32"/>
          <w:szCs w:val="32"/>
        </w:rPr>
        <w:t xml:space="preserve">Competitive Positioning &amp; Moat</w:t>
      </w:r>
    </w:p>
    <w:p>
      <w:pPr>
        <w:spacing w:after="80" w:before="60"/>
      </w:pPr>
      <w:r>
        <w:rPr>
          <w:rFonts w:ascii="Arial" w:cs="Arial" w:eastAsia="Arial" w:hAnsi="Arial"/>
          <w:color w:val="1A1A2E"/>
          <w:sz w:val="22"/>
          <w:szCs w:val="22"/>
        </w:rPr>
        <w:t xml:space="preserve">The key question any prospective partner, investor, or enterprise customer will ask is: why MobiPay? The answer lies in the barriers to competition that 10 years of platform building have created.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1A7A4A"/>
                <w:sz w:val="20"/>
                <w:szCs w:val="20"/>
              </w:rPr>
              <w:t xml:space="preserve">Competitive Advantage</w:t>
            </w:r>
          </w:p>
        </w:tc>
        <w:tc>
          <w:tcPr>
            <w:tcW w:type="dxa" w:w="586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1A7A4A"/>
                <w:sz w:val="20"/>
                <w:szCs w:val="20"/>
              </w:rPr>
              <w:t xml:space="preserve">Why It Matters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10 years of longitudinal farmer data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No competitor can replicate this history. It is the primary asset for credit scoring.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300k+ farmer profiles with biometric ID links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Verified identity at this scale does not exist elsewhere in Uganda's agri-data ecosystem.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400 VSLA groups — savings and loan history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VSLA financial behaviour is the richest alternative credit signal available for unbanked farmers.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Multi-programme integration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Serving R4iCSA, GOAL, APA, Ekibbo, KAMP, and more means data diversity that enriches every 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Mobile money rails already live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MTN and Airtel Uganda integration means payment collection from any revenue stream is already built.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Trust built over 10 years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Farmers, NGOs, and government agencies already trust the platform — a new entrant cannot buy this.</w:t>
            </w:r>
          </w:p>
        </w:tc>
      </w:tr>
    </w:tbl>
    <w:p>
      <w:pPr>
        <w:spacing w:after="60" w:before="60"/>
      </w:pPr>
      <w:r>
        <w:t xml:space="preserve"/>
      </w:r>
    </w:p>
    <w:p>
      <w:r>
        <w:br w:type="page"/>
      </w:r>
    </w:p>
    <w:p>
      <w:pPr>
        <w:pStyle w:val="Heading1"/>
        <w:pBdr>
          <w:bottom w:val="single" w:color="1A7A4A" w:sz="6" w:space="4"/>
        </w:pBdr>
        <w:spacing w:after="120" w:before="360"/>
      </w:pPr>
      <w:r>
        <w:rPr>
          <w:rFonts w:ascii="Arial" w:cs="Arial" w:eastAsia="Arial" w:hAnsi="Arial"/>
          <w:b/>
          <w:bCs/>
          <w:color w:val="1A1A2E"/>
          <w:sz w:val="32"/>
          <w:szCs w:val="32"/>
        </w:rPr>
        <w:t xml:space="preserve">Questions for Founder Review &amp; Discussion</w:t>
      </w:r>
    </w:p>
    <w:p>
      <w:pPr>
        <w:spacing w:after="80" w:before="60"/>
      </w:pPr>
      <w:r>
        <w:rPr>
          <w:rFonts w:ascii="Arial" w:cs="Arial" w:eastAsia="Arial" w:hAnsi="Arial"/>
          <w:color w:val="1A1A2E"/>
          <w:sz w:val="22"/>
          <w:szCs w:val="22"/>
        </w:rPr>
        <w:t xml:space="preserve">This strategy document is a starting point for discussion. The founder and co-founder should validate, challenge, and enrich these proposals with their direct knowledge of the market. The following questions are offered to guide that conversation.</w:t>
      </w:r>
    </w:p>
    <w:p>
      <w:pPr>
        <w:spacing w:after="60" w:before="60"/>
      </w:pPr>
      <w:r>
        <w:t xml:space="preserve"/>
      </w:r>
    </w:p>
    <w:p>
      <w:pPr>
        <w:spacing w:after="80" w:before="200"/>
      </w:pPr>
      <w:r>
        <w:rPr>
          <w:rFonts w:ascii="Arial" w:cs="Arial" w:eastAsia="Arial" w:hAnsi="Arial"/>
          <w:b/>
          <w:bCs/>
          <w:color w:val="1A1A2E"/>
          <w:sz w:val="22"/>
          <w:szCs w:val="22"/>
        </w:rPr>
        <w:t xml:space="preserve">On SaaS Pricing</w:t>
      </w:r>
    </w:p>
    <w:p>
      <w:pPr>
        <w:pStyle w:val="ListParagraph"/>
        <w:numPr>
          <w:ilvl w:val="0"/>
          <w:numId w:val="2"/>
        </w:numPr>
        <w:spacing w:after="40" w:before="40"/>
      </w:pPr>
      <w:r>
        <w:rPr>
          <w:rFonts w:ascii="Arial" w:cs="Arial" w:eastAsia="Arial" w:hAnsi="Arial"/>
          <w:b w:val="false"/>
          <w:bCs w:val="false"/>
          <w:color w:val="1A1A2E"/>
          <w:sz w:val="22"/>
          <w:szCs w:val="22"/>
        </w:rPr>
        <w:t xml:space="preserve">Which existing NGO/programme users are most likely to convert to paid subscriptions first?</w:t>
      </w:r>
    </w:p>
    <w:p>
      <w:pPr>
        <w:pStyle w:val="ListParagraph"/>
        <w:numPr>
          <w:ilvl w:val="0"/>
          <w:numId w:val="2"/>
        </w:numPr>
        <w:spacing w:after="40" w:before="40"/>
      </w:pPr>
      <w:r>
        <w:rPr>
          <w:rFonts w:ascii="Arial" w:cs="Arial" w:eastAsia="Arial" w:hAnsi="Arial"/>
          <w:b w:val="false"/>
          <w:bCs w:val="false"/>
          <w:color w:val="1A1A2E"/>
          <w:sz w:val="22"/>
          <w:szCs w:val="22"/>
        </w:rPr>
        <w:t xml:space="preserve">What is the typical budget cycle for these organisations, and how much lead time is needed?</w:t>
      </w:r>
    </w:p>
    <w:p>
      <w:pPr>
        <w:pStyle w:val="ListParagraph"/>
        <w:numPr>
          <w:ilvl w:val="0"/>
          <w:numId w:val="2"/>
        </w:numPr>
        <w:spacing w:after="40" w:before="40"/>
      </w:pPr>
      <w:r>
        <w:rPr>
          <w:rFonts w:ascii="Arial" w:cs="Arial" w:eastAsia="Arial" w:hAnsi="Arial"/>
          <w:b w:val="false"/>
          <w:bCs w:val="false"/>
          <w:color w:val="1A1A2E"/>
          <w:sz w:val="22"/>
          <w:szCs w:val="22"/>
        </w:rPr>
        <w:t xml:space="preserve">Is there an existing relationship with Nile Breweries that can be leveraged for the SaaS contract discussion?</w:t>
      </w:r>
    </w:p>
    <w:p>
      <w:pPr>
        <w:spacing w:after="60" w:before="60"/>
      </w:pPr>
      <w:r>
        <w:t xml:space="preserve"/>
      </w:r>
    </w:p>
    <w:p>
      <w:pPr>
        <w:spacing w:after="80" w:before="200"/>
      </w:pPr>
      <w:r>
        <w:rPr>
          <w:rFonts w:ascii="Arial" w:cs="Arial" w:eastAsia="Arial" w:hAnsi="Arial"/>
          <w:b/>
          <w:bCs/>
          <w:color w:val="1A1A2E"/>
          <w:sz w:val="22"/>
          <w:szCs w:val="22"/>
        </w:rPr>
        <w:t xml:space="preserve">On Credit Scoring</w:t>
      </w:r>
    </w:p>
    <w:p>
      <w:pPr>
        <w:pStyle w:val="ListParagraph"/>
        <w:numPr>
          <w:ilvl w:val="0"/>
          <w:numId w:val="2"/>
        </w:numPr>
        <w:spacing w:after="40" w:before="40"/>
      </w:pPr>
      <w:r>
        <w:rPr>
          <w:rFonts w:ascii="Arial" w:cs="Arial" w:eastAsia="Arial" w:hAnsi="Arial"/>
          <w:b w:val="false"/>
          <w:bCs w:val="false"/>
          <w:color w:val="1A1A2E"/>
          <w:sz w:val="22"/>
          <w:szCs w:val="22"/>
        </w:rPr>
        <w:t xml:space="preserve">Which MFIs or banks are already aware of MobiPay's farmer data? Are there existing relationships to activate?</w:t>
      </w:r>
    </w:p>
    <w:p>
      <w:pPr>
        <w:pStyle w:val="ListParagraph"/>
        <w:numPr>
          <w:ilvl w:val="0"/>
          <w:numId w:val="2"/>
        </w:numPr>
        <w:spacing w:after="40" w:before="40"/>
      </w:pPr>
      <w:r>
        <w:rPr>
          <w:rFonts w:ascii="Arial" w:cs="Arial" w:eastAsia="Arial" w:hAnsi="Arial"/>
          <w:b w:val="false"/>
          <w:bCs w:val="false"/>
          <w:color w:val="1A1A2E"/>
          <w:sz w:val="22"/>
          <w:szCs w:val="22"/>
        </w:rPr>
        <w:t xml:space="preserve">What is the quality and completeness of the VSLA repayment data across all 400 groups?</w:t>
      </w:r>
    </w:p>
    <w:p>
      <w:pPr>
        <w:pStyle w:val="ListParagraph"/>
        <w:numPr>
          <w:ilvl w:val="0"/>
          <w:numId w:val="2"/>
        </w:numPr>
        <w:spacing w:after="40" w:before="40"/>
      </w:pPr>
      <w:r>
        <w:rPr>
          <w:rFonts w:ascii="Arial" w:cs="Arial" w:eastAsia="Arial" w:hAnsi="Arial"/>
          <w:b w:val="false"/>
          <w:bCs w:val="false"/>
          <w:color w:val="1A1A2E"/>
          <w:sz w:val="22"/>
          <w:szCs w:val="22"/>
        </w:rPr>
        <w:t xml:space="preserve">Has there been any regulatory discussion with Bank of Uganda about operating as a credit reference bureau?</w:t>
      </w:r>
    </w:p>
    <w:p>
      <w:pPr>
        <w:spacing w:after="60" w:before="60"/>
      </w:pPr>
      <w:r>
        <w:t xml:space="preserve"/>
      </w:r>
    </w:p>
    <w:p>
      <w:pPr>
        <w:spacing w:after="80" w:before="200"/>
      </w:pPr>
      <w:r>
        <w:rPr>
          <w:rFonts w:ascii="Arial" w:cs="Arial" w:eastAsia="Arial" w:hAnsi="Arial"/>
          <w:b/>
          <w:bCs/>
          <w:color w:val="1A1A2E"/>
          <w:sz w:val="22"/>
          <w:szCs w:val="22"/>
        </w:rPr>
        <w:t xml:space="preserve">On Extension Services</w:t>
      </w:r>
    </w:p>
    <w:p>
      <w:pPr>
        <w:pStyle w:val="ListParagraph"/>
        <w:numPr>
          <w:ilvl w:val="0"/>
          <w:numId w:val="2"/>
        </w:numPr>
        <w:spacing w:after="40" w:before="40"/>
      </w:pPr>
      <w:r>
        <w:rPr>
          <w:rFonts w:ascii="Arial" w:cs="Arial" w:eastAsia="Arial" w:hAnsi="Arial"/>
          <w:b w:val="false"/>
          <w:bCs w:val="false"/>
          <w:color w:val="1A1A2E"/>
          <w:sz w:val="22"/>
          <w:szCs w:val="22"/>
        </w:rPr>
        <w:t xml:space="preserve">What is the current demand from extension companies for farmer outreach? Who are the top 3 potential licensing customers?</w:t>
      </w:r>
    </w:p>
    <w:p>
      <w:pPr>
        <w:pStyle w:val="ListParagraph"/>
        <w:numPr>
          <w:ilvl w:val="0"/>
          <w:numId w:val="2"/>
        </w:numPr>
        <w:spacing w:after="40" w:before="40"/>
      </w:pPr>
      <w:r>
        <w:rPr>
          <w:rFonts w:ascii="Arial" w:cs="Arial" w:eastAsia="Arial" w:hAnsi="Arial"/>
          <w:b w:val="false"/>
          <w:bCs w:val="false"/>
          <w:color w:val="1A1A2E"/>
          <w:sz w:val="22"/>
          <w:szCs w:val="22"/>
        </w:rPr>
        <w:t xml:space="preserve">Is the IVR system and SMS infrastructure ready to deliver paid advisory content at scale?</w:t>
      </w:r>
    </w:p>
    <w:p>
      <w:pPr>
        <w:pStyle w:val="ListParagraph"/>
        <w:numPr>
          <w:ilvl w:val="0"/>
          <w:numId w:val="2"/>
        </w:numPr>
        <w:spacing w:after="40" w:before="40"/>
      </w:pPr>
      <w:r>
        <w:rPr>
          <w:rFonts w:ascii="Arial" w:cs="Arial" w:eastAsia="Arial" w:hAnsi="Arial"/>
          <w:b w:val="false"/>
          <w:bCs w:val="false"/>
          <w:color w:val="1A1A2E"/>
          <w:sz w:val="22"/>
          <w:szCs w:val="22"/>
        </w:rPr>
        <w:t xml:space="preserve">Are there existing partnerships with MAAIF or universities that could support certified training modules?</w:t>
      </w:r>
    </w:p>
    <w:p>
      <w:pPr>
        <w:spacing w:after="60" w:before="60"/>
      </w:pPr>
      <w:r>
        <w:t xml:space="preserve"/>
      </w:r>
    </w:p>
    <w:p>
      <w:pPr>
        <w:spacing w:after="80" w:before="200"/>
      </w:pPr>
      <w:r>
        <w:rPr>
          <w:rFonts w:ascii="Arial" w:cs="Arial" w:eastAsia="Arial" w:hAnsi="Arial"/>
          <w:b/>
          <w:bCs/>
          <w:color w:val="1A1A2E"/>
          <w:sz w:val="22"/>
          <w:szCs w:val="22"/>
        </w:rPr>
        <w:t xml:space="preserve">On Co-Founder Engagement</w:t>
      </w:r>
    </w:p>
    <w:p>
      <w:pPr>
        <w:pStyle w:val="ListParagraph"/>
        <w:numPr>
          <w:ilvl w:val="0"/>
          <w:numId w:val="2"/>
        </w:numPr>
        <w:spacing w:after="40" w:before="40"/>
      </w:pPr>
      <w:r>
        <w:rPr>
          <w:rFonts w:ascii="Arial" w:cs="Arial" w:eastAsia="Arial" w:hAnsi="Arial"/>
          <w:b w:val="false"/>
          <w:bCs w:val="false"/>
          <w:color w:val="1A1A2E"/>
          <w:sz w:val="22"/>
          <w:szCs w:val="22"/>
        </w:rPr>
        <w:t xml:space="preserve">How should revenue milestones be structured into the co-founder term sheet?</w:t>
      </w:r>
    </w:p>
    <w:p>
      <w:pPr>
        <w:pStyle w:val="ListParagraph"/>
        <w:numPr>
          <w:ilvl w:val="0"/>
          <w:numId w:val="2"/>
        </w:numPr>
        <w:spacing w:after="40" w:before="40"/>
      </w:pPr>
      <w:r>
        <w:rPr>
          <w:rFonts w:ascii="Arial" w:cs="Arial" w:eastAsia="Arial" w:hAnsi="Arial"/>
          <w:b w:val="false"/>
          <w:bCs w:val="false"/>
          <w:color w:val="1A1A2E"/>
          <w:sz w:val="22"/>
          <w:szCs w:val="22"/>
        </w:rPr>
        <w:t xml:space="preserve">Which revenue streams fall within the co-founder's scope of contribution?</w:t>
      </w:r>
    </w:p>
    <w:p>
      <w:pPr>
        <w:pStyle w:val="ListParagraph"/>
        <w:numPr>
          <w:ilvl w:val="0"/>
          <w:numId w:val="2"/>
        </w:numPr>
        <w:spacing w:after="40" w:before="40"/>
      </w:pPr>
      <w:r>
        <w:rPr>
          <w:rFonts w:ascii="Arial" w:cs="Arial" w:eastAsia="Arial" w:hAnsi="Arial"/>
          <w:b w:val="false"/>
          <w:bCs w:val="false"/>
          <w:color w:val="1A1A2E"/>
          <w:sz w:val="22"/>
          <w:szCs w:val="22"/>
        </w:rPr>
        <w:t xml:space="preserve">What geographic expansion (beyond Uganda) is planned, and does the co-founder term sheet address this?</w:t>
      </w:r>
    </w:p>
    <w:p>
      <w:pPr>
        <w:spacing w:after="60" w:before="60"/>
      </w:pPr>
      <w:r>
        <w:t xml:space="preserve"/>
      </w:r>
    </w:p>
    <w:p>
      <w:pPr>
        <w:spacing w:after="80" w:before="200"/>
      </w:pPr>
      <w:r>
        <w:rPr>
          <w:rFonts w:ascii="Arial" w:cs="Arial" w:eastAsia="Arial" w:hAnsi="Arial"/>
          <w:b/>
          <w:bCs/>
          <w:color w:val="1A1A2E"/>
          <w:sz w:val="22"/>
          <w:szCs w:val="22"/>
        </w:rPr>
        <w:t xml:space="preserve">On Market Demand — Founder's Assessment</w:t>
      </w:r>
    </w:p>
    <w:p>
      <w:pPr>
        <w:spacing w:after="80" w:before="60"/>
      </w:pPr>
      <w:r>
        <w:rPr>
          <w:rFonts w:ascii="Arial" w:cs="Arial" w:eastAsia="Arial" w:hAnsi="Arial"/>
          <w:b/>
          <w:bCs/>
          <w:color w:val="1A1A2E"/>
          <w:sz w:val="22"/>
          <w:szCs w:val="22"/>
        </w:rPr>
        <w:t xml:space="preserve">Please share your view on:</w:t>
      </w:r>
    </w:p>
    <w:p>
      <w:pPr>
        <w:pStyle w:val="ListParagraph"/>
        <w:numPr>
          <w:ilvl w:val="0"/>
          <w:numId w:val="2"/>
        </w:numPr>
        <w:spacing w:after="40" w:before="40"/>
      </w:pPr>
      <w:r>
        <w:rPr>
          <w:rFonts w:ascii="Arial" w:cs="Arial" w:eastAsia="Arial" w:hAnsi="Arial"/>
          <w:b w:val="false"/>
          <w:bCs w:val="false"/>
          <w:color w:val="1A1A2E"/>
          <w:sz w:val="22"/>
          <w:szCs w:val="22"/>
        </w:rPr>
        <w:t xml:space="preserve">Which of the four revenue streams do you see as highest priority given current market demand?</w:t>
      </w:r>
    </w:p>
    <w:p>
      <w:pPr>
        <w:pStyle w:val="ListParagraph"/>
        <w:numPr>
          <w:ilvl w:val="0"/>
          <w:numId w:val="2"/>
        </w:numPr>
        <w:spacing w:after="40" w:before="40"/>
      </w:pPr>
      <w:r>
        <w:rPr>
          <w:rFonts w:ascii="Arial" w:cs="Arial" w:eastAsia="Arial" w:hAnsi="Arial"/>
          <w:b w:val="false"/>
          <w:bCs w:val="false"/>
          <w:color w:val="1A1A2E"/>
          <w:sz w:val="22"/>
          <w:szCs w:val="22"/>
        </w:rPr>
        <w:t xml:space="preserve">Are there additional revenue streams you have identified that are not captured here?</w:t>
      </w:r>
    </w:p>
    <w:p>
      <w:pPr>
        <w:pStyle w:val="ListParagraph"/>
        <w:numPr>
          <w:ilvl w:val="0"/>
          <w:numId w:val="2"/>
        </w:numPr>
        <w:spacing w:after="40" w:before="40"/>
      </w:pPr>
      <w:r>
        <w:rPr>
          <w:rFonts w:ascii="Arial" w:cs="Arial" w:eastAsia="Arial" w:hAnsi="Arial"/>
          <w:b w:val="false"/>
          <w:bCs w:val="false"/>
          <w:color w:val="1A1A2E"/>
          <w:sz w:val="22"/>
          <w:szCs w:val="22"/>
        </w:rPr>
        <w:t xml:space="preserve">What is the biggest barrier to converting existing free users to paid subscriptions?</w:t>
      </w:r>
    </w:p>
    <w:p>
      <w:pPr>
        <w:pStyle w:val="ListParagraph"/>
        <w:numPr>
          <w:ilvl w:val="0"/>
          <w:numId w:val="2"/>
        </w:numPr>
        <w:spacing w:after="40" w:before="40"/>
      </w:pPr>
      <w:r>
        <w:rPr>
          <w:rFonts w:ascii="Arial" w:cs="Arial" w:eastAsia="Arial" w:hAnsi="Arial"/>
          <w:b w:val="false"/>
          <w:bCs w:val="false"/>
          <w:color w:val="1A1A2E"/>
          <w:sz w:val="22"/>
          <w:szCs w:val="22"/>
        </w:rPr>
        <w:t xml:space="preserve">What does 'success' look like at the end of Year 1 of this strategy?</w:t>
      </w:r>
    </w:p>
    <w:p>
      <w:pPr>
        <w:spacing w:after="60" w:before="60"/>
      </w:pPr>
      <w:r>
        <w:t xml:space="preserve"/>
      </w:r>
    </w:p>
    <w:p>
      <w:r>
        <w:br w:type="page"/>
      </w:r>
    </w:p>
    <w:p>
      <w:pPr>
        <w:pStyle w:val="Heading1"/>
        <w:pBdr>
          <w:bottom w:val="single" w:color="1A7A4A" w:sz="6" w:space="4"/>
        </w:pBdr>
        <w:spacing w:after="120" w:before="360"/>
      </w:pPr>
      <w:r>
        <w:rPr>
          <w:rFonts w:ascii="Arial" w:cs="Arial" w:eastAsia="Arial" w:hAnsi="Arial"/>
          <w:b/>
          <w:bCs/>
          <w:color w:val="1A1A2E"/>
          <w:sz w:val="32"/>
          <w:szCs w:val="32"/>
        </w:rPr>
        <w:t xml:space="preserve">Stream 5 — Agrobase as a Farmer Super-App</w:t>
      </w:r>
    </w:p>
    <w:p>
      <w:pPr>
        <w:spacing w:after="80" w:before="60"/>
      </w:pPr>
      <w:r>
        <w:rPr>
          <w:rFonts w:ascii="Arial" w:cs="Arial" w:eastAsia="Arial" w:hAnsi="Arial"/>
          <w:color w:val="1A1A2E"/>
          <w:sz w:val="22"/>
          <w:szCs w:val="22"/>
        </w:rPr>
        <w:t xml:space="preserve">In reviewing this strategy, the founder validated a fifth and transformative direction: evolving Agrobase beyond an agri-programme management platform into a comprehensive farmer super-app — a single mobile touchpoint through which rural farmers access financial services, utility payments, essential products, and everyday services.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6"/>
              <w:left w:val="single" w:color="1A4A7A" w:sz="6"/>
              <w:bottom w:val="single" w:color="CCCCCC" w:sz="1"/>
              <w:right w:val="single" w:color="CCCCCC" w:sz="1"/>
            </w:tcBorders>
            <w:shd w:fill="EAF1FB" w:val="clear"/>
            <w:tcMar>
              <w:top w:type="dxa" w:w="160"/>
              <w:left w:type="dxa" w:w="180"/>
              <w:bottom w:type="dxa" w:w="160"/>
              <w:right w:type="dxa" w:w="180"/>
            </w:tcMar>
          </w:tcPr>
          <w:p>
            <w:pPr>
              <w:spacing w:after="60" w:before="0"/>
            </w:pPr>
            <w:r>
              <w:rPr>
                <w:rFonts w:ascii="Arial" w:cs="Arial" w:eastAsia="Arial" w:hAnsi="Arial"/>
                <w:b/>
                <w:bCs/>
                <w:color w:val="1A4A7A"/>
                <w:sz w:val="20"/>
                <w:szCs w:val="20"/>
              </w:rPr>
              <w:t xml:space="preserve">Market Validation</w:t>
            </w:r>
          </w:p>
          <w:p>
            <w:pPr>
              <w:spacing w:after="0" w:before="0"/>
            </w:pPr>
            <w:r>
              <w:rPr>
                <w:rFonts w:ascii="Arial" w:cs="Arial" w:eastAsia="Arial" w:hAnsi="Arial"/>
                <w:color w:val="1A1A2E"/>
                <w:sz w:val="21"/>
                <w:szCs w:val="21"/>
              </w:rPr>
              <w:t xml:space="preserve">Comparable super-app models for rural and agricultural communities have been deployed successfully in India and other emerging markets, demonstrating that smallholder farmers will pay for bundled services when delivered conveniently through a trusted platform they already use. MobiPay's 10-year relationship with 300,000+ farmers, combined with live mobile money rails (MTN and Airtel Uganda), positions Agrobase to replicate and improve on this model in the Ugandan context.</w:t>
            </w:r>
          </w:p>
        </w:tc>
      </w:tr>
    </w:tbl>
    <w:p>
      <w:pPr>
        <w:spacing w:after="60" w:before="60"/>
      </w:pPr>
      <w:r>
        <w:t xml:space="preserve"/>
      </w:r>
    </w:p>
    <w:p>
      <w:pPr>
        <w:pStyle w:val="Heading2"/>
        <w:spacing w:after="100" w:before="240"/>
      </w:pPr>
      <w:r>
        <w:rPr>
          <w:rFonts w:ascii="Arial" w:cs="Arial" w:eastAsia="Arial" w:hAnsi="Arial"/>
          <w:b/>
          <w:bCs/>
          <w:color w:val="1A7A4A"/>
          <w:sz w:val="26"/>
          <w:szCs w:val="26"/>
        </w:rPr>
        <w:t xml:space="preserve">The Founder's Confirmed Quick Wins</w:t>
      </w:r>
    </w:p>
    <w:p>
      <w:pPr>
        <w:spacing w:after="80" w:before="60"/>
      </w:pPr>
      <w:r>
        <w:rPr>
          <w:rFonts w:ascii="Arial" w:cs="Arial" w:eastAsia="Arial" w:hAnsi="Arial"/>
          <w:color w:val="1A1A2E"/>
          <w:sz w:val="22"/>
          <w:szCs w:val="22"/>
        </w:rPr>
        <w:t xml:space="preserve">In response to reviewing this strategy, the founder confirmed two immediate commercial partnerships that can be activated without building new technology: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4A1A7A" w:sz="6"/>
              <w:left w:val="single" w:color="4A1A7A" w:sz="6"/>
              <w:bottom w:val="single" w:color="CCCCCC" w:sz="1"/>
              <w:right w:val="single" w:color="CCCCCC" w:sz="1"/>
            </w:tcBorders>
            <w:shd w:fill="F3EEF9" w:val="clear"/>
            <w:tcMar>
              <w:top w:type="dxa" w:w="140"/>
              <w:left w:type="dxa" w:w="160"/>
              <w:bottom w:type="dxa" w:w="140"/>
              <w:right w:type="dxa" w:w="160"/>
            </w:tcMar>
          </w:tcPr>
          <w:p>
            <w:pPr>
              <w:spacing w:after="60" w:before="0"/>
            </w:pPr>
            <w:r>
              <w:rPr>
                <w:rFonts w:ascii="Arial" w:cs="Arial" w:eastAsia="Arial" w:hAnsi="Arial"/>
                <w:b/>
                <w:bCs/>
                <w:color w:val="4A1A7A"/>
                <w:sz w:val="21"/>
                <w:szCs w:val="21"/>
              </w:rPr>
              <w:t xml:space="preserve">Quick Win 1 — Motorcycle Financing</w:t>
            </w:r>
          </w:p>
          <w:p>
            <w:pPr>
              <w:spacing w:after="60" w:before="0"/>
            </w:pPr>
            <w:r>
              <w:rPr>
                <w:rFonts w:ascii="Arial" w:cs="Arial" w:eastAsia="Arial" w:hAnsi="Arial"/>
                <w:color w:val="1A1A2E"/>
                <w:sz w:val="20"/>
                <w:szCs w:val="20"/>
              </w:rPr>
              <w:t xml:space="preserve">A motorcycle company partner wants to reach and serve rural farmers. Agrobase becomes the origination and repayment platform: the farmer selects a motorcycle through Agrobase, pays a deposit via mobile money, and repays monthly installments automatically deducted from their wallet. The farmer's Agrobase credit score (built from VSLA savings and loan history) gates eligibility.</w:t>
            </w:r>
          </w:p>
          <w:p>
            <w:pPr>
              <w:spacing w:after="0" w:before="0"/>
            </w:pPr>
            <w:r>
              <w:rPr>
                <w:rFonts w:ascii="Arial" w:cs="Arial" w:eastAsia="Arial" w:hAnsi="Arial"/>
                <w:b/>
                <w:bCs/>
                <w:color w:val="4A1A7A"/>
                <w:sz w:val="20"/>
                <w:szCs w:val="20"/>
              </w:rPr>
              <w:t xml:space="preserve">Revenue: origination fee (1–3%) + monthly transaction processing (0.5%)</w:t>
            </w:r>
          </w:p>
        </w:tc>
        <w:tc>
          <w:tcPr>
            <w:tcBorders>
              <w:top w:val="single" w:color="1A4A7A" w:sz="6"/>
              <w:left w:val="single" w:color="CCCCCC" w:sz="1"/>
              <w:bottom w:val="single" w:color="CCCCCC" w:sz="1"/>
              <w:right w:val="single" w:color="1A4A7A" w:sz="6"/>
            </w:tcBorders>
            <w:shd w:fill="EAF1FB" w:val="clear"/>
            <w:tcMar>
              <w:top w:type="dxa" w:w="140"/>
              <w:left w:type="dxa" w:w="160"/>
              <w:bottom w:type="dxa" w:w="140"/>
              <w:right w:type="dxa" w:w="160"/>
            </w:tcMar>
          </w:tcPr>
          <w:p>
            <w:pPr>
              <w:spacing w:after="60" w:before="0"/>
            </w:pPr>
            <w:r>
              <w:rPr>
                <w:rFonts w:ascii="Arial" w:cs="Arial" w:eastAsia="Arial" w:hAnsi="Arial"/>
                <w:b/>
                <w:bCs/>
                <w:color w:val="1A4A7A"/>
                <w:sz w:val="21"/>
                <w:szCs w:val="21"/>
              </w:rPr>
              <w:t xml:space="preserve">Quick Win 2 — Water Purification Subscription</w:t>
            </w:r>
          </w:p>
          <w:p>
            <w:pPr>
              <w:spacing w:after="60" w:before="0"/>
            </w:pPr>
            <w:r>
              <w:rPr>
                <w:rFonts w:ascii="Arial" w:cs="Arial" w:eastAsia="Arial" w:hAnsi="Arial"/>
                <w:color w:val="1A1A2E"/>
                <w:sz w:val="20"/>
                <w:szCs w:val="20"/>
              </w:rPr>
              <w:t xml:space="preserve">A water purification company partner wants to serve rural farmer households with clean water access. Agrobase manages the subscription billing: monthly wallet deductions via MTN/Airtel, delivery records tracked via the existing consignment module, and household profiles linked to farmer records.</w:t>
            </w:r>
          </w:p>
          <w:p>
            <w:pPr>
              <w:spacing w:after="0" w:before="0"/>
            </w:pPr>
            <w:r>
              <w:rPr>
                <w:rFonts w:ascii="Arial" w:cs="Arial" w:eastAsia="Arial" w:hAnsi="Arial"/>
                <w:b/>
                <w:bCs/>
                <w:color w:val="1A4A7A"/>
                <w:sz w:val="20"/>
                <w:szCs w:val="20"/>
              </w:rPr>
              <w:t xml:space="preserve">Revenue: recurring monthly billing fee per household + transaction processing</w:t>
            </w:r>
          </w:p>
        </w:tc>
      </w:tr>
    </w:tbl>
    <w:p>
      <w:pPr>
        <w:spacing w:after="60" w:before="60"/>
      </w:pPr>
      <w:r>
        <w:t xml:space="preserve"/>
      </w:r>
    </w:p>
    <w:p>
      <w:pPr>
        <w:pStyle w:val="Heading2"/>
        <w:spacing w:after="100" w:before="240"/>
      </w:pPr>
      <w:r>
        <w:rPr>
          <w:rFonts w:ascii="Arial" w:cs="Arial" w:eastAsia="Arial" w:hAnsi="Arial"/>
          <w:b/>
          <w:bCs/>
          <w:color w:val="1A7A4A"/>
          <w:sz w:val="26"/>
          <w:szCs w:val="26"/>
        </w:rPr>
        <w:t xml:space="preserve">Super-App Services — Feature Mapping for Uganda</w:t>
      </w:r>
    </w:p>
    <w:p>
      <w:pPr>
        <w:spacing w:after="80" w:before="60"/>
      </w:pPr>
      <w:r>
        <w:rPr>
          <w:rFonts w:ascii="Arial" w:cs="Arial" w:eastAsia="Arial" w:hAnsi="Arial"/>
          <w:color w:val="1A1A2E"/>
          <w:sz w:val="22"/>
          <w:szCs w:val="22"/>
        </w:rPr>
        <w:t xml:space="preserve">The following maps proven super-app services from comparable emerging market rural platforms onto the Ugandan context, identifying which features Agrobase can activate immediately using existing infrastructure and which require new partnerships.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Uganda Equivalent</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Infrastructure Status</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airtime top-up</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MTN &amp; Airtel airtime for farmers and agents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Already live — MTN/Airtel gateway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Immediate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Agent wallet &amp; commissions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VCA agents earn commission per service facilitated</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Existing VCA profiles + wallet module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Immediate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Cash-out / mobile ATM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Farmers withdraw cash via VCA agent using mobile money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Existing VCA network + mobile money rails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Immediate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Motorcycle financing (BNPL)</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Partner motorcycle company — buy now, pay monthly</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Credit score module + mobile money</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Immediate — partner confirmed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Water subscription billing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Partner water company — monthly household billing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Consignment module + mobile money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Immediate — partner confirmed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Loan repayment via app</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MFI repayments (Good Grade, Equity Bank) via wallet</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Existing loan module + mobile money</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Short-term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Electricity bill payment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UMEME prepaid top-up and postpaid bills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UMEME API partnership required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Short-term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TV subscription payments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DStv, GoTV, StarTimes rural household subscriptions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Provider API partnerships required</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Short-term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Cooking gas ordering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Gas, Stabex — rural LPG cylinder booking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Gas company partnership required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Medium-term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Insurance premium payments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Micro-insurance for crops, health, livestock</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Insurance partner API required</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Medium-term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Input marketplace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Farmers order seeds and fertiliser via Agrobase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Existing input aggregation module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Short-term</w:t>
            </w:r>
          </w:p>
        </w:tc>
      </w:tr>
    </w:tbl>
    <w:p>
      <w:pPr>
        <w:spacing w:after="60" w:before="60"/>
      </w:pPr>
      <w:r>
        <w:t xml:space="preserve"/>
      </w:r>
    </w:p>
    <w:p>
      <w:pPr>
        <w:pStyle w:val="Heading2"/>
        <w:spacing w:after="100" w:before="240"/>
      </w:pPr>
      <w:r>
        <w:rPr>
          <w:rFonts w:ascii="Arial" w:cs="Arial" w:eastAsia="Arial" w:hAnsi="Arial"/>
          <w:b/>
          <w:bCs/>
          <w:color w:val="1A7A4A"/>
          <w:sz w:val="26"/>
          <w:szCs w:val="26"/>
        </w:rPr>
        <w:t xml:space="preserve">The Agent Commission Economy</w:t>
      </w:r>
    </w:p>
    <w:p>
      <w:pPr>
        <w:spacing w:after="80" w:before="60"/>
      </w:pPr>
      <w:r>
        <w:rPr>
          <w:rFonts w:ascii="Arial" w:cs="Arial" w:eastAsia="Arial" w:hAnsi="Arial"/>
          <w:color w:val="1A1A2E"/>
          <w:sz w:val="22"/>
          <w:szCs w:val="22"/>
        </w:rPr>
        <w:t xml:space="preserve">The super-app model is most powerful when agents — not just farmers — are motivated to grow it. In comparable platforms, agents earn a percentage of every service they facilitate: airtime top-ups, bill payments, loan repayments, product sales. This creates a self-sustaining distribution network that grows organically without a large sales force.</w:t>
      </w:r>
    </w:p>
    <w:p>
      <w:pPr>
        <w:spacing w:after="60" w:before="60"/>
      </w:pPr>
      <w:r>
        <w:t xml:space="preserve"/>
      </w:r>
    </w:p>
    <w:p>
      <w:pPr>
        <w:spacing w:after="80" w:before="60"/>
      </w:pPr>
      <w:r>
        <w:rPr>
          <w:rFonts w:ascii="Arial" w:cs="Arial" w:eastAsia="Arial" w:hAnsi="Arial"/>
          <w:color w:val="1A1A2E"/>
          <w:sz w:val="22"/>
          <w:szCs w:val="22"/>
        </w:rPr>
        <w:t xml:space="preserve">Agrobase already has the infrastructure: VCA (Village Community Agent) profiles, agent-targeted communication, and mobile money rails. Activating a structured agent commission framework turns the existing VCA network into motivated commercial intermediaries — each with full visibility of their daily earnings and automatic mobile money payouts.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200" w:sz="6"/>
              <w:left w:val="single" w:color="7A5200" w:sz="6"/>
              <w:bottom w:val="single" w:color="CCCCCC" w:sz="1"/>
              <w:right w:val="single" w:color="CCCCCC" w:sz="1"/>
            </w:tcBorders>
            <w:shd w:fill="FFF8E7" w:val="clear"/>
            <w:tcMar>
              <w:top w:type="dxa" w:w="160"/>
              <w:left w:type="dxa" w:w="180"/>
              <w:bottom w:type="dxa" w:w="160"/>
              <w:right w:type="dxa" w:w="180"/>
            </w:tcMar>
          </w:tcPr>
          <w:p>
            <w:pPr>
              <w:spacing w:after="60" w:before="0"/>
            </w:pPr>
            <w:r>
              <w:rPr>
                <w:rFonts w:ascii="Arial" w:cs="Arial" w:eastAsia="Arial" w:hAnsi="Arial"/>
                <w:b/>
                <w:bCs/>
                <w:color w:val="7A5200"/>
                <w:sz w:val="20"/>
                <w:szCs w:val="20"/>
              </w:rPr>
              <w:t xml:space="preserve">Suggested Agent Commission Rates</w:t>
            </w:r>
          </w:p>
          <w:p>
            <w:pPr>
              <w:spacing w:after="0" w:before="0"/>
            </w:pPr>
            <w:r>
              <w:rPr>
                <w:rFonts w:ascii="Arial" w:cs="Arial" w:eastAsia="Arial" w:hAnsi="Arial"/>
                <w:color w:val="1A1A2E"/>
                <w:sz w:val="21"/>
                <w:szCs w:val="21"/>
              </w:rPr>
              <w:t xml:space="preserve">Airtime top-up: 1–1.5% | Bill payment: 0.5–1% | Loan repayment facilitation: 0.5% | Product order: 1–2% | Motorcycle financing origination: 1%. Agents see their daily/weekly earnings in-app and receive payouts directly to their mobile money wallet. This mirrors how MTN Mobile Money agent networks operate — a model farmers and agents already trust.</w:t>
            </w:r>
          </w:p>
        </w:tc>
      </w:tr>
    </w:tbl>
    <w:p>
      <w:pPr>
        <w:spacing w:after="60" w:before="60"/>
      </w:pPr>
      <w:r>
        <w:t xml:space="preserve"/>
      </w:r>
    </w:p>
    <w:p>
      <w:pPr>
        <w:pStyle w:val="Heading2"/>
        <w:spacing w:after="100" w:before="240"/>
      </w:pPr>
      <w:r>
        <w:rPr>
          <w:rFonts w:ascii="Arial" w:cs="Arial" w:eastAsia="Arial" w:hAnsi="Arial"/>
          <w:b/>
          <w:bCs/>
          <w:color w:val="1A7A4A"/>
          <w:sz w:val="26"/>
          <w:szCs w:val="26"/>
        </w:rPr>
        <w:t xml:space="preserve">Financial Institution Partnerships — Confirmed Discussions</w:t>
      </w:r>
    </w:p>
    <w:p>
      <w:pPr>
        <w:spacing w:after="80" w:before="60"/>
      </w:pPr>
      <w:r>
        <w:rPr>
          <w:rFonts w:ascii="Arial" w:cs="Arial" w:eastAsia="Arial" w:hAnsi="Arial"/>
          <w:color w:val="1A1A2E"/>
          <w:sz w:val="22"/>
          <w:szCs w:val="22"/>
        </w:rPr>
        <w:t xml:space="preserve">The founder confirmed that MobiPay already has active discussions with the following financial institutions, both of which have expressed interest in accessing Agrobase farmer data for lending purposes: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1A7A4A"/>
                <w:sz w:val="20"/>
                <w:szCs w:val="20"/>
              </w:rPr>
              <w:t xml:space="preserve">Institution</w:t>
            </w:r>
          </w:p>
        </w:tc>
        <w:tc>
          <w:tcPr>
            <w:tcW w:type="dxa" w:w="636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1A7A4A"/>
                <w:sz w:val="20"/>
                <w:szCs w:val="20"/>
              </w:rPr>
              <w:t xml:space="preserve">Status &amp; Opportunity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Good Grade Microfinance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Active discussions underway. MFI seeking credit-scored farmer profiles to expand agricultural lending. Immediate opportunity to convert to signed credit score API pilot agreement.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Equity Bank Uganda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Confirmed interest in tapping Agrobase farmer data for agricultural lending portfolio growth. Formal pilot agreement to be structured with defined query pricing and data scope.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Additional target MFIs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With two anchor partners confirmed, approach FINCA Uganda, UGAFODE, and Pride Microfinance to expand the credit score API client base within Year 1.</w:t>
            </w:r>
          </w:p>
        </w:tc>
      </w:tr>
    </w:tbl>
    <w:p>
      <w:pPr>
        <w:spacing w:after="60" w:before="60"/>
      </w:pPr>
      <w:r>
        <w:t xml:space="preserve"/>
      </w:r>
    </w:p>
    <w:p>
      <w:r>
        <w:br w:type="page"/>
      </w:r>
    </w:p>
    <w:p>
      <w:pPr>
        <w:pStyle w:val="Heading2"/>
        <w:spacing w:after="100" w:before="240"/>
      </w:pPr>
      <w:r>
        <w:rPr>
          <w:rFonts w:ascii="Arial" w:cs="Arial" w:eastAsia="Arial" w:hAnsi="Arial"/>
          <w:b/>
          <w:bCs/>
          <w:color w:val="1A7A4A"/>
          <w:sz w:val="26"/>
          <w:szCs w:val="26"/>
        </w:rPr>
        <w:t xml:space="preserve">Updated Revenue Projections — Including Super-App Stream</w:t>
      </w:r>
    </w:p>
    <w:p>
      <w:pPr>
        <w:spacing w:after="80" w:before="60"/>
      </w:pPr>
      <w:r>
        <w:rPr>
          <w:rFonts w:ascii="Arial" w:cs="Arial" w:eastAsia="Arial" w:hAnsi="Arial"/>
          <w:color w:val="1A1A2E"/>
          <w:sz w:val="22"/>
          <w:szCs w:val="22"/>
        </w:rPr>
        <w:t xml:space="preserve">The addition of the super-app services layer and the two confirmed quick-win partnerships materially improves the Year 1 revenue outlook.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Revenue Stream</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Year 1 Target (USD)</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Key Driver</w:t>
            </w:r>
          </w:p>
        </w:tc>
        <w:tc>
          <w:tcPr>
            <w:tcW w:type="dxa" w:w="212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Confidence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SaaS Subscriptions (NGOs + Agribusiness)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$60,000–$120,000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6–10 enterprise clients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Cooperative Subscriptions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$12,000–$24,000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20–40 cooperatives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Motorcycle Financing (fees)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$15,000–$40,000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Partner confirmed — 500–1,000 loans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Water Purification Billing Fees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$8,000–$20,000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Partner confirmed — 500–2,000 households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Commission Economy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$10,000–$30,000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VCA network activation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Credit Score API (2 institution pilots)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$10,000–$30,000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Good Grade + Equity Bank</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Farmer Knowledge Marketplace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$10,000–$40,000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2,000–8,000 paying farmers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Extension Company Licensing</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$10,000–$30,000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3–6 campaigns/year</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Transaction Fees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$5,000–$15,000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Existing payment volumes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Data Reports &amp; Market Intelligence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$5,000–$10,000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2–4 institutional buyers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REVISED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$145,000–$359,000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 1 with super-app layer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CCCCCC" w:sz="1"/>
              <w:right w:val="single" w:color="CCCCCC" w:sz="1"/>
            </w:tcBorders>
            <w:shd w:fill="E8F5EF" w:val="clear"/>
            <w:tcMar>
              <w:top w:type="dxa" w:w="160"/>
              <w:left w:type="dxa" w:w="180"/>
              <w:bottom w:type="dxa" w:w="160"/>
              <w:right w:type="dxa" w:w="180"/>
            </w:tcMar>
          </w:tcPr>
          <w:p>
            <w:pPr>
              <w:spacing w:after="60" w:before="0"/>
            </w:pPr>
            <w:r>
              <w:rPr>
                <w:rFonts w:ascii="Arial" w:cs="Arial" w:eastAsia="Arial" w:hAnsi="Arial"/>
                <w:b/>
                <w:bCs/>
                <w:color w:val="1A7A4A"/>
                <w:sz w:val="20"/>
                <w:szCs w:val="20"/>
              </w:rPr>
              <w:t xml:space="preserve">Year 2–3 Super-App Potential</w:t>
            </w:r>
          </w:p>
          <w:p>
            <w:pPr>
              <w:spacing w:after="0" w:before="0"/>
            </w:pPr>
            <w:r>
              <w:rPr>
                <w:rFonts w:ascii="Arial" w:cs="Arial" w:eastAsia="Arial" w:hAnsi="Arial"/>
                <w:color w:val="1A1A2E"/>
                <w:sz w:val="21"/>
                <w:szCs w:val="21"/>
              </w:rPr>
              <w:t xml:space="preserve">If the agent commission network scales to 1,000+ active agents and utility bill payment partnerships (UMEME, NWSC, DStv) go live, transaction volume alone could generate $200,000–$500,000/year in fees. Combined with credit scoring at scale across East Africa, total Year 3 annual revenue of $1M–$2M is achievable without external investment.</w:t>
            </w:r>
          </w:p>
        </w:tc>
      </w:tr>
    </w:tbl>
    <w:p>
      <w:pPr>
        <w:spacing w:after="60" w:before="60"/>
      </w:pPr>
      <w:r>
        <w:t xml:space="preserve"/>
      </w:r>
    </w:p>
    <w:p>
      <w:r>
        <w:br w:type="page"/>
      </w:r>
    </w:p>
    <w:p>
      <w:pPr>
        <w:pStyle w:val="Heading1"/>
        <w:pBdr>
          <w:bottom w:val="single" w:color="1A7A4A" w:sz="6" w:space="4"/>
        </w:pBdr>
        <w:spacing w:after="120" w:before="360"/>
      </w:pPr>
      <w:r>
        <w:rPr>
          <w:rFonts w:ascii="Arial" w:cs="Arial" w:eastAsia="Arial" w:hAnsi="Arial"/>
          <w:b/>
          <w:bCs/>
          <w:color w:val="1A1A2E"/>
          <w:sz w:val="32"/>
          <w:szCs w:val="32"/>
        </w:rPr>
        <w:t xml:space="preserve">Next Steps</w:t>
      </w:r>
    </w:p>
    <w:p>
      <w:pPr>
        <w:spacing w:after="80" w:before="60"/>
      </w:pPr>
      <w:r>
        <w:rPr>
          <w:rFonts w:ascii="Arial" w:cs="Arial" w:eastAsia="Arial" w:hAnsi="Arial"/>
          <w:color w:val="1A1A2E"/>
          <w:sz w:val="22"/>
          <w:szCs w:val="22"/>
        </w:rPr>
        <w:t xml:space="preserve">Updated to reflect the founder's feedback and confirmed partnerships, the proposed next steps are:</w:t>
      </w:r>
    </w:p>
    <w:p>
      <w:pPr>
        <w:spacing w:after="60" w:before="60"/>
      </w:pPr>
      <w:r>
        <w:t xml:space="preserve"/>
      </w:r>
    </w:p>
    <w:p>
      <w:pPr>
        <w:pStyle w:val="ListParagraph"/>
        <w:numPr>
          <w:ilvl w:val="0"/>
          <w:numId w:val="3"/>
        </w:numPr>
        <w:spacing w:after="60" w:before="60"/>
      </w:pPr>
      <w:r>
        <w:rPr>
          <w:rFonts w:ascii="Arial" w:cs="Arial" w:eastAsia="Arial" w:hAnsi="Arial"/>
          <w:color w:val="1A1A2E"/>
          <w:sz w:val="22"/>
          <w:szCs w:val="22"/>
        </w:rPr>
        <w:t xml:space="preserve">Schedule the strategy meeting the founder requested — agenda: (a) priority revenue stream ranking, (b) co-founder term sheet milestone alignment, (c) Brewery2026 SaaS contract pricing, (d) motorcycle and water company partner onboarding timelines.</w:t>
      </w:r>
    </w:p>
    <w:p>
      <w:pPr>
        <w:pStyle w:val="ListParagraph"/>
        <w:numPr>
          <w:ilvl w:val="0"/>
          <w:numId w:val="3"/>
        </w:numPr>
        <w:spacing w:after="60" w:before="60"/>
      </w:pPr>
      <w:r>
        <w:rPr>
          <w:rFonts w:ascii="Arial" w:cs="Arial" w:eastAsia="Arial" w:hAnsi="Arial"/>
          <w:color w:val="1A1A2E"/>
          <w:sz w:val="22"/>
          <w:szCs w:val="22"/>
        </w:rPr>
        <w:t xml:space="preserve">Formalise the motorcycle company partnership — agree product structure (deposit amount, installment schedule, credit score gate) and launch date.</w:t>
      </w:r>
    </w:p>
    <w:p>
      <w:pPr>
        <w:pStyle w:val="ListParagraph"/>
        <w:numPr>
          <w:ilvl w:val="0"/>
          <w:numId w:val="3"/>
        </w:numPr>
        <w:spacing w:after="60" w:before="60"/>
      </w:pPr>
      <w:r>
        <w:rPr>
          <w:rFonts w:ascii="Arial" w:cs="Arial" w:eastAsia="Arial" w:hAnsi="Arial"/>
          <w:color w:val="1A1A2E"/>
          <w:sz w:val="22"/>
          <w:szCs w:val="22"/>
        </w:rPr>
        <w:t xml:space="preserve">Formalise the water purification company partnership — agree subscription billing model, delivery tracking workflow via the consignment module, and household onboarding process.</w:t>
      </w:r>
    </w:p>
    <w:p>
      <w:pPr>
        <w:pStyle w:val="ListParagraph"/>
        <w:numPr>
          <w:ilvl w:val="0"/>
          <w:numId w:val="3"/>
        </w:numPr>
        <w:spacing w:after="60" w:before="60"/>
      </w:pPr>
      <w:r>
        <w:rPr>
          <w:rFonts w:ascii="Arial" w:cs="Arial" w:eastAsia="Arial" w:hAnsi="Arial"/>
          <w:color w:val="1A1A2E"/>
          <w:sz w:val="22"/>
          <w:szCs w:val="22"/>
        </w:rPr>
        <w:t xml:space="preserve">Convert Good Grade Microfinance and Equity Bank discussions into signed pilot agreements for credit score API access — define query pricing, data scope, pilot volume, and evaluation criteria.</w:t>
      </w:r>
    </w:p>
    <w:p>
      <w:pPr>
        <w:pStyle w:val="ListParagraph"/>
        <w:numPr>
          <w:ilvl w:val="0"/>
          <w:numId w:val="3"/>
        </w:numPr>
        <w:spacing w:after="60" w:before="60"/>
      </w:pPr>
      <w:r>
        <w:rPr>
          <w:rFonts w:ascii="Arial" w:cs="Arial" w:eastAsia="Arial" w:hAnsi="Arial"/>
          <w:color w:val="1A1A2E"/>
          <w:sz w:val="22"/>
          <w:szCs w:val="22"/>
        </w:rPr>
        <w:t xml:space="preserve">Convert 3–5 existing NGO/programme users to paid SaaS subscriptions within 30 days.</w:t>
      </w:r>
    </w:p>
    <w:p>
      <w:pPr>
        <w:pStyle w:val="ListParagraph"/>
        <w:numPr>
          <w:ilvl w:val="0"/>
          <w:numId w:val="3"/>
        </w:numPr>
        <w:spacing w:after="60" w:before="60"/>
      </w:pPr>
      <w:r>
        <w:rPr>
          <w:rFonts w:ascii="Arial" w:cs="Arial" w:eastAsia="Arial" w:hAnsi="Arial"/>
          <w:color w:val="1A1A2E"/>
          <w:sz w:val="22"/>
          <w:szCs w:val="22"/>
        </w:rPr>
        <w:t xml:space="preserve">Reframe and submit Brewery2026 RFQ as a recurring SaaS contract proposal.</w:t>
      </w:r>
    </w:p>
    <w:p>
      <w:pPr>
        <w:pStyle w:val="ListParagraph"/>
        <w:numPr>
          <w:ilvl w:val="0"/>
          <w:numId w:val="3"/>
        </w:numPr>
        <w:spacing w:after="60" w:before="60"/>
      </w:pPr>
      <w:r>
        <w:rPr>
          <w:rFonts w:ascii="Arial" w:cs="Arial" w:eastAsia="Arial" w:hAnsi="Arial"/>
          <w:color w:val="1A1A2E"/>
          <w:sz w:val="22"/>
          <w:szCs w:val="22"/>
        </w:rPr>
        <w:t xml:space="preserve">Review co-founder term sheet with revenue milestones from this strategy informing equity and vesting terms.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CCCCCC" w:sz="1"/>
              <w:right w:val="single" w:color="CCCCCC" w:sz="1"/>
            </w:tcBorders>
            <w:shd w:fill="E8F5EF" w:val="clear"/>
            <w:tcMar>
              <w:top w:type="dxa" w:w="160"/>
              <w:left w:type="dxa" w:w="180"/>
              <w:bottom w:type="dxa" w:w="160"/>
              <w:right w:type="dxa" w:w="180"/>
            </w:tcMar>
          </w:tcPr>
          <w:p>
            <w:pPr>
              <w:spacing w:after="60" w:before="0"/>
            </w:pPr>
            <w:r>
              <w:rPr>
                <w:rFonts w:ascii="Arial" w:cs="Arial" w:eastAsia="Arial" w:hAnsi="Arial"/>
                <w:b/>
                <w:bCs/>
                <w:color w:val="1A7A4A"/>
                <w:sz w:val="20"/>
                <w:szCs w:val="20"/>
              </w:rPr>
              <w:t xml:space="preserve">A Final Note</w:t>
            </w:r>
          </w:p>
          <w:p>
            <w:pPr>
              <w:spacing w:after="0" w:before="0"/>
            </w:pPr>
            <w:r>
              <w:rPr>
                <w:rFonts w:ascii="Arial" w:cs="Arial" w:eastAsia="Arial" w:hAnsi="Arial"/>
                <w:color w:val="1A1A2E"/>
                <w:sz w:val="21"/>
                <w:szCs w:val="21"/>
              </w:rPr>
              <w:t xml:space="preserve">Ten years of free service has built something extraordinary: trust, data, and infrastructure that cannot be replicated quickly. The confirmed partnerships — motorcycle company, water purification company, Good Grade Microfinance, and Equity Bank — show that the market is already signalling demand. The transition to revenue is not a betrayal of the mission; it is the only way to sustain and scale it. The question is no longer whether there is a business here — it is how fast MobiPay moves to capture it.</w:t>
            </w:r>
          </w:p>
        </w:tc>
      </w:tr>
    </w:tbl>
    <w:p>
      <w:pPr>
        <w:spacing w:after="60" w:before="60"/>
      </w:pPr>
      <w:r>
        <w:t xml:space="preserve"/>
      </w:r>
    </w:p>
    <w:p>
      <w:pPr>
        <w:spacing w:after="0" w:before="240"/>
        <w:jc w:val="center"/>
      </w:pPr>
      <w:r>
        <w:rPr>
          <w:rFonts w:ascii="Arial" w:cs="Arial" w:eastAsia="Arial" w:hAnsi="Arial"/>
          <w:i/>
          <w:iCs/>
          <w:color w:val="888888"/>
          <w:sz w:val="20"/>
          <w:szCs w:val="20"/>
        </w:rPr>
        <w:t xml:space="preserve">— End of Document —</w:t>
      </w:r>
    </w:p>
    <w:p>
      <w:pPr>
        <w:spacing w:after="0" w:before="60"/>
        <w:jc w:val="center"/>
      </w:pPr>
      <w:r>
        <w:rPr>
          <w:rFonts w:ascii="Arial" w:cs="Arial" w:eastAsia="Arial" w:hAnsi="Arial"/>
          <w:color w:val="888888"/>
          <w:sz w:val="18"/>
          <w:szCs w:val="18"/>
        </w:rPr>
        <w:t xml:space="preserve">MobiPay AgroSys Limited | agrobase.mobipayagrosys.com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pPr>
    <w:r>
      <w:rPr>
        <w:rFonts w:ascii="Arial" w:cs="Arial" w:eastAsia="Arial" w:hAnsi="Arial"/>
        <w:color w:val="888888"/>
        <w:sz w:val="18"/>
        <w:szCs w:val="18"/>
      </w:rPr>
      <w:t xml:space="preserve">Agrobase Revenue Monetisation Strategy | June 2026</w:t>
    </w:r>
    <w:r>
      <w:rPr>
        <w:rFonts w:ascii="Arial" w:cs="Arial" w:eastAsia="Arial" w:hAnsi="Arial"/>
        <w:color w:val="888888"/>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4"/>
      </w:pBdr>
      <w:tabs>
        <w:tab w:val="right" w:pos="9026"/>
      </w:tabs>
      <w:spacing w:after="80" w:before="0"/>
    </w:pPr>
    <w:r>
      <w:rPr>
        <w:rFonts w:ascii="Arial" w:cs="Arial" w:eastAsia="Arial" w:hAnsi="Arial"/>
        <w:color w:val="888888"/>
        <w:sz w:val="18"/>
        <w:szCs w:val="18"/>
      </w:rPr>
      <w:t xml:space="preserve">CONFIDENTIAL — FOR REVIEW &amp; DISCUSSION</w:t>
    </w:r>
    <w:r>
      <w:rPr>
        <w:rFonts w:ascii="Arial" w:cs="Arial" w:eastAsia="Arial" w:hAnsi="Arial"/>
        <w:b/>
        <w:bCs/>
        <w:color w:val="1A7A4A"/>
        <w:sz w:val="18"/>
        <w:szCs w:val="18"/>
      </w:rPr>
      <w:t xml:space="preserve">	MobiPay AgroSys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7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2026-06-16T02:39:54.308Z</dcterms:created>
  <dcterms:modified xsi:type="dcterms:W3CDTF">2026-06-16T02:39:54.321Z</dcterms:modified>
</cp:coreProperties>
</file>

<file path=docProps/custom.xml><?xml version="1.0" encoding="utf-8"?>
<Properties xmlns="http://schemas.openxmlformats.org/officeDocument/2006/custom-properties" xmlns:vt="http://schemas.openxmlformats.org/officeDocument/2006/docPropsVTypes"/>
</file>