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2E5339"/>
          <w:sz w:val="56"/>
          <w:szCs w:val="56"/>
        </w:rPr>
        <w:t xml:space="preserve">SPACE-TO-FARM INTELLIGENCE PLATFORM</w:t>
      </w:r>
    </w:p>
    <w:p>
      <w:pPr>
        <w:spacing w:after="200" w:before="200"/>
        <w:jc w:val="center"/>
      </w:pPr>
      <w:r>
        <w:rPr>
          <w:color w:val="333333"/>
          <w:sz w:val="32"/>
          <w:szCs w:val="32"/>
        </w:rPr>
        <w:t xml:space="preserve">Full Technical Architecture &amp; Build Document</w:t>
      </w:r>
    </w:p>
    <w:p>
      <w:pPr>
        <w:spacing w:after="100"/>
        <w:jc w:val="center"/>
      </w:pPr>
      <w:r>
        <w:rPr>
          <w:i/>
          <w:iCs/>
          <w:sz w:val="24"/>
          <w:szCs w:val="24"/>
        </w:rPr>
        <w:t xml:space="preserve">TerraTech × PJTAU — AI-Driven Crop Monitoring &amp; Advisory System</w:t>
      </w:r>
    </w:p>
    <w:p>
      <w:pPr>
        <w:spacing w:before="600"/>
        <w:jc w:val="center"/>
      </w:pPr>
      <w:r>
        <w:rPr>
          <w:color w:val="666666"/>
          <w:sz w:val="20"/>
          <w:szCs w:val="20"/>
        </w:rPr>
        <w:t xml:space="preserve">Version 1.0  |  Prepared for Engineering Build &amp; Technical Review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60"/>
      </w:pPr>
      <w:r>
        <w:t xml:space="preserve">This document is the complete technical build specification for the Space-to-Farm Intelligence Platform (TerraTech x PJTAU). It consolidates system architecture, data flow, workflows, user roles, API design, data security, and the AI/ML training strategy — including the practical plan for training models before PJTAU field data exists, using public datasets and historical satellite backtesting as a bootstrap, with a defined upgrade path once PJTAU's real outbreak logs, farm boundaries, and field photos are supplied.</w:t>
      </w:r>
    </w:p>
    <w:p>
      <w:pPr>
        <w:spacing w:after="160"/>
      </w:pPr>
      <w:r>
        <w:t xml:space="preserve">This document is intended for: engineering leads scoping the build, the AI/ML team designing training pipelines, and PJTAU technical reviewers evaluating scientific validity.</w:t>
      </w:r>
    </w:p>
    <w:p>
      <w:pPr>
        <w:pStyle w:val="Heading2"/>
      </w:pPr>
      <w:r>
        <w:t xml:space="preserve">1.1 Key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Day-1 readiness without local data: models are bootstrapped on public datasets and historical satellite imagery; PJTAU data fine-tunes rather than trains from zero.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farmer-facing advisory is gated by a deterministic PJTAU Package-of-Practice (PoP) rule — raw model probability is never sent directly to a farmer.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All-weather coverage: Sentinel-1 SAR is the primary signal during monsoon (Kharif) cloud cover; Sentinel-2 optical supplements when skies are clear.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Offline-first field operations: the Flutter staff app runs Edge AI (TensorFlow Lite) so on-device pest classification works without connectivity.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Security and data protection are designed in from Sprint 1, not retrofitted — relevant given this is a government/university-facing system handling farmer PII.</w:t>
      </w:r>
    </w:p>
    <w:p>
      <w:r>
        <w:br w:type="page"/>
      </w:r>
    </w:p>
    <w:p>
      <w:pPr>
        <w:pStyle w:val="Heading1"/>
      </w:pPr>
      <w:r>
        <w:t xml:space="preserve">2. System Architecture</w:t>
      </w:r>
    </w:p>
    <w:p>
      <w:pPr>
        <w:spacing w:after="160"/>
      </w:pPr>
      <w:r>
        <w:t xml:space="preserve">The platform follows a modular, microservices-based architecture hosted on AWS, organized into six layers: Presentation, API Gateway, Microservices, AI/ML Inference, Data, and Ingestion. Each layer is independently scalable and containerized via Docker/Kubernetes (EKS).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1876425"/>
            <wp:effectExtent t="0" r="0" b="0" l="0"/>
            <wp:docPr id="1" name="System Architecture Diagram" descr="System Architecture Diagram" title="System 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1. Full-stack system architecture, presentation layer through external data ingestion.</w:t>
      </w:r>
    </w:p>
    <w:p>
      <w:pPr>
        <w:pStyle w:val="Heading2"/>
      </w:pPr>
      <w:r>
        <w:t xml:space="preserve">2.1 Layer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560"/>
      </w:tblGrid>
      <w:tr>
        <w:trPr>
          <w:tblHeader/>
        </w:trPr>
        <w:tc>
          <w:tcPr>
            <w:tcW w:type="dxa" w:w="1600"/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200"/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560"/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User-facing interfaces across web, mobile, and low-bandwidth channels</w:t>
            </w:r>
          </w:p>
        </w:tc>
        <w:tc>
          <w:tcPr>
            <w:tcW w:type="dxa" w:w="3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Farmer App, Staff App, PJTAU/DoA Dashboard, WhatsApp/SMS/IVR</w:t>
            </w:r>
          </w:p>
        </w:tc>
      </w:tr>
      <w:tr>
        <w:tc>
          <w:tcPr>
            <w:tcW w:type="dxa" w:w="160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420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Single entry point: auth, rate limiting, routing</w:t>
            </w:r>
          </w:p>
        </w:tc>
        <w:tc>
          <w:tcPr>
            <w:tcW w:type="dxa" w:w="356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AWS API Gateway, OAuth2.0/JWT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Microservices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Independently deployable business logic</w:t>
            </w:r>
          </w:p>
        </w:tc>
        <w:tc>
          <w:tcPr>
            <w:tcW w:type="dxa" w:w="3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Advisory, Field Scouting, User &amp; Auth, Notification, GIS &amp; Map</w:t>
            </w:r>
          </w:p>
        </w:tc>
      </w:tr>
      <w:tr>
        <w:tc>
          <w:tcPr>
            <w:tcW w:type="dxa" w:w="160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AI/ML Inference</w:t>
            </w:r>
          </w:p>
        </w:tc>
        <w:tc>
          <w:tcPr>
            <w:tcW w:type="dxa" w:w="420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serving for anomaly, risk, and image classification</w:t>
            </w:r>
          </w:p>
        </w:tc>
        <w:tc>
          <w:tcPr>
            <w:tcW w:type="dxa" w:w="356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Spatio-Temporal Transformer, TFT, ViT, Knowledge Graph/Rules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Persistent storage, tuned per access pattern</w:t>
            </w:r>
          </w:p>
        </w:tc>
        <w:tc>
          <w:tcPr>
            <w:tcW w:type="dxa" w:w="3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S3 (lake), Timestream (time-series), PostgreSQL+PostGIS (relational/geo), Neo4j (graph, optional)</w:t>
            </w:r>
          </w:p>
        </w:tc>
      </w:tr>
      <w:tr>
        <w:tc>
          <w:tcPr>
            <w:tcW w:type="dxa" w:w="160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Ingestion / External</w:t>
            </w:r>
          </w:p>
        </w:tc>
        <w:tc>
          <w:tcPr>
            <w:tcW w:type="dxa" w:w="420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Pulls third-party and sensor data on schedule</w:t>
            </w:r>
          </w:p>
        </w:tc>
        <w:tc>
          <w:tcPr>
            <w:tcW w:type="dxa" w:w="356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Copernicus/Sentinel via GEE, Weather APIs, IoT/MQTT, Crop Calendar/PoP</w:t>
            </w:r>
          </w:p>
        </w:tc>
      </w:tr>
    </w:tbl>
    <w:p>
      <w:pPr>
        <w:pStyle w:val="Heading2"/>
      </w:pPr>
      <w:r>
        <w:t xml:space="preserve">2.2 Why This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Microservices over monolith: Advisory, Scouting, and GIS services scale independently — GIS load (heavy spatial queries) won't starve the Notification service during an alert storm.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Time-series DB separate from relational: NDVI/weather data is high-frequency, append-heavy, and queried by time range — Timestream is purpose-built for this; PostgreSQL stays focused on farmer/farm/crop-calendar records.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Earth Engine as compute-side processing: avoids downloading petabytes of raw satellite tiles; only final per-polygon index values are pulled into AWS, keeping egress and storage costs low.</w:t>
      </w:r>
    </w:p>
    <w:p>
      <w:r>
        <w:br w:type="page"/>
      </w:r>
    </w:p>
    <w:p>
      <w:pPr>
        <w:pStyle w:val="Heading1"/>
      </w:pPr>
      <w:r>
        <w:t xml:space="preserve">3. Data Flow Diagram</w:t>
      </w:r>
    </w:p>
    <w:p>
      <w:pPr>
        <w:spacing w:after="160"/>
      </w:pPr>
      <w:r>
        <w:t xml:space="preserve">This traces a single advisory end-to-end: from satellite pass to farmer notification to the feedback loop that improves the models over time.</w:t>
      </w:r>
    </w:p>
    <w:p>
      <w:pPr>
        <w:spacing w:after="120" w:before="120"/>
        <w:jc w:val="center"/>
      </w:pPr>
      <w:r>
        <w:drawing>
          <wp:inline distT="0" distB="0" distL="0" distR="0">
            <wp:extent cx="3429000" cy="6143625"/>
            <wp:effectExtent t="0" r="0" b="0" l="0"/>
            <wp:docPr id="1" name="Data Flow Diagram" descr="Data Flow Diagram" title="Data Flow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2. End-to-end data flow: ingestion → anomaly detection → risk forecasting → advisory → delivery → feedback loop.</w:t>
      </w:r>
    </w:p>
    <w:p>
      <w:pPr>
        <w:pStyle w:val="Heading2"/>
      </w:pPr>
      <w:r>
        <w:t xml:space="preserve">3.1 Step-by-Step Description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1: Ingestion: Sentinel-1 SAR + Sentinel-2 optical pulled via Google Earth Engine; weather and crop-stage data pulled in parallel.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2: Preprocessing: cloud masking, NDVI/EVI/SAVI computation, SAR backscatter statistics; written to Timestream.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3: Model 1 (Spatio-Temporal Transformer): flags anomalies against the learned seasonal baseline; outputs a 0–100 anomaly score.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4: Model 2 (TFT): fuses the anomaly score with weather forecast and crop growth stage to output a pest/disease risk probability per pest class, 7–14 days ahead.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5: Knowledge Graph / Rule Engine: looks up the matching PJTAU PoP rule and generates the exact advisory text and dosage — only if risk probability clears the confidence gate (0.85 default).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6: Delivery: advisory pushed via WhatsApp, IVR (Telugu), and the PJTAU/DoA dashboard heatmap, in parallel.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7: Ground truth: field staff visit, capture a geo-tagged photo; Model 3 (ViT) classifies it on-device (offline-capable); the confirmed label is queued for periodic retraining of Models 1 and 2.</w:t>
      </w:r>
    </w:p>
    <w:p>
      <w:r>
        <w:br w:type="page"/>
      </w:r>
    </w:p>
    <w:p>
      <w:pPr>
        <w:pStyle w:val="Heading1"/>
      </w:pPr>
      <w:r>
        <w:t xml:space="preserve">4. Operational Workflow</w:t>
      </w:r>
    </w:p>
    <w:p>
      <w:pPr>
        <w:spacing w:after="160"/>
      </w:pPr>
      <w:r>
        <w:t xml:space="preserve">This shows the conditional logic and decision gates the system applies before any advisory reaches a farmer — including how false positives are filtered at two separate checkpoints (the risk threshold, and field-staff visual confirmation).</w:t>
      </w:r>
    </w:p>
    <w:p>
      <w:pPr>
        <w:spacing w:after="120" w:before="120"/>
        <w:jc w:val="center"/>
      </w:pPr>
      <w:r>
        <w:drawing>
          <wp:inline distT="0" distB="0" distL="0" distR="0">
            <wp:extent cx="3143250" cy="6477000"/>
            <wp:effectExtent t="0" r="0" b="0" l="0"/>
            <wp:docPr id="1" name="Operational Workflow Diagram" descr="Operational Workflow Diagram" title="Operational Workflow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3. Decision workflow from satellite pass to confirmed/retrained outcome.</w:t>
      </w:r>
    </w:p>
    <w:p>
      <w:pPr>
        <w:pStyle w:val="Heading2"/>
      </w:pPr>
      <w:r>
        <w:t xml:space="preserve">4.1 Validation Gates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60"/>
      </w:tblGrid>
      <w:tr>
        <w:trPr>
          <w:tblHeader/>
        </w:trPr>
        <w:tc>
          <w:tcPr>
            <w:tcW w:type="dxa" w:w="2200"/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3300"/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Threshold / Logic</w:t>
            </w:r>
          </w:p>
        </w:tc>
        <w:tc>
          <w:tcPr>
            <w:tcW w:type="dxa" w:w="3860"/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Anomaly detection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Forecast error exceeds calibrated baseline</w:t>
            </w:r>
          </w:p>
        </w:tc>
        <w:tc>
          <w:tcPr>
            <w:tcW w:type="dxa" w:w="3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Filters normal seasonal variation from genuine stress signals</w:t>
            </w:r>
          </w:p>
        </w:tc>
      </w:tr>
      <w:tr>
        <w:tc>
          <w:tcPr>
            <w:tcW w:type="dxa" w:w="220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Risk confidence</w:t>
            </w:r>
          </w:p>
        </w:tc>
        <w:tc>
          <w:tcPr>
            <w:tcW w:type="dxa" w:w="330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TFT output probability ≥ 0.85</w:t>
            </w:r>
          </w:p>
        </w:tc>
        <w:tc>
          <w:tcPr>
            <w:tcW w:type="dxa" w:w="386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Prevents low-confidence model output from reaching farmers as an alert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PoP rule match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Knowledge Graph must return a matching rule</w:t>
            </w:r>
          </w:p>
        </w:tc>
        <w:tc>
          <w:tcPr>
            <w:tcW w:type="dxa" w:w="3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Guarantees scientific validity — no advisory is generated without a PJTAU-approved basis</w:t>
            </w:r>
          </w:p>
        </w:tc>
      </w:tr>
      <w:tr>
        <w:tc>
          <w:tcPr>
            <w:tcW w:type="dxa" w:w="220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Field validation</w:t>
            </w:r>
          </w:p>
        </w:tc>
        <w:tc>
          <w:tcPr>
            <w:tcW w:type="dxa" w:w="330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Staff photo + ViT classification</w:t>
            </w:r>
          </w:p>
        </w:tc>
        <w:tc>
          <w:tcPr>
            <w:tcW w:type="dxa" w:w="386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Ground-truths the alert before/alongside farmer notification; closes the feedback loop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Users, Roles &amp; Responsibilities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181350"/>
            <wp:effectExtent t="0" r="0" b="0" l="0"/>
            <wp:docPr id="1" name="User Roles Diagram" descr="User Roles Diagram" title="User Role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4. Primary user roles and their core responsibilities in the system.</w:t>
      </w:r>
    </w:p>
    <w:p>
      <w:pPr>
        <w:pStyle w:val="Heading2"/>
      </w:pPr>
      <w:r>
        <w:t xml:space="preserve">5.1 Role Definitions &amp; Access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700"/>
        <w:gridCol w:w="1900"/>
        <w:gridCol w:w="1660"/>
      </w:tblGrid>
      <w:tr>
        <w:trPr>
          <w:tblHeader/>
        </w:trPr>
        <w:tc>
          <w:tcPr>
            <w:tcW w:type="dxa" w:w="2100"/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700"/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Responsibilities</w:t>
            </w:r>
          </w:p>
        </w:tc>
        <w:tc>
          <w:tcPr>
            <w:tcW w:type="dxa" w:w="1900"/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System Access</w:t>
            </w:r>
          </w:p>
        </w:tc>
        <w:tc>
          <w:tcPr>
            <w:tcW w:type="dxa" w:w="1660"/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Farmer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Receive advisories; view field status; confirm action taken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Read-only, own farm(s) only</w:t>
            </w:r>
          </w:p>
        </w:tc>
        <w:tc>
          <w:tcPr>
            <w:tcW w:type="dxa" w:w="16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Farmer App, WhatsApp, SMS, IVR</w:t>
            </w:r>
          </w:p>
        </w:tc>
      </w:tr>
      <w:tr>
        <w:tc>
          <w:tcPr>
            <w:tcW w:type="dxa" w:w="210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Field Staff / Scout</w:t>
            </w:r>
          </w:p>
        </w:tc>
        <w:tc>
          <w:tcPr>
            <w:tcW w:type="dxa" w:w="370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Map field boundaries; validate flagged zones; upload geo-tagged photos; AR navigation to stress zones</w:t>
            </w:r>
          </w:p>
        </w:tc>
        <w:tc>
          <w:tcPr>
            <w:tcW w:type="dxa" w:w="190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Read/write, assigned villages/zones</w:t>
            </w:r>
          </w:p>
        </w:tc>
        <w:tc>
          <w:tcPr>
            <w:tcW w:type="dxa" w:w="166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Staff App (offline-first)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PJTAU Scientist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Author/approve PoP rules; review model accuracy; sign off advisory templates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Read/write, Knowledge Graph + model dashboards</w:t>
            </w:r>
          </w:p>
        </w:tc>
        <w:tc>
          <w:tcPr>
            <w:tcW w:type="dxa" w:w="16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Dashboard</w:t>
            </w:r>
          </w:p>
        </w:tc>
      </w:tr>
      <w:tr>
        <w:tc>
          <w:tcPr>
            <w:tcW w:type="dxa" w:w="210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District Agriculture Officer (DAO)</w:t>
            </w:r>
          </w:p>
        </w:tc>
        <w:tc>
          <w:tcPr>
            <w:tcW w:type="dxa" w:w="370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 district heatmaps; export reports; coordinate staff deployment</w:t>
            </w:r>
          </w:p>
        </w:tc>
        <w:tc>
          <w:tcPr>
            <w:tcW w:type="dxa" w:w="190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Read-only district scope, export rights</w:t>
            </w:r>
          </w:p>
        </w:tc>
        <w:tc>
          <w:tcPr>
            <w:tcW w:type="dxa" w:w="166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Dashboard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Administrator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&amp; role management; model deployment/monitoring; security and audit logs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system access (RBAC root)</w:t>
            </w:r>
          </w:p>
        </w:tc>
        <w:tc>
          <w:tcPr>
            <w:tcW w:type="dxa" w:w="16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Console</w:t>
            </w:r>
          </w:p>
        </w:tc>
      </w:tr>
    </w:tbl>
    <w:p>
      <w:pPr>
        <w:pStyle w:val="Heading2"/>
      </w:pPr>
      <w:r>
        <w:t xml:space="preserve">5.2 Role-Based Access Control (RBAC) Model</w:t>
      </w:r>
    </w:p>
    <w:p>
      <w:pPr>
        <w:spacing w:after="160"/>
      </w:pPr>
      <w:r>
        <w:t xml:space="preserve">Access is enforced at the API Gateway and re-validated at each microservice (defense in depth, not gateway-only trust). Roles map to scopes embedded in the JWT issued at login: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{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"sub": "user_8841",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"role": "field_staff",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"scope": ["scouting:read", "scouting:write", "photos:upload"],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"zone_access": ["zone_07", "zone_12"],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"exp": 1718900000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}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Each microservice independently checks `role` + `scope` + `zone_access` against the requested resource before executing — a compromised or misissued token for one role cannot silently gain another role's data access purely through a gateway misconfiguration.</w:t>
      </w:r>
    </w:p>
    <w:p>
      <w:r>
        <w:br w:type="page"/>
      </w:r>
    </w:p>
    <w:p>
      <w:pPr>
        <w:pStyle w:val="Heading1"/>
      </w:pPr>
      <w:r>
        <w:t xml:space="preserve">6. API Specification</w:t>
      </w:r>
    </w:p>
    <w:p>
      <w:pPr>
        <w:spacing w:after="160"/>
      </w:pPr>
      <w:r>
        <w:t xml:space="preserve">REST/JSON over HTTPS (TLS 1.3), versioned under /api/v1/. GraphQL is exposed for the dashboard's complex/nested heatmap queries; WebSockets carry real-time alert pushes to the dashboard. All endpoints require a Bearer JWT except /auth/* and /health.</w:t>
      </w:r>
    </w:p>
    <w:p>
      <w:pPr>
        <w:pStyle w:val="Heading2"/>
      </w:pPr>
      <w:r>
        <w:t xml:space="preserve">6.1 Core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3700"/>
        <w:gridCol w:w="1660"/>
      </w:tblGrid>
      <w:tr>
        <w:trPr>
          <w:tblHeader/>
        </w:trPr>
        <w:tc>
          <w:tcPr>
            <w:tcW w:type="dxa" w:w="1000"/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700"/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60"/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 Scope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Issue JWT for farmer/staff/PJTAU/DAO/admin</w:t>
            </w:r>
          </w:p>
        </w:tc>
        <w:tc>
          <w:tcPr>
            <w:tcW w:type="dxa" w:w="16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00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/api/v1/farms</w:t>
            </w:r>
          </w:p>
        </w:tc>
        <w:tc>
          <w:tcPr>
            <w:tcW w:type="dxa" w:w="370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Register a farm boundary (GeoJSON)</w:t>
            </w:r>
          </w:p>
        </w:tc>
        <w:tc>
          <w:tcPr>
            <w:tcW w:type="dxa" w:w="166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scouting:write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/api/v1/farms/{farm_id}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Retrieve farm metadata + boundary</w:t>
            </w:r>
          </w:p>
        </w:tc>
        <w:tc>
          <w:tcPr>
            <w:tcW w:type="dxa" w:w="16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scouting:read</w:t>
            </w:r>
          </w:p>
        </w:tc>
      </w:tr>
      <w:tr>
        <w:tc>
          <w:tcPr>
            <w:tcW w:type="dxa" w:w="100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/api/v1/predict/anomaly?farm_id=</w:t>
            </w:r>
          </w:p>
        </w:tc>
        <w:tc>
          <w:tcPr>
            <w:tcW w:type="dxa" w:w="370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1 inference: anomaly score</w:t>
            </w:r>
          </w:p>
        </w:tc>
        <w:tc>
          <w:tcPr>
            <w:tcW w:type="dxa" w:w="166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internal/advisory:read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/api/v1/predict/pest-risk?farm_id=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2 inference: pest risk probabilities</w:t>
            </w:r>
          </w:p>
        </w:tc>
        <w:tc>
          <w:tcPr>
            <w:tcW w:type="dxa" w:w="16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internal/advisory:read</w:t>
            </w:r>
          </w:p>
        </w:tc>
      </w:tr>
      <w:tr>
        <w:tc>
          <w:tcPr>
            <w:tcW w:type="dxa" w:w="100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/api/v1/advisory/generate</w:t>
            </w:r>
          </w:p>
        </w:tc>
        <w:tc>
          <w:tcPr>
            <w:tcW w:type="dxa" w:w="370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Trigger Knowledge Graph rule lookup + advisory generation</w:t>
            </w:r>
          </w:p>
        </w:tc>
        <w:tc>
          <w:tcPr>
            <w:tcW w:type="dxa" w:w="166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advisory:write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/api/v1/advisory/{farm_id}/history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Advisory history for a farm</w:t>
            </w:r>
          </w:p>
        </w:tc>
        <w:tc>
          <w:tcPr>
            <w:tcW w:type="dxa" w:w="16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advisory:read</w:t>
            </w:r>
          </w:p>
        </w:tc>
      </w:tr>
      <w:tr>
        <w:tc>
          <w:tcPr>
            <w:tcW w:type="dxa" w:w="100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/api/v1/scouting/photo</w:t>
            </w:r>
          </w:p>
        </w:tc>
        <w:tc>
          <w:tcPr>
            <w:tcW w:type="dxa" w:w="370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Upload geo-tagged field photo (multipart)</w:t>
            </w:r>
          </w:p>
        </w:tc>
        <w:tc>
          <w:tcPr>
            <w:tcW w:type="dxa" w:w="166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photos:upload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/api/v1/notify/dispatch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Send advisory via WhatsApp/SMS/IVR</w:t>
            </w:r>
          </w:p>
        </w:tc>
        <w:tc>
          <w:tcPr>
            <w:tcW w:type="dxa" w:w="16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internal/notify:write</w:t>
            </w:r>
          </w:p>
        </w:tc>
      </w:tr>
      <w:tr>
        <w:tc>
          <w:tcPr>
            <w:tcW w:type="dxa" w:w="100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/api/v1/dashboard/heatmap?district=</w:t>
            </w:r>
          </w:p>
        </w:tc>
        <w:tc>
          <w:tcPr>
            <w:tcW w:type="dxa" w:w="370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District-level stress heatmap (GeoJSON)</w:t>
            </w:r>
          </w:p>
        </w:tc>
        <w:tc>
          <w:tcPr>
            <w:tcW w:type="dxa" w:w="166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dashboard:read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/api/v1/dashboard/report/export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Exportable PDF/CSV report</w:t>
            </w:r>
          </w:p>
        </w:tc>
        <w:tc>
          <w:tcPr>
            <w:tcW w:type="dxa" w:w="16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dashboard:export</w:t>
            </w:r>
          </w:p>
        </w:tc>
      </w:tr>
    </w:tbl>
    <w:p>
      <w:pPr>
        <w:pStyle w:val="Heading2"/>
      </w:pPr>
      <w:r>
        <w:t xml:space="preserve">6.2 Sample Request/Response</w:t>
      </w:r>
    </w:p>
    <w:p>
      <w:pPr>
        <w:spacing w:after="160"/>
      </w:pPr>
      <w:r>
        <w:rPr>
          <w:b/>
          <w:bCs/>
        </w:rPr>
        <w:t xml:space="preserve">POST /api/v1/advisory/generate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Request: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{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"farm_id": "farm_telangana_0192",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"crop": "cotton",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"stage": "flowering",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"pest": "bollworm",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"risk_probability": 0.91,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"humidity": 82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}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Response (200 OK):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{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"status": "OK",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"advisory_text": "Apply Neem oil 5% or Profenofos @ 2ml/liter within 3 days.",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"dosage": "2ml/liter",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"confidence": 0.91,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"source_pop_reference": "PJTAU PoP Cotton 2024, Sec 4.2"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}</w:t>
      </w:r>
    </w:p>
    <w:p>
      <w:pPr>
        <w:pStyle w:val="Heading2"/>
      </w:pPr>
      <w:r>
        <w:t xml:space="preserve">6.3 API Standards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 limiting: 100 req/min per token (farmer/staff), 1000 req/min (internal services), enforced at API Gateway.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Versioning: breaking changes increment the path version (/v1 → /v2); old versions supported for 6 months minimum.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Errors: RFC 7807 Problem Details JSON format — machine-parseable error type, title, status, and detail.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Idempotency: POST /scouting/photo and /notify/dispatch require an Idempotency-Key header to prevent duplicate sends on retry.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Documentation: OpenAPI 3.0/Swagger spec auto-generated from FastAPI route definitions; published at /docs in non-prod, gated in prod.</w:t>
      </w:r>
    </w:p>
    <w:p>
      <w:r>
        <w:br w:type="page"/>
      </w:r>
    </w:p>
    <w:p>
      <w:pPr>
        <w:pStyle w:val="Heading1"/>
      </w:pPr>
      <w:r>
        <w:t xml:space="preserve">7. Data Security &amp; Data Protection</w:t>
      </w:r>
    </w:p>
    <w:p>
      <w:pPr>
        <w:spacing w:after="160"/>
      </w:pPr>
      <w:r>
        <w:t xml:space="preserve">This is a government/university-facing system handling farmer PII (phone numbers, GPS-tagged field locations, photos), so security is treated as a Sprint 1 deliverable, not a late-stage audit item.</w:t>
      </w:r>
    </w:p>
    <w:p>
      <w:pPr>
        <w:pStyle w:val="Heading2"/>
      </w:pPr>
      <w:r>
        <w:t xml:space="preserve">7.1 Security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Control Area</w:t>
            </w:r>
          </w:p>
        </w:tc>
        <w:tc>
          <w:tcPr>
            <w:tcW w:type="dxa" w:w="6960"/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OAuth2.0 + JWT, short-lived access tokens (15 min) + refresh tokens; MFA required for PJTAU/DAO/Admin roles</w:t>
            </w:r>
          </w:p>
        </w:tc>
      </w:tr>
      <w:tr>
        <w:tc>
          <w:tcPr>
            <w:tcW w:type="dxa" w:w="240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696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RBAC enforced at API Gateway AND independently at each microservice (defense in depth)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Encryption in transit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TLS 1.3 everywhere; certificate pinning on mobile apps</w:t>
            </w:r>
          </w:p>
        </w:tc>
      </w:tr>
      <w:tr>
        <w:tc>
          <w:tcPr>
            <w:tcW w:type="dxa" w:w="240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Encryption at rest</w:t>
            </w:r>
          </w:p>
        </w:tc>
        <w:tc>
          <w:tcPr>
            <w:tcW w:type="dxa" w:w="696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AES-256 for S3, RDS, Timestream; AWS KMS-managed keys with rotation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AWS Secrets Manager / HashiCorp Vault — no secrets in code, env files, or container images</w:t>
            </w:r>
          </w:p>
        </w:tc>
      </w:tr>
      <w:tr>
        <w:tc>
          <w:tcPr>
            <w:tcW w:type="dxa" w:w="240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Network isolation</w:t>
            </w:r>
          </w:p>
        </w:tc>
        <w:tc>
          <w:tcPr>
            <w:tcW w:type="dxa" w:w="696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Private VPC subnets for databases; microservices reachable only via internal service mesh, not public internet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Vulnerability management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SAST (SonarQube) + DAST (OWASP ZAP) in CI/CD; dependency scanning (Dependabot/Snyk)</w:t>
            </w:r>
          </w:p>
        </w:tc>
      </w:tr>
      <w:tr>
        <w:tc>
          <w:tcPr>
            <w:tcW w:type="dxa" w:w="240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696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Immutable audit trail (who accessed what farmer/farm data, when) — required for government data-sharing compliance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 device security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SQLite local cache encrypted at rest (SQLCipher); biometric/PIN app lock optional for staff devices</w:t>
            </w:r>
          </w:p>
        </w:tc>
      </w:tr>
    </w:tbl>
    <w:p>
      <w:pPr>
        <w:pStyle w:val="Heading2"/>
      </w:pPr>
      <w:r>
        <w:t xml:space="preserve">7.2 Data Protection &amp; Privacy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Applicable regulation: India's Digital Personal Data Protection Act (DPDP) 2023 — farmer phone numbers, location data, and photos qualify as personal data requiring lawful basis, purpose limitation, and a defined retention/deletion policy.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Consent: farmers consent at onboarding to data collection and advisory delivery channels (WhatsApp/SMS/IVR); consent is recorded with a timestamp and version of the consent text shown.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minimization: field photos are geo-tagged at farm-polygon precision, not exact farmer home address; only PJTAU-relevant agronomic fields are collected.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residency: AWS ap-south-1 (Mumbai) region for all farmer/farm data to satisfy any data-localization expectations from government stakeholders.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Right to erasure: a farmer/FPO can request account and data deletion; deletion cascades across PostgreSQL, S3 photo storage, and Timestream within a defined SLA (e.g., 30 days), with anonymized aggregate stats retained for research per the PJTAU data-sharing agreement.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Third-party data sharing: DoA/PJTAU API access is read-only, scoped to district-level aggregates by default — raw farmer-identifiable records require a separate, logged authorization.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Breach response: incident response runbook with notification timelines aligned to DPDP Act requirements; Prometheus/Grafana alerting on anomalous access patterns (e.g., bulk export of farmer records).</w:t>
      </w:r>
    </w:p>
    <w:p>
      <w:r>
        <w:br w:type="page"/>
      </w:r>
    </w:p>
    <w:p>
      <w:pPr>
        <w:pStyle w:val="Heading1"/>
      </w:pPr>
      <w:r>
        <w:t xml:space="preserve">8. AI/ML Architecture &amp; Training Strategy (No PJTAU Data Yet)</w:t>
      </w:r>
    </w:p>
    <w:p>
      <w:pPr>
        <w:spacing w:after="160"/>
      </w:pPr>
      <w:r>
        <w:rPr>
          <w:b w:val="false"/>
          <w:bCs w:val="false"/>
        </w:rPr>
        <w:t xml:space="preserve">The core challenge: the pilot must be demonstrably functional before PJTAU's historical outbreak logs, real farm boundaries, and field-labeled photos are available. The strategy is a 3-stage bootstrap — each stage has a defined confidence level and an explicit upgrade path once PJTAU data lands.</w:t>
      </w:r>
    </w:p>
    <w:p>
      <w:pPr>
        <w:pStyle w:val="Heading2"/>
      </w:pPr>
      <w:r>
        <w:t xml:space="preserve">8.1 Stage 1 — Historical Backtesting (Model 1: Spatio-Temporal Transformer)</w:t>
      </w:r>
    </w:p>
    <w:p>
      <w:pPr>
        <w:spacing w:after="160"/>
      </w:pPr>
      <w:r>
        <w:t xml:space="preserve">Source: Google Earth Engine, 5 years of Sentinel-1/Sentinel-2 history, pulled for ~100+ known Telangana coordinates (e.g., public KVK/Krishi Vigyan Kendra farm locations as a starting set, replaced by real PJTAU GeoJSON once supplied). This is real Telangana signal, not synthetic — confidence: HIGH.</w:t>
      </w:r>
    </w:p>
    <w:p>
      <w:pPr>
        <w:spacing w:after="160"/>
      </w:pPr>
      <w:r>
        <w:t xml:space="preserve">The model is trained self-supervised: predict the next satellite pass's NDVI/EVI/SAVI/SAR values from the recent window; large forecast error becomes the anomaly score. No labels are required for this stage.</w:t>
      </w:r>
    </w:p>
    <w:p>
      <w:pPr>
        <w:pStyle w:val="Heading2"/>
      </w:pPr>
      <w:r>
        <w:t xml:space="preserve">8.2 Stage 2 — Transfer Learning (Model 3: ViT) + Heuristic Cold-Start (Model 2: TFT)</w:t>
      </w:r>
    </w:p>
    <w:p>
      <w:pPr>
        <w:spacing w:after="160"/>
      </w:pPr>
      <w:r>
        <w:t xml:space="preserve">Vision Transformer (ViT): fine-tuned on PlantVillage (~54,000 labeled leaf images, 38 disease/pest classes) and TERRA-REF (maize/cotton stress imagery). This gives ~75–85% baseline visual classification accuracy on Day 1 — confidence: MEDIUM.</w:t>
      </w:r>
    </w:p>
    <w:p>
      <w:pPr>
        <w:spacing w:after="160"/>
      </w:pPr>
      <w:r>
        <w:t xml:space="preserve">Pest Risk Forecaster (TFT) — important correction from earlier drafts: PlantVillage cannot pretrain the TFT, because it is static leaf imagery with no time-series or weather structure. There is no public dataset that matches Telangana pest-outbreak time-series conditions. Instead, the TFT is cold-started on heuristic labels derived from published agronomic thresholds (ICAR/PJTAU PoP literature) — e.g., "high humidity + flowering stage + NDVI drop ⇒ elevated bollworm risk." This is explicitly a low-confidence prior, and its output is never shown to a farmer without passing through the deterministic Knowledge Graph/PoP rule gate (see Section 4.1).</w:t>
      </w:r>
    </w:p>
    <w:p>
      <w:pPr>
        <w:pStyle w:val="Heading2"/>
      </w:pPr>
      <w:r>
        <w:t xml:space="preserve">8.3 Stage 3 — PJTAU Fine-Tuning (Continuous, Post Field-Data Arrival)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Re-run Stage 1 against PJTAU's real farm GeoJSON boundaries (replacing the placeholder KVK coordinate set).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Fine-tune the TFT on PJTAU's real historical outbreak logs — this becomes the primary training signal, replacing the heuristic cold-start labels.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Fine-tune the ViT further on field-staff-labeled Telangana photos collected via the in-app feedback loop, closing the domain gap to local pest variants and phone camera conditions.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scheduled retraining job (Airflow DAG) triggers once a minimum number of new labeled samples (e.g., 200) accumulate in S3 since the last retrain.</w:t>
      </w:r>
    </w:p>
    <w:p>
      <w:pPr>
        <w:pStyle w:val="Heading2"/>
      </w:pPr>
      <w:r>
        <w:t xml:space="preserve">8.4 What to Tell PJTAU Reviewers</w:t>
      </w:r>
    </w:p>
    <w:p>
      <w:pPr>
        <w:spacing w:after="160"/>
      </w:pPr>
      <w:r>
        <w:rPr>
          <w:i/>
          <w:iCs/>
        </w:rPr>
        <w:t xml:space="preserve">"Our anomaly detection model is trained on five years of real Telangana satellite history via historical backtesting — not synthetic data. Our pest/disease image classifier starts from global public datasets (PlantVillage, TERRA-REF) for baseline visual recognition. Our risk-forecasting model starts from a conservative, literature-derived rule prior, and every advisory it could trigger is still checked against your official Package of Practices before reaching a farmer — so even at Day 1, no advisory bypasses PJTAU's scientific guidance. As the pilot progresses and your outbreak logs and field-labeled photos accumulate, all three models continuously fine-tune toward the &gt;90% accuracy targets."</w:t>
      </w:r>
    </w:p>
    <w:p>
      <w:pPr>
        <w:pStyle w:val="Heading2"/>
      </w:pPr>
      <w:r>
        <w:t xml:space="preserve">8.5 Model Validation &amp; Accuracy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300"/>
        <w:gridCol w:w="2300"/>
        <w:gridCol w:w="2060"/>
      </w:tblGrid>
      <w:tr>
        <w:trPr>
          <w:tblHeader/>
        </w:trPr>
        <w:tc>
          <w:tcPr>
            <w:tcW w:type="dxa" w:w="2700"/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300"/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Day-1 Confidence</w:t>
            </w:r>
          </w:p>
        </w:tc>
        <w:tc>
          <w:tcPr>
            <w:tcW w:type="dxa" w:w="2300"/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by Pilot Mid-Point</w:t>
            </w:r>
          </w:p>
        </w:tc>
        <w:tc>
          <w:tcPr>
            <w:tcW w:type="dxa" w:w="2060"/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Validation Method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1: Anomaly Detection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(real historical data)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AUC &gt; 0.92</w:t>
            </w:r>
          </w:p>
        </w:tc>
        <w:tc>
          <w:tcPr>
            <w:tcW w:type="dxa" w:w="2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Held-out historical period + field-staff confirmation</w:t>
            </w:r>
          </w:p>
        </w:tc>
      </w:tr>
      <w:tr>
        <w:tc>
          <w:tcPr>
            <w:tcW w:type="dxa" w:w="270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2: TFT Risk Forecast</w:t>
            </w:r>
          </w:p>
        </w:tc>
        <w:tc>
          <w:tcPr>
            <w:tcW w:type="dxa" w:w="230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 (heuristic prior)</w:t>
            </w:r>
          </w:p>
        </w:tc>
        <w:tc>
          <w:tcPr>
            <w:tcW w:type="dxa" w:w="230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Precision &gt; 90%, Recall &gt; 85%</w:t>
            </w:r>
          </w:p>
        </w:tc>
        <w:tc>
          <w:tcPr>
            <w:tcW w:type="dxa" w:w="206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PJTAU outbreak log backtesting once available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3: ViT Validation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 (PlantVillage transfer)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Precision &gt; 93%</w:t>
            </w:r>
          </w:p>
        </w:tc>
        <w:tc>
          <w:tcPr>
            <w:tcW w:type="dxa" w:w="2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Field-staff-confirmed photo labels, 3-tier validation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Advanced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400"/>
        <w:gridCol w:w="3060"/>
      </w:tblGrid>
      <w:tr>
        <w:trPr>
          <w:tblHeader/>
        </w:trPr>
        <w:tc>
          <w:tcPr>
            <w:tcW w:type="dxa" w:w="1900"/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400"/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60"/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AWS (EKS, S3, RDS, Timestream, Lambda)</w:t>
            </w:r>
          </w:p>
        </w:tc>
        <w:tc>
          <w:tcPr>
            <w:tcW w:type="dxa" w:w="3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cloud; Terraform-managed IaC</w:t>
            </w:r>
          </w:p>
        </w:tc>
      </w:tr>
      <w:tr>
        <w:tc>
          <w:tcPr>
            <w:tcW w:type="dxa" w:w="190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Satellite Processing</w:t>
            </w:r>
          </w:p>
        </w:tc>
        <w:tc>
          <w:tcPr>
            <w:tcW w:type="dxa" w:w="440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Earth Engine, Copernicus API, Planet API</w:t>
            </w:r>
          </w:p>
        </w:tc>
        <w:tc>
          <w:tcPr>
            <w:tcW w:type="dxa" w:w="306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Cloud-side index computation avoids raw tile downloads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AI/ML Frameworks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PyTorch, PyTorch Lightning, TensorFlow Lite, HuggingFace, timm</w:t>
            </w:r>
          </w:p>
        </w:tc>
        <w:tc>
          <w:tcPr>
            <w:tcW w:type="dxa" w:w="3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timm provides pretrained ViT backbones</w:t>
            </w:r>
          </w:p>
        </w:tc>
      </w:tr>
      <w:tr>
        <w:tc>
          <w:tcPr>
            <w:tcW w:type="dxa" w:w="190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Geospatial</w:t>
            </w:r>
          </w:p>
        </w:tc>
        <w:tc>
          <w:tcPr>
            <w:tcW w:type="dxa" w:w="440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GDAL, Rasterio, GeoPandas, PostGIS, QGIS</w:t>
            </w:r>
          </w:p>
        </w:tc>
        <w:tc>
          <w:tcPr>
            <w:tcW w:type="dxa" w:w="306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Index computation + spatial indexing for 6,000+ farm polygons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(FastAPI) for ML inference; Node.js (NestJS) for high-concurrency APIs</w:t>
            </w:r>
          </w:p>
        </w:tc>
        <w:tc>
          <w:tcPr>
            <w:tcW w:type="dxa" w:w="3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Split by workload type, not arbitrary</w:t>
            </w:r>
          </w:p>
        </w:tc>
      </w:tr>
      <w:tr>
        <w:tc>
          <w:tcPr>
            <w:tcW w:type="dxa" w:w="190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Databases</w:t>
            </w:r>
          </w:p>
        </w:tc>
        <w:tc>
          <w:tcPr>
            <w:tcW w:type="dxa" w:w="440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PostgreSQL+PostGIS, Timestream, Neo4j (optional), Redis</w:t>
            </w:r>
          </w:p>
        </w:tc>
        <w:tc>
          <w:tcPr>
            <w:tcW w:type="dxa" w:w="306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Neo4j introduced only once PoP relationships are genuinely multi-hop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React.js, Mapbox GL JS, Tailwind CSS</w:t>
            </w:r>
          </w:p>
        </w:tc>
        <w:tc>
          <w:tcPr>
            <w:tcW w:type="dxa" w:w="3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RBAC-gated dashboard views per role</w:t>
            </w:r>
          </w:p>
        </w:tc>
      </w:tr>
      <w:tr>
        <w:tc>
          <w:tcPr>
            <w:tcW w:type="dxa" w:w="190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</w:t>
            </w:r>
          </w:p>
        </w:tc>
        <w:tc>
          <w:tcPr>
            <w:tcW w:type="dxa" w:w="440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Flutter, SQLite (SQLCipher), TensorFlow Lite, Firebase Cloud Messaging</w:t>
            </w:r>
          </w:p>
        </w:tc>
        <w:tc>
          <w:tcPr>
            <w:tcW w:type="dxa" w:w="306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Offline-first; on-device Edge AI inference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Twilio (IVR/SMS), WhatsApp Business API</w:t>
            </w:r>
          </w:p>
        </w:tc>
        <w:tc>
          <w:tcPr>
            <w:tcW w:type="dxa" w:w="3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Multilingual (Telugu) templates</w:t>
            </w:r>
          </w:p>
        </w:tc>
      </w:tr>
      <w:tr>
        <w:tc>
          <w:tcPr>
            <w:tcW w:type="dxa" w:w="190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DevOps</w:t>
            </w:r>
          </w:p>
        </w:tc>
        <w:tc>
          <w:tcPr>
            <w:tcW w:type="dxa" w:w="440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Docker, Kubernetes (EKS), GitHub Actions, Terraform, Prometheus, Grafana</w:t>
            </w:r>
          </w:p>
        </w:tc>
        <w:tc>
          <w:tcPr>
            <w:tcW w:type="dxa" w:w="306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CI/CD with SAST/DAST gates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OAuth2.0/JWT, AWS KMS, Secrets Manager, SQLCipher</w:t>
            </w:r>
          </w:p>
        </w:tc>
        <w:tc>
          <w:tcPr>
            <w:tcW w:type="dxa" w:w="3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See Section 7 for full control list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AI/ML Implementation — Code Modules</w:t>
      </w:r>
    </w:p>
    <w:p>
      <w:pPr>
        <w:spacing w:after="160"/>
      </w:pPr>
      <w:r>
        <w:t xml:space="preserve">The following modules are provided as complete, runnable Python files (attached alongside this document). Each includes a smoke test using synthetic data so the pipeline can be verified before real satellite/PJTAU data is wired 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sentinel_processing.py</w:t>
            </w:r>
          </w:p>
        </w:tc>
        <w:tc>
          <w:tcPr>
            <w:tcW w:type="dxa" w:w="6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Sentinel-1 SAR + Sentinel-2 optical ingestion via Google Earth Engine. Computes NDVI/EVI/SAVI and SAR VV/VH backscatter, fuses both sources with forward-fill to bridge monsoon cloud gaps.</w:t>
            </w:r>
          </w:p>
        </w:tc>
      </w:tr>
      <w:tr>
        <w:tc>
          <w:tcPr>
            <w:tcW w:type="dxa" w:w="320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spatio_temporal_transformer.py</w:t>
            </w:r>
          </w:p>
        </w:tc>
        <w:tc>
          <w:tcPr>
            <w:tcW w:type="dxa" w:w="616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1: self-supervised Transformer-encoder forecaster over multi-variate satellite time-series. Forecast error → 0–100 anomaly score.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temporal_fusion_transformer.py</w:t>
            </w:r>
          </w:p>
        </w:tc>
        <w:tc>
          <w:tcPr>
            <w:tcW w:type="dxa" w:w="6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2: TFT-style architecture (Gated Residual Networks + temporal self-attention) for pest/disease risk classification. Includes the heuristic cold-start labeling function (Section 8.2).</w:t>
            </w:r>
          </w:p>
        </w:tc>
      </w:tr>
      <w:tr>
        <w:tc>
          <w:tcPr>
            <w:tcW w:type="dxa" w:w="320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vision_transformer.py</w:t>
            </w:r>
          </w:p>
        </w:tc>
        <w:tc>
          <w:tcPr>
            <w:tcW w:type="dxa" w:w="616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3: ViT-B/16 fine-tuning pipeline (head-only → top-block fine-tune), plus ONNX → TensorFlow Lite export for offline on-device inference in Flutter.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advisory_rule_engine.py</w:t>
            </w:r>
          </w:p>
        </w:tc>
        <w:tc>
          <w:tcPr>
            <w:tcW w:type="dxa" w:w="6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Knowledge Graph / rule-engine facade with a Postgres-backed default implementation and an optional Neo4j backend behind the same interface (Section 9, design note).</w:t>
            </w:r>
          </w:p>
        </w:tc>
      </w:tr>
      <w:tr>
        <w:tc>
          <w:tcPr>
            <w:tcW w:type="dxa" w:w="320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train_on_public_data.py</w:t>
            </w:r>
          </w:p>
        </w:tc>
        <w:tc>
          <w:tcPr>
            <w:tcW w:type="dxa" w:w="616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Orchestrates the full 3-stage bootstrap pipeline (Section 8) end-to-end, from historical backtesting through PJTAU fine-tuning once real data is supplied.</w:t>
            </w:r>
          </w:p>
        </w:tc>
      </w:tr>
    </w:tbl>
    <w:p>
      <w:pPr>
        <w:pStyle w:val="Heading2"/>
      </w:pPr>
      <w:r>
        <w:t xml:space="preserve">10.1 Module: sentinel_processing.py (excerpt)</w:t>
      </w:r>
    </w:p>
    <w:p>
      <w:pPr>
        <w:spacing w:after="160"/>
      </w:pPr>
      <w:r>
        <w:t xml:space="preserve">Computes NDVI/EVI/SAVI from Sentinel-2 and VV/VH backscatter from Sentinel-1, then fuses both into one time-indexed feature table: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def compute_vegetation_indices(image: ee.Image) -&gt; ee.Image: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  ndvi = image.normalizedDifference(["B8", "B4"]).rename("NDVI")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  evi = image.expression(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      "2.5 * ((NIR - RED) / (NIR + 6 * RED - 7.5 * BLUE + 1))",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      {"NIR": image.select("B8"), "RED": image.select("B4"), "BLUE": image.select("B2")},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  ).rename("EVI")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  savi = image.expression(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      "((NIR - RED) / (NIR + RED + 0.5)) * 1.5",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      {"NIR": image.select("B8"), "RED": image.select("B4")},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  ).rename("SAVI")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  return image.addBands([ndvi, evi, savi])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def fuse_optical_sar(s2_df, s1_df):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  # Forward-fills short gaps left by cloud cover using SAR as backup signal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  merged = s2.join(s1, how="outer", lsuffix="_s2", rsuffix="_s1")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  return merged.sort_index().ffill(limit=5).reset_index()</w:t>
      </w:r>
    </w:p>
    <w:p>
      <w:pPr>
        <w:spacing w:after="160"/>
      </w:pPr>
      <w:r>
        <w:t xml:space="preserve">Full file: see sentinel_processing.py (attached).</w:t>
      </w:r>
    </w:p>
    <w:p>
      <w:pPr>
        <w:pStyle w:val="Heading2"/>
      </w:pPr>
      <w:r>
        <w:t xml:space="preserve">10.2 Module: spatio_temporal_transformer.py (excerpt)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class SpatioTemporalTransformer(pl.LightningModule):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  """Forecasts next satellite-pass indices; forecast error = anomaly score."""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  def forward(self, x):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      h = self.pos_encoding(self.input_proj(x))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      h = self.encoder(h)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      return self.output_proj(h[:, -1:, :])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  @torch.no_grad()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  def anomaly_score(self, x, y_true):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      pred = self(x)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      raw_score = (pred - y_true).pow(2).squeeze(1).mean(dim=-1)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      return 100 * (1 - torch.exp(-5.0 * raw_score))   # squash to 0-100</w:t>
      </w:r>
    </w:p>
    <w:p>
      <w:pPr>
        <w:spacing w:after="160"/>
      </w:pPr>
      <w:r>
        <w:t xml:space="preserve">Full file: see spatio_temporal_transformer.py (attached).</w:t>
      </w:r>
    </w:p>
    <w:p>
      <w:pPr>
        <w:pStyle w:val="Heading2"/>
      </w:pPr>
      <w:r>
        <w:t xml:space="preserve">10.3 Module: temporal_fusion_transformer.py (excerpt)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def heuristic_pest_labels(df: pd.DataFrame) -&gt; pd.Series: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  """Cold-start labels from published agronomic thresholds — NOT PlantVillage.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  Review with a PJTAU entomologist before production use."""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  label = pd.Series("none", index=df.index)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  bollworm_mask = (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      (df["crop_type"] == "cotton") &amp; (df["crop_stage_encoded"] == 3) &amp;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      (df["humidity"] &gt; 75) &amp; (df["anomaly_score"] &gt; 50)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  )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  label[bollworm_mask] = "bollworm"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  return label</w:t>
      </w:r>
    </w:p>
    <w:p>
      <w:pPr>
        <w:spacing w:after="160"/>
      </w:pPr>
      <w:r>
        <w:t xml:space="preserve">Full file: see temporal_fusion_transformer.py (attached).</w:t>
      </w:r>
    </w:p>
    <w:p>
      <w:pPr>
        <w:pStyle w:val="Heading2"/>
      </w:pPr>
      <w:r>
        <w:t xml:space="preserve">10.4 Module: vision_transformer.py (excerpt)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def train_vit(data_dir, cfg):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  model = build_model(cfg).to(device)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  freeze_backbone(model)                       # Stage A: head-only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  # ... train head ...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  unfreeze_top_blocks(model, n_blocks=2)        # Stage B: fine-tune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  # ... train end-to-end at low LR with cosine schedule ...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def export_to_tflite(pt_checkpoint, cfg, ...):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  # PyTorch -&gt; ONNX -&gt; TF SavedModel -&gt; TFLite (int8 quantized)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  # Brings ~25-40MB model down to ~8-12MB for offline mobile inference</w:t>
      </w:r>
    </w:p>
    <w:p>
      <w:pPr>
        <w:spacing w:after="160"/>
      </w:pPr>
      <w:r>
        <w:t xml:space="preserve">Full file: see vision_transformer.py (attached).</w:t>
      </w:r>
    </w:p>
    <w:p>
      <w:pPr>
        <w:pStyle w:val="Heading2"/>
      </w:pPr>
      <w:r>
        <w:t xml:space="preserve">10.5 Module: advisory_rule_engine.py (excerpt)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class AdvisoryEngine: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  CONFIDENCE_THRESHOLD = 0.85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  def generate_advisory(self, crop, stage, pest, risk_probability, humidity=None):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      if risk_probability &lt; self.CONFIDENCE_THRESHOLD: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          return None  # below confidence gate -- no farmer-facing alert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      rule = self.backend.query(crop=crop, stage=stage, pest=pest, humidity=humidity)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      if rule is None: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          return {"status": "NO_POP_MATCH", "message": "Escalate to PJTAU for manual review."}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       return {"status": "OK", "advisory_text": rule.advisory_text, ...}</w:t>
      </w:r>
    </w:p>
    <w:p>
      <w:pPr>
        <w:spacing w:after="160"/>
      </w:pPr>
      <w:r>
        <w:t xml:space="preserve">Full file: see advisory_rule_engine.py (attached).</w:t>
      </w:r>
    </w:p>
    <w:p>
      <w:pPr>
        <w:pStyle w:val="Heading2"/>
      </w:pPr>
      <w:r>
        <w:t xml:space="preserve">10.6 Module: train_on_public_data.py (orchestration excerpt)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# Stage 1: real Telangana signal, no labels needed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stage1_historical_backtesting(geojson_dir="data/telangana_sample_boundaries")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# Stage 2: public-dataset transfer learning + heuristic cold-start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stage2_transfer_learning(plantvillage_dir="data/plantvillage")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 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# Stage 3: once PJTAU supplies real data</w:t>
      </w:r>
    </w:p>
    <w:p>
      <w:pPr>
        <w:shd w:fill="F2F5F2" w:val="clear"/>
        <w:spacing w:after="20"/>
      </w:pPr>
      <w:r>
        <w:rPr>
          <w:rFonts w:ascii="Consolas" w:cs="Consolas" w:eastAsia="Consolas" w:hAnsi="Consolas"/>
          <w:color w:val="1B3A2E"/>
          <w:sz w:val="17"/>
          <w:szCs w:val="17"/>
        </w:rPr>
        <w:t xml:space="preserve">stage3_pjtau_finetune(pjtau_data_dir="/path/to/pjtau_export")</w:t>
      </w:r>
    </w:p>
    <w:p>
      <w:pPr>
        <w:spacing w:after="160"/>
      </w:pPr>
      <w:r>
        <w:t xml:space="preserve">Full file: see train_on_public_data.py (attached).</w:t>
      </w:r>
    </w:p>
    <w:p>
      <w:r>
        <w:br w:type="page"/>
      </w:r>
    </w:p>
    <w:p>
      <w:pPr>
        <w:pStyle w:val="Heading1"/>
      </w:pPr>
      <w:r>
        <w:t xml:space="preserve">11. Public Datasets Used for Pre-PJTAU Training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700"/>
        <w:gridCol w:w="2960"/>
      </w:tblGrid>
      <w:tr>
        <w:trPr>
          <w:tblHeader/>
        </w:trPr>
        <w:tc>
          <w:tcPr>
            <w:tcW w:type="dxa" w:w="2700"/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3700"/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  <w:tc>
          <w:tcPr>
            <w:tcW w:type="dxa" w:w="2960"/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Sentinel-1 (Copernicus, ESA)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SAR backscatter — Model 1 historical backtesting</w:t>
            </w:r>
          </w:p>
        </w:tc>
        <w:tc>
          <w:tcPr>
            <w:tcW w:type="dxa" w:w="2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Free, 5+ years history via Google Earth Engine</w:t>
            </w:r>
          </w:p>
        </w:tc>
      </w:tr>
      <w:tr>
        <w:tc>
          <w:tcPr>
            <w:tcW w:type="dxa" w:w="270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Sentinel-2 (Copernicus, ESA)</w:t>
            </w:r>
          </w:p>
        </w:tc>
        <w:tc>
          <w:tcPr>
            <w:tcW w:type="dxa" w:w="370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NDVI/EVI/SAVI — Model 1 historical backtesting</w:t>
            </w:r>
          </w:p>
        </w:tc>
        <w:tc>
          <w:tcPr>
            <w:tcW w:type="dxa" w:w="296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Free, 10m resolution, cloud-masked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PlantVillage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ViT pretraining — leaf disease/pest classification</w:t>
            </w:r>
          </w:p>
        </w:tc>
        <w:tc>
          <w:tcPr>
            <w:tcW w:type="dxa" w:w="2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~54,000 labeled images, 38 classes; verify license terms for commercial/production redistribution</w:t>
            </w:r>
          </w:p>
        </w:tc>
      </w:tr>
      <w:tr>
        <w:tc>
          <w:tcPr>
            <w:tcW w:type="dxa" w:w="270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TERRA-REF</w:t>
            </w:r>
          </w:p>
        </w:tc>
        <w:tc>
          <w:tcPr>
            <w:tcW w:type="dxa" w:w="370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ViT pretraining — maize/cotton stress imagery</w:t>
            </w:r>
          </w:p>
        </w:tc>
        <w:tc>
          <w:tcPr>
            <w:tcW w:type="dxa" w:w="296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 research dataset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ICAR / PJTAU published PoP literature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Heuristic TFT cold-start rule thresholds</w:t>
            </w:r>
          </w:p>
        </w:tc>
        <w:tc>
          <w:tcPr>
            <w:tcW w:type="dxa" w:w="2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a trained dataset — used to derive if-then rule priors; requires PJTAU sign-off</w:t>
            </w:r>
          </w:p>
        </w:tc>
      </w:tr>
      <w:tr>
        <w:tc>
          <w:tcPr>
            <w:tcW w:type="dxa" w:w="270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OpenWeatherMap / IMD</w:t>
            </w:r>
          </w:p>
        </w:tc>
        <w:tc>
          <w:tcPr>
            <w:tcW w:type="dxa" w:w="370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Weather features for TFT</w:t>
            </w:r>
          </w:p>
        </w:tc>
        <w:tc>
          <w:tcPr>
            <w:tcW w:type="dxa" w:w="2960"/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Historical + forecast humidity, temperature, rainfall</w:t>
            </w:r>
          </w:p>
        </w:tc>
      </w:tr>
    </w:tbl>
    <w:p>
      <w:pPr>
        <w:spacing w:after="160"/>
      </w:pPr>
      <w:r>
        <w:rPr>
          <w:i/>
          <w:iCs/>
        </w:rPr>
        <w:t xml:space="preserve">Caveat: dataset licenses should be re-verified before production/commercial deployment — academic-use datasets like PlantVillage may carry redistribution or commercial-use restrictions that need confirming with the dataset maintainers.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  <w:sz w:val="16"/>
        <w:szCs w:val="16"/>
      </w:rPr>
      <w:t xml:space="preserve">TerraTech x PJTAU — Space-to-Farm Intelligence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2E533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533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63f9f74b3241f3fcf34cf98af7c21f971b32d5b.png"/><Relationship Id="rId10" Type="http://schemas.openxmlformats.org/officeDocument/2006/relationships/image" Target="media/fc6c865ba7543a3052fd25682baa24521e52382d.png"/><Relationship Id="rId11" Type="http://schemas.openxmlformats.org/officeDocument/2006/relationships/image" Target="media/1cf3e0cf145b024cc633688d58eeb8bd2b947547.png"/><Relationship Id="rId12" Type="http://schemas.openxmlformats.org/officeDocument/2006/relationships/image" Target="media/a45f289d1560247026342213d99cf362a310439e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2026-06-21T05:46:37.138Z</dcterms:created>
  <dcterms:modified xsi:type="dcterms:W3CDTF">2026-06-21T05:46:37.150Z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