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A2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930A2C">
        <w:rPr>
          <w:lang w:val="en-GB"/>
        </w:rPr>
        <w:t xml:space="preserve">February </w:t>
      </w:r>
      <w:r w:rsidR="00166D08">
        <w:rPr>
          <w:lang w:val="en-GB"/>
        </w:rPr>
        <w:t>27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E114B5">
        <w:rPr>
          <w:lang w:val="en-GB"/>
        </w:rPr>
        <w:t>3</w:t>
      </w:r>
    </w:p>
    <w:p w:rsidR="00686D90" w:rsidRPr="00A765DD" w:rsidRDefault="00F968A2" w:rsidP="00686D90">
      <w:pPr>
        <w:pStyle w:val="Title"/>
        <w:rPr>
          <w:lang w:val="en-GB"/>
        </w:rPr>
      </w:pPr>
      <w:r>
        <w:rPr>
          <w:lang w:val="en-GB"/>
        </w:rPr>
        <w:t xml:space="preserve">Duration </w:t>
      </w:r>
      <w:r w:rsidRPr="00F968A2">
        <w:rPr>
          <w:b/>
          <w:lang w:val="en-GB"/>
        </w:rPr>
        <w:t>2hrs</w:t>
      </w:r>
    </w:p>
    <w:p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:rsidR="004231C8" w:rsidRPr="009633B1" w:rsidRDefault="004231C8" w:rsidP="004231C8">
      <w:pPr>
        <w:pStyle w:val="Heading1"/>
      </w:pPr>
      <w:r>
        <w:t>Portfolio</w:t>
      </w:r>
      <w:r w:rsidRPr="009633B1">
        <w:t xml:space="preserve"> (</w:t>
      </w:r>
      <w:r>
        <w:t>4</w:t>
      </w:r>
      <w:r w:rsidRPr="009633B1">
        <w:t xml:space="preserve"> points)</w:t>
      </w:r>
    </w:p>
    <w:p w:rsidR="004231C8" w:rsidRDefault="004231C8" w:rsidP="004231C8">
      <w:pPr>
        <w:pStyle w:val="BodyText"/>
        <w:rPr>
          <w:lang w:val="en-GB"/>
        </w:rPr>
      </w:pPr>
      <w:r>
        <w:rPr>
          <w:lang w:val="en-GB"/>
        </w:rPr>
        <w:t xml:space="preserve">List the main steps necessary in executing a Project Portfolio Management process. To this end, feel free to get inspired by the </w:t>
      </w:r>
      <w:proofErr w:type="spellStart"/>
      <w:r>
        <w:rPr>
          <w:lang w:val="en-GB"/>
        </w:rPr>
        <w:t>MDCM</w:t>
      </w:r>
      <w:proofErr w:type="spellEnd"/>
      <w:r>
        <w:rPr>
          <w:lang w:val="en-GB"/>
        </w:rPr>
        <w:t xml:space="preserve"> Inc. case study.</w:t>
      </w:r>
    </w:p>
    <w:p w:rsidR="009D1872" w:rsidRPr="00A765DD" w:rsidRDefault="003B4B19" w:rsidP="009633B1">
      <w:pPr>
        <w:pStyle w:val="Heading1"/>
      </w:pPr>
      <w:r>
        <w:t>Financing</w:t>
      </w:r>
      <w:r w:rsidR="009D1872">
        <w:t xml:space="preserve"> (</w:t>
      </w:r>
      <w:r>
        <w:t>6</w:t>
      </w:r>
      <w:r w:rsidR="009D1872">
        <w:t xml:space="preserve"> points)</w:t>
      </w:r>
    </w:p>
    <w:p w:rsidR="009D1872" w:rsidRDefault="003B4B19" w:rsidP="009D1872">
      <w:pPr>
        <w:pStyle w:val="BodyText"/>
        <w:keepNext/>
        <w:rPr>
          <w:lang w:val="en-GB"/>
        </w:rPr>
      </w:pPr>
      <w:r>
        <w:rPr>
          <w:lang w:val="en-GB"/>
        </w:rPr>
        <w:t xml:space="preserve">A PPP project to build, operate for 30 years, and transfer back a new university campus has a projected capital expenditure of 40 </w:t>
      </w:r>
      <w:proofErr w:type="spellStart"/>
      <w:r>
        <w:rPr>
          <w:lang w:val="en-GB"/>
        </w:rPr>
        <w:t>mln</w:t>
      </w:r>
      <w:proofErr w:type="spellEnd"/>
      <w:r>
        <w:rPr>
          <w:lang w:val="en-GB"/>
        </w:rPr>
        <w:t xml:space="preserve">€. The </w:t>
      </w:r>
      <w:proofErr w:type="spellStart"/>
      <w:r>
        <w:rPr>
          <w:lang w:val="en-GB"/>
        </w:rPr>
        <w:t>SPV</w:t>
      </w:r>
      <w:proofErr w:type="spellEnd"/>
      <w:r>
        <w:rPr>
          <w:lang w:val="en-GB"/>
        </w:rPr>
        <w:t xml:space="preserve"> has expected annual revenue of 4.5mln€, annual </w:t>
      </w:r>
      <w:proofErr w:type="spellStart"/>
      <w:r>
        <w:rPr>
          <w:lang w:val="en-GB"/>
        </w:rPr>
        <w:t>O&amp;M</w:t>
      </w:r>
      <w:proofErr w:type="spellEnd"/>
      <w:r>
        <w:rPr>
          <w:lang w:val="en-GB"/>
        </w:rPr>
        <w:t xml:space="preserve"> costs of 0.8mln€, annual general expenses of 0.2mln€. An initial </w:t>
      </w:r>
      <w:r w:rsidR="00080A30">
        <w:rPr>
          <w:lang w:val="en-GB"/>
        </w:rPr>
        <w:t xml:space="preserve">injection of a 5mln€ </w:t>
      </w:r>
      <w:r>
        <w:rPr>
          <w:lang w:val="en-GB"/>
        </w:rPr>
        <w:t>public funding is made available by the granting authority. Annual interest rate on debt is 10%.</w:t>
      </w:r>
      <w:r w:rsidR="00080A30">
        <w:rPr>
          <w:lang w:val="en-GB"/>
        </w:rPr>
        <w:t xml:space="preserve"> Tax on income rate is 35%.</w:t>
      </w:r>
      <w:r w:rsidR="00524B9F">
        <w:rPr>
          <w:lang w:val="en-GB"/>
        </w:rPr>
        <w:t xml:space="preserve"> The risk profile is considered as medium-low risk because of the liability offered by the granting authority to pay for the fixed granted annual fee (i.e.: the annual revenue for the </w:t>
      </w:r>
      <w:proofErr w:type="spellStart"/>
      <w:r w:rsidR="00524B9F">
        <w:rPr>
          <w:lang w:val="en-GB"/>
        </w:rPr>
        <w:t>SPV</w:t>
      </w:r>
      <w:proofErr w:type="spellEnd"/>
      <w:r w:rsidR="00524B9F">
        <w:rPr>
          <w:lang w:val="en-GB"/>
        </w:rPr>
        <w:t>).</w:t>
      </w:r>
    </w:p>
    <w:p w:rsidR="003B4B19" w:rsidRDefault="003B4B19" w:rsidP="009D1872">
      <w:pPr>
        <w:pStyle w:val="BodyText"/>
        <w:keepNext/>
        <w:rPr>
          <w:lang w:val="en-GB"/>
        </w:rPr>
      </w:pPr>
      <w:r>
        <w:rPr>
          <w:lang w:val="en-GB"/>
        </w:rPr>
        <w:t>Determine the approximate suitable level of equity participation</w:t>
      </w:r>
      <w:r w:rsidR="00524B9F">
        <w:rPr>
          <w:lang w:val="en-GB"/>
        </w:rPr>
        <w:t xml:space="preserve"> into the </w:t>
      </w:r>
      <w:proofErr w:type="spellStart"/>
      <w:r w:rsidR="00524B9F">
        <w:rPr>
          <w:lang w:val="en-GB"/>
        </w:rPr>
        <w:t>SPV</w:t>
      </w:r>
      <w:proofErr w:type="spellEnd"/>
      <w:r>
        <w:rPr>
          <w:lang w:val="en-GB"/>
        </w:rPr>
        <w:t>.</w:t>
      </w:r>
    </w:p>
    <w:p w:rsidR="003535D0" w:rsidRPr="00A765DD" w:rsidRDefault="003535D0" w:rsidP="009633B1">
      <w:pPr>
        <w:pStyle w:val="Heading1"/>
      </w:pPr>
      <w:r>
        <w:t>Monitoring (</w:t>
      </w:r>
      <w:r w:rsidR="007A2F23">
        <w:t>6</w:t>
      </w:r>
      <w:r>
        <w:t xml:space="preserve"> points)</w:t>
      </w:r>
    </w:p>
    <w:p w:rsidR="00664ECB" w:rsidRDefault="00664ECB" w:rsidP="00664ECB">
      <w:pPr>
        <w:pStyle w:val="BodyText"/>
        <w:rPr>
          <w:lang w:val="en-GB"/>
        </w:rPr>
      </w:pPr>
      <w:r>
        <w:rPr>
          <w:lang w:val="en-GB"/>
        </w:rPr>
        <w:t>Assume you are</w:t>
      </w:r>
      <w:r w:rsidRPr="008C344D">
        <w:rPr>
          <w:lang w:val="en-GB"/>
        </w:rPr>
        <w:t xml:space="preserve"> the </w:t>
      </w:r>
      <w:r>
        <w:rPr>
          <w:lang w:val="en-GB"/>
        </w:rPr>
        <w:t>contractor’s Project Manager of the project represented in the chart below.</w:t>
      </w:r>
    </w:p>
    <w:p w:rsidR="00664ECB" w:rsidRDefault="00664ECB" w:rsidP="00664ECB">
      <w:pPr>
        <w:pStyle w:val="BodyText"/>
        <w:rPr>
          <w:lang w:val="en-GB"/>
        </w:rPr>
      </w:pPr>
      <w:r>
        <w:rPr>
          <w:lang w:val="en-GB"/>
        </w:rPr>
        <w:t>The contract deadline is 12 months. The contract provides for the project to be compensated based on cost plus a 100-thousand euro fixed fee payment scheme. To provide incentive for careful cost management, any savings or cost overrun between the original budget and the actual cost must be shared 30%contractor-70%owner.</w:t>
      </w:r>
    </w:p>
    <w:p w:rsidR="00664ECB" w:rsidRPr="00360D33" w:rsidRDefault="00664ECB" w:rsidP="00664ECB">
      <w:pPr>
        <w:pStyle w:val="BodyText"/>
        <w:rPr>
          <w:lang w:val="en-GB"/>
        </w:rPr>
      </w:pPr>
      <w:r>
        <w:rPr>
          <w:lang w:val="en-GB"/>
        </w:rPr>
        <w:t>Following is the status report issued today, 7</w:t>
      </w:r>
      <w:r w:rsidRPr="00360D33">
        <w:rPr>
          <w:lang w:val="en-GB"/>
        </w:rPr>
        <w:t xml:space="preserve"> months after the project start date: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1"/>
        <w:gridCol w:w="1586"/>
        <w:gridCol w:w="940"/>
        <w:gridCol w:w="900"/>
        <w:gridCol w:w="1638"/>
      </w:tblGrid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Task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name</w:t>
            </w:r>
            <w:proofErr w:type="spellEnd"/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 xml:space="preserve">Budget </w:t>
            </w:r>
            <w:proofErr w:type="gramStart"/>
            <w:r w:rsidRPr="00A47A73">
              <w:rPr>
                <w:b/>
                <w:sz w:val="20"/>
                <w:szCs w:val="20"/>
                <w:lang w:val="it-IT"/>
              </w:rPr>
              <w:t>at</w:t>
            </w:r>
            <w:proofErr w:type="gram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completion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k€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>]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WS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r w:rsidRPr="00A47A73">
              <w:rPr>
                <w:b/>
                <w:sz w:val="20"/>
                <w:szCs w:val="20"/>
                <w:lang w:val="it-IT"/>
              </w:rPr>
              <w:t>% WP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center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Actual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value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 xml:space="preserve"> [</w:t>
            </w:r>
            <w:proofErr w:type="spellStart"/>
            <w:r w:rsidRPr="00A47A73">
              <w:rPr>
                <w:b/>
                <w:sz w:val="20"/>
                <w:szCs w:val="20"/>
                <w:lang w:val="it-IT"/>
              </w:rPr>
              <w:t>k€</w:t>
            </w:r>
            <w:proofErr w:type="spellEnd"/>
            <w:r w:rsidRPr="00A47A73">
              <w:rPr>
                <w:b/>
                <w:sz w:val="20"/>
                <w:szCs w:val="20"/>
                <w:lang w:val="it-IT"/>
              </w:rPr>
              <w:t>]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F36EF7" w:rsidRDefault="00664ECB" w:rsidP="00922AB7">
            <w:pPr>
              <w:pStyle w:val="BodyText"/>
              <w:ind w:left="0"/>
            </w:pPr>
            <w:r>
              <w:t>A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24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70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40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100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60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120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50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60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80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80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90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G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30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H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>
              <w:rPr>
                <w:lang w:val="it-IT"/>
              </w:rPr>
              <w:t>12</w:t>
            </w:r>
            <w:r w:rsidRPr="00A47A73">
              <w:rPr>
                <w:lang w:val="it-IT"/>
              </w:rPr>
              <w:t>0</w:t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lang w:val="it-IT"/>
              </w:rPr>
            </w:pPr>
            <w:r w:rsidRPr="00A47A73">
              <w:rPr>
                <w:lang w:val="it-IT"/>
              </w:rPr>
              <w:t>0</w:t>
            </w:r>
          </w:p>
        </w:tc>
      </w:tr>
      <w:tr w:rsidR="00664ECB" w:rsidRPr="00A47A73" w:rsidTr="00922AB7">
        <w:tc>
          <w:tcPr>
            <w:tcW w:w="3391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t>TOTAL</w:t>
            </w:r>
          </w:p>
        </w:tc>
        <w:tc>
          <w:tcPr>
            <w:tcW w:w="1586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>
              <w:rPr>
                <w:i/>
                <w:noProof/>
                <w:lang w:val="it-IT"/>
              </w:rPr>
              <w:t>600</w:t>
            </w:r>
            <w:r w:rsidRPr="00A47A73">
              <w:rPr>
                <w:i/>
                <w:lang w:val="it-IT"/>
              </w:rPr>
              <w:fldChar w:fldCharType="end"/>
            </w:r>
          </w:p>
        </w:tc>
        <w:tc>
          <w:tcPr>
            <w:tcW w:w="94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900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i/>
                <w:lang w:val="it-IT"/>
              </w:rPr>
            </w:pPr>
          </w:p>
        </w:tc>
        <w:tc>
          <w:tcPr>
            <w:tcW w:w="1638" w:type="dxa"/>
          </w:tcPr>
          <w:p w:rsidR="00664ECB" w:rsidRPr="00A47A73" w:rsidRDefault="00664ECB" w:rsidP="00922AB7">
            <w:pPr>
              <w:pStyle w:val="BodyText"/>
              <w:ind w:left="0"/>
              <w:jc w:val="right"/>
              <w:rPr>
                <w:i/>
                <w:lang w:val="it-IT"/>
              </w:rPr>
            </w:pPr>
            <w:r w:rsidRPr="00A47A73">
              <w:rPr>
                <w:i/>
                <w:lang w:val="it-IT"/>
              </w:rPr>
              <w:fldChar w:fldCharType="begin"/>
            </w:r>
            <w:r w:rsidRPr="00A47A73">
              <w:rPr>
                <w:i/>
                <w:lang w:val="it-IT"/>
              </w:rPr>
              <w:instrText xml:space="preserve"> =SUM(ABOVE) </w:instrText>
            </w:r>
            <w:r w:rsidRPr="00A47A73">
              <w:rPr>
                <w:i/>
                <w:lang w:val="it-IT"/>
              </w:rPr>
              <w:fldChar w:fldCharType="separate"/>
            </w:r>
            <w:r>
              <w:rPr>
                <w:i/>
                <w:noProof/>
                <w:lang w:val="it-IT"/>
              </w:rPr>
              <w:t>254</w:t>
            </w:r>
            <w:r w:rsidRPr="00A47A73">
              <w:rPr>
                <w:i/>
                <w:lang w:val="it-IT"/>
              </w:rPr>
              <w:fldChar w:fldCharType="end"/>
            </w:r>
          </w:p>
        </w:tc>
      </w:tr>
    </w:tbl>
    <w:p w:rsidR="00664ECB" w:rsidRDefault="00664ECB" w:rsidP="00664ECB">
      <w:pPr>
        <w:pStyle w:val="BodyText"/>
        <w:ind w:left="709"/>
        <w:rPr>
          <w:lang w:val="en-GB"/>
        </w:rPr>
      </w:pPr>
      <w:r>
        <w:rPr>
          <w:lang w:val="en-GB"/>
        </w:rPr>
        <w:t>Today you receive a call from your client that wants to be informed about the current performance status and to get a reasonable estimate of the final total price she will pay for the contract and actual completion date. What would you answer?</w:t>
      </w:r>
    </w:p>
    <w:p w:rsidR="004231C8" w:rsidRPr="00A765DD" w:rsidRDefault="004231C8" w:rsidP="00664ECB">
      <w:pPr>
        <w:pStyle w:val="BodyText"/>
        <w:ind w:left="709"/>
        <w:rPr>
          <w:lang w:val="en-GB"/>
        </w:rPr>
      </w:pPr>
    </w:p>
    <w:p w:rsidR="000F3B2F" w:rsidRPr="009633B1" w:rsidRDefault="009D2A1E" w:rsidP="009633B1">
      <w:pPr>
        <w:pStyle w:val="Heading1"/>
      </w:pPr>
      <w:r>
        <w:lastRenderedPageBreak/>
        <w:t>Small project</w:t>
      </w:r>
      <w:r w:rsidR="000F3B2F" w:rsidRPr="009633B1">
        <w:t xml:space="preserve"> (</w:t>
      </w:r>
      <w:r w:rsidR="007A2F23">
        <w:t>6</w:t>
      </w:r>
      <w:r w:rsidR="000F3B2F" w:rsidRPr="009633B1">
        <w:t xml:space="preserve"> points)</w:t>
      </w:r>
    </w:p>
    <w:p w:rsidR="009D2A1E" w:rsidRDefault="009D2A1E" w:rsidP="009D2A1E">
      <w:pPr>
        <w:pStyle w:val="BodyText"/>
        <w:rPr>
          <w:lang w:val="en-GB"/>
        </w:rPr>
      </w:pPr>
      <w:r w:rsidRPr="0072595C">
        <w:rPr>
          <w:lang w:val="en-GB"/>
        </w:rPr>
        <w:t xml:space="preserve">Pretend to be the </w:t>
      </w:r>
      <w:r>
        <w:rPr>
          <w:lang w:val="en-GB"/>
        </w:rPr>
        <w:t xml:space="preserve">proposal manager charged with bidding a turn-key fixed-price tender to construct a ski cableway facility. As part of the bid documents, you are asked to provide for: 1. </w:t>
      </w:r>
      <w:proofErr w:type="spellStart"/>
      <w:r>
        <w:rPr>
          <w:lang w:val="en-GB"/>
        </w:rPr>
        <w:t>WBS</w:t>
      </w:r>
      <w:proofErr w:type="spellEnd"/>
      <w:r>
        <w:rPr>
          <w:lang w:val="en-GB"/>
        </w:rPr>
        <w:t xml:space="preserve"> and Budget 2. </w:t>
      </w:r>
      <w:proofErr w:type="gramStart"/>
      <w:r>
        <w:rPr>
          <w:lang w:val="en-GB"/>
        </w:rPr>
        <w:t>Schedule, 3.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Resource graph for the “Team” assignment, 4.</w:t>
      </w:r>
      <w:proofErr w:type="gramEnd"/>
      <w:r>
        <w:rPr>
          <w:lang w:val="en-GB"/>
        </w:rPr>
        <w:t xml:space="preserve"> Assessment of a risk contingency (please consider no more than 5 major risks), 5. Price computation</w:t>
      </w:r>
    </w:p>
    <w:p w:rsidR="009D2A1E" w:rsidRPr="00206300" w:rsidRDefault="009D2A1E" w:rsidP="009D2A1E">
      <w:pPr>
        <w:pStyle w:val="BodyText"/>
        <w:rPr>
          <w:lang w:val="en-GB"/>
        </w:rPr>
      </w:pPr>
      <w:r>
        <w:rPr>
          <w:lang w:val="en-GB"/>
        </w:rPr>
        <w:t>Assume that Price = 1.2*(direct cost + overhead cost + risk contingency + interest); where overhead daily cost is 10,000€ and annual interest rate on negative bank account balance is 10% (no interest on positive balance). No advanced payment is agreed upon the contract.</w:t>
      </w:r>
    </w:p>
    <w:p w:rsidR="009D2A1E" w:rsidRPr="0072595C" w:rsidRDefault="009D2A1E" w:rsidP="009D2A1E">
      <w:pPr>
        <w:pStyle w:val="BodyText"/>
        <w:rPr>
          <w:lang w:val="en-GB"/>
        </w:rPr>
      </w:pPr>
      <w:r w:rsidRPr="0072595C">
        <w:rPr>
          <w:lang w:val="en-GB"/>
        </w:rPr>
        <w:t>The plant is composed of several components:</w:t>
      </w:r>
    </w:p>
    <w:p w:rsidR="009D2A1E" w:rsidRDefault="009D2A1E" w:rsidP="009D2A1E">
      <w:pPr>
        <w:pStyle w:val="BodyText"/>
        <w:numPr>
          <w:ilvl w:val="0"/>
          <w:numId w:val="20"/>
        </w:numPr>
        <w:rPr>
          <w:lang w:val="en-GB"/>
        </w:rPr>
      </w:pPr>
      <w:r w:rsidRPr="0072595C">
        <w:rPr>
          <w:lang w:val="en-GB"/>
        </w:rPr>
        <w:t xml:space="preserve">a </w:t>
      </w:r>
      <w:r>
        <w:rPr>
          <w:lang w:val="en-GB"/>
        </w:rPr>
        <w:t xml:space="preserve">departure </w:t>
      </w:r>
      <w:r w:rsidRPr="0072595C">
        <w:rPr>
          <w:lang w:val="en-GB"/>
        </w:rPr>
        <w:t xml:space="preserve">and </w:t>
      </w:r>
      <w:r>
        <w:rPr>
          <w:lang w:val="en-GB"/>
        </w:rPr>
        <w:t xml:space="preserve">an </w:t>
      </w:r>
      <w:r w:rsidRPr="0072595C">
        <w:rPr>
          <w:lang w:val="en-GB"/>
        </w:rPr>
        <w:t>arrival station</w:t>
      </w:r>
      <w:r>
        <w:rPr>
          <w:lang w:val="en-GB"/>
        </w:rPr>
        <w:t>;</w:t>
      </w:r>
    </w:p>
    <w:p w:rsidR="009D2A1E" w:rsidRDefault="009D2A1E" w:rsidP="009D2A1E">
      <w:pPr>
        <w:pStyle w:val="BodyText"/>
        <w:numPr>
          <w:ilvl w:val="0"/>
          <w:numId w:val="20"/>
        </w:numPr>
        <w:rPr>
          <w:lang w:val="en-GB"/>
        </w:rPr>
      </w:pPr>
      <w:r>
        <w:rPr>
          <w:lang w:val="en-GB"/>
        </w:rPr>
        <w:t>two piles sustained by the corresponding foundations, numbered as 1 and 2;</w:t>
      </w:r>
    </w:p>
    <w:p w:rsidR="009D2A1E" w:rsidRDefault="009D2A1E" w:rsidP="009D2A1E">
      <w:pPr>
        <w:pStyle w:val="BodyText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cable;</w:t>
      </w:r>
    </w:p>
    <w:p w:rsidR="009D2A1E" w:rsidRPr="000A0974" w:rsidRDefault="009D2A1E" w:rsidP="009D2A1E">
      <w:pPr>
        <w:pStyle w:val="BodyText"/>
        <w:numPr>
          <w:ilvl w:val="0"/>
          <w:numId w:val="20"/>
        </w:numPr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engine system included in the departure station.</w:t>
      </w:r>
    </w:p>
    <w:p w:rsidR="009D2A1E" w:rsidRDefault="009D2A1E" w:rsidP="009D2A1E">
      <w:pPr>
        <w:framePr w:w="9360" w:h="2880" w:hSpace="180" w:wrap="around" w:vAnchor="text" w:hAnchor="text" w:y="1" w:anchorLock="1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solid" w:color="FFFFFF" w:fill="FFFFFF"/>
      </w:pPr>
      <w:r w:rsidRPr="002023DE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02.95pt;margin-top:92.4pt;width:27pt;height:27pt;z-index:251658240" filled="f" stroked="f">
            <v:textbox style="mso-next-textbox:#_x0000_s1036">
              <w:txbxContent>
                <w:p w:rsidR="009D2A1E" w:rsidRDefault="009D2A1E" w:rsidP="009D2A1E">
                  <w:r>
                    <w:t>2</w:t>
                  </w:r>
                </w:p>
              </w:txbxContent>
            </v:textbox>
            <w10:anchorlock/>
          </v:shape>
        </w:pict>
      </w:r>
      <w:r w:rsidRPr="002023DE">
        <w:rPr>
          <w:noProof/>
          <w:sz w:val="20"/>
        </w:rPr>
        <w:pict>
          <v:shape id="_x0000_s1035" type="#_x0000_t202" style="position:absolute;margin-left:153pt;margin-top:119.4pt;width:27pt;height:27pt;z-index:251658240" filled="f" stroked="f">
            <v:textbox style="mso-next-textbox:#_x0000_s1035">
              <w:txbxContent>
                <w:p w:rsidR="009D2A1E" w:rsidRDefault="009D2A1E" w:rsidP="009D2A1E">
                  <w:r>
                    <w:t>1</w:t>
                  </w:r>
                </w:p>
              </w:txbxContent>
            </v:textbox>
            <w10:anchorlock/>
          </v:shape>
        </w:pict>
      </w:r>
      <w:r w:rsidRPr="002023DE">
        <w:rPr>
          <w:noProof/>
          <w:sz w:val="20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4" type="#_x0000_t123" style="position:absolute;margin-left:36pt;margin-top:110.4pt;width:27pt;height:27pt;z-index:251658240">
            <w10:anchorlock/>
          </v:shape>
        </w:pict>
      </w:r>
      <w:r w:rsidRPr="002023DE">
        <w:rPr>
          <w:noProof/>
          <w:sz w:val="20"/>
        </w:rPr>
        <w:pict>
          <v:shape id="_x0000_s1033" style="position:absolute;margin-left:27pt;margin-top:30.9pt;width:442.05pt;height:112.2pt;z-index:251658240" coordsize="8841,2244" path="m,2244hdc301,2193,603,2180,905,2144v97,-33,182,-51,284,-67c1339,2026,1464,2014,1625,1993v231,-30,456,-101,686,-134c2392,1832,2562,1809,2562,1809v160,-53,327,-80,486,-134c3216,1618,3391,1577,3567,1557v156,-37,195,-38,402,-50c4150,1483,4324,1455,4505,1440v115,-46,232,-53,351,-83c4945,1335,5035,1312,5124,1290v199,-121,423,-173,653,-201c5922,1040,6061,993,6213,971v182,-61,98,-41,251,-67c6629,821,6551,853,6698,804v75,-51,153,-63,235,-100c6963,691,6990,673,7016,653v19,-14,29,-39,50,-50c7092,590,7123,594,7150,586v87,-26,167,-70,251,-100c7508,447,7601,420,7703,369v72,-74,155,-89,251,-118c8159,190,8364,147,8573,101,8657,83,8778,67,8841,e" filled="f" strokeweight="1.5pt">
            <v:path arrowok="t"/>
            <w10:anchorlock/>
          </v:shape>
        </w:pict>
      </w:r>
      <w:r w:rsidRPr="002023DE">
        <w:rPr>
          <w:noProof/>
          <w:sz w:val="20"/>
        </w:rPr>
        <w:pict>
          <v:shape id="_x0000_s1032" style="position:absolute;margin-left:50.45pt;margin-top:21.6pt;width:345.55pt;height:91.15pt;z-index:251658240;mso-position-horizontal:absolute;mso-position-vertical:absolute" coordsize="6911,1823" path="m,1795v198,-25,817,28,1189,-151c1561,1465,1921,879,2231,720v310,-159,522,-15,817,-31c3343,673,3628,707,4002,622,4376,537,5012,253,5291,180v279,-73,224,5,386,6c5839,187,6057,217,6263,186,6469,155,6776,39,6911,e" filled="f">
            <v:stroke dashstyle="1 1"/>
            <v:path arrowok="t"/>
            <w10:anchorlock/>
          </v:shape>
        </w:pict>
      </w:r>
      <w:r w:rsidRPr="002023DE">
        <w:rPr>
          <w:noProof/>
          <w:sz w:val="2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margin-left:306pt;margin-top:30.6pt;width:18pt;height:54pt;z-index:251658240">
            <w10:anchorlock/>
          </v:shape>
        </w:pict>
      </w:r>
      <w:r w:rsidRPr="002023DE">
        <w:rPr>
          <w:noProof/>
          <w:sz w:val="20"/>
        </w:rPr>
        <w:pict>
          <v:rect id="_x0000_s1030" style="position:absolute;margin-left:297pt;margin-top:84.6pt;width:36pt;height:9pt;z-index:251658240">
            <w10:anchorlock/>
          </v:rect>
        </w:pict>
      </w:r>
      <w:r w:rsidRPr="002023DE">
        <w:rPr>
          <w:noProof/>
          <w:sz w:val="20"/>
        </w:rPr>
        <w:pict>
          <v:shape id="_x0000_s1029" type="#_x0000_t5" style="position:absolute;margin-left:153pt;margin-top:57.6pt;width:18pt;height:54pt;z-index:251658240">
            <w10:anchorlock/>
          </v:shape>
        </w:pict>
      </w:r>
      <w:r w:rsidRPr="002023DE">
        <w:rPr>
          <w:noProof/>
          <w:sz w:val="20"/>
        </w:rPr>
        <w:pict>
          <v:rect id="_x0000_s1028" style="position:absolute;margin-left:2in;margin-top:111.6pt;width:36pt;height:9pt;z-index:251658240">
            <w10:anchorlock/>
          </v:rect>
        </w:pict>
      </w:r>
      <w:r w:rsidRPr="002023DE">
        <w:rPr>
          <w:noProof/>
          <w:sz w:val="20"/>
        </w:rPr>
        <w:pict>
          <v:rect id="_x0000_s1027" style="position:absolute;margin-left:396pt;margin-top:12.6pt;width:63pt;height:36pt;z-index:251658240">
            <w10:anchorlock/>
          </v:rect>
        </w:pict>
      </w:r>
      <w:r w:rsidRPr="002023DE">
        <w:rPr>
          <w:noProof/>
          <w:sz w:val="20"/>
        </w:rPr>
        <w:pict>
          <v:rect id="_x0000_s1026" style="position:absolute;margin-left:9pt;margin-top:102.6pt;width:63pt;height:36pt;z-index:251658240">
            <w10:anchorlock/>
          </v:rect>
        </w:pict>
      </w:r>
    </w:p>
    <w:p w:rsidR="009D2A1E" w:rsidRDefault="009D2A1E" w:rsidP="009D2A1E">
      <w:pPr>
        <w:pStyle w:val="BodyText"/>
        <w:rPr>
          <w:lang w:val="it-IT"/>
        </w:rPr>
      </w:pPr>
      <w:r w:rsidRPr="00206300">
        <w:t xml:space="preserve">Below are the durations of each individual task, when performed by one team. </w:t>
      </w:r>
      <w:r w:rsidRPr="00B20003">
        <w:rPr>
          <w:lang w:val="en-GB"/>
        </w:rPr>
        <w:t xml:space="preserve">You have no more than </w:t>
      </w:r>
      <w:r>
        <w:rPr>
          <w:lang w:val="en-GB"/>
        </w:rPr>
        <w:t>2</w:t>
      </w:r>
      <w:r w:rsidRPr="00B20003">
        <w:rPr>
          <w:lang w:val="en-GB"/>
        </w:rPr>
        <w:t xml:space="preserve"> teams to be used (maximum available units). All tasks can be performed by 1 or more teams (if you make use of more than 1 team to perform a single task, please consider a </w:t>
      </w:r>
      <w:r>
        <w:rPr>
          <w:lang w:val="en-GB"/>
        </w:rPr>
        <w:t xml:space="preserve">no </w:t>
      </w:r>
      <w:r w:rsidRPr="00B20003">
        <w:rPr>
          <w:lang w:val="en-GB"/>
        </w:rPr>
        <w:t xml:space="preserve">loss of productivity. </w:t>
      </w:r>
      <w:r w:rsidRPr="00B20003">
        <w:rPr>
          <w:lang w:val="it-IT"/>
        </w:rPr>
        <w:t xml:space="preserve">For </w:t>
      </w:r>
      <w:proofErr w:type="spellStart"/>
      <w:r w:rsidRPr="00B20003">
        <w:rPr>
          <w:lang w:val="it-IT"/>
        </w:rPr>
        <w:t>example</w:t>
      </w:r>
      <w:proofErr w:type="spellEnd"/>
      <w:r w:rsidRPr="00B20003">
        <w:rPr>
          <w:lang w:val="it-IT"/>
        </w:rPr>
        <w:t xml:space="preserve">: </w:t>
      </w:r>
      <w:proofErr w:type="gramStart"/>
      <w:r w:rsidRPr="00B20003">
        <w:rPr>
          <w:lang w:val="it-IT"/>
        </w:rPr>
        <w:t>1</w:t>
      </w:r>
      <w:proofErr w:type="gramEnd"/>
      <w:r w:rsidRPr="00B20003">
        <w:rPr>
          <w:lang w:val="it-IT"/>
        </w:rPr>
        <w:t xml:space="preserve"> team </w:t>
      </w:r>
      <w:proofErr w:type="spellStart"/>
      <w:r w:rsidRPr="00B20003">
        <w:rPr>
          <w:lang w:val="it-IT"/>
        </w:rPr>
        <w:t>takes</w:t>
      </w:r>
      <w:proofErr w:type="spellEnd"/>
      <w:r w:rsidRPr="00B20003">
        <w:rPr>
          <w:lang w:val="it-IT"/>
        </w:rPr>
        <w:t xml:space="preserve"> 2 </w:t>
      </w:r>
      <w:proofErr w:type="spellStart"/>
      <w:r w:rsidRPr="00B20003">
        <w:rPr>
          <w:lang w:val="it-IT"/>
        </w:rPr>
        <w:t>months</w:t>
      </w:r>
      <w:proofErr w:type="spellEnd"/>
      <w:r w:rsidRPr="00B20003">
        <w:rPr>
          <w:lang w:val="it-IT"/>
        </w:rPr>
        <w:t xml:space="preserve">; 2 </w:t>
      </w:r>
      <w:proofErr w:type="spellStart"/>
      <w:r w:rsidRPr="00B20003">
        <w:rPr>
          <w:lang w:val="it-IT"/>
        </w:rPr>
        <w:t>teams</w:t>
      </w:r>
      <w:proofErr w:type="spellEnd"/>
      <w:r w:rsidRPr="00B20003">
        <w:rPr>
          <w:lang w:val="it-IT"/>
        </w:rPr>
        <w:t xml:space="preserve"> take 1 </w:t>
      </w:r>
      <w:proofErr w:type="spellStart"/>
      <w:r w:rsidRPr="00B20003">
        <w:rPr>
          <w:lang w:val="it-IT"/>
        </w:rPr>
        <w:t>month</w:t>
      </w:r>
      <w:proofErr w:type="spellEnd"/>
      <w:r w:rsidRPr="00B20003">
        <w:rPr>
          <w:lang w:val="it-IT"/>
        </w:rPr>
        <w:t>).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  <w:gridCol w:w="2952"/>
      </w:tblGrid>
      <w:tr w:rsidR="009D2A1E" w:rsidTr="00922AB7">
        <w:trPr>
          <w:trHeight w:val="423"/>
        </w:trPr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TASK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DURATION [weeks]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DIRECT COST [k€]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Departure station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Arrival station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Foundation 1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it-IT"/>
              </w:rPr>
            </w:pPr>
            <w:r w:rsidRPr="006472CD">
              <w:rPr>
                <w:lang w:val="it-IT"/>
              </w:rPr>
              <w:t xml:space="preserve">Pile </w:t>
            </w:r>
            <w:proofErr w:type="gramStart"/>
            <w:r w:rsidRPr="006472CD">
              <w:rPr>
                <w:lang w:val="it-IT"/>
              </w:rPr>
              <w:t>1</w:t>
            </w:r>
            <w:proofErr w:type="gramEnd"/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it-IT"/>
              </w:rPr>
            </w:pPr>
            <w:proofErr w:type="spellStart"/>
            <w:r w:rsidRPr="006472CD">
              <w:rPr>
                <w:lang w:val="it-IT"/>
              </w:rPr>
              <w:t>Foundation</w:t>
            </w:r>
            <w:proofErr w:type="spellEnd"/>
            <w:r w:rsidRPr="006472CD">
              <w:rPr>
                <w:lang w:val="it-IT"/>
              </w:rPr>
              <w:t xml:space="preserve"> </w:t>
            </w:r>
            <w:proofErr w:type="gramStart"/>
            <w:r w:rsidRPr="006472CD">
              <w:rPr>
                <w:lang w:val="it-IT"/>
              </w:rPr>
              <w:t>2</w:t>
            </w:r>
            <w:proofErr w:type="gramEnd"/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Pile 2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Engine system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</w:tr>
      <w:tr w:rsidR="009D2A1E" w:rsidTr="00922AB7"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rPr>
                <w:lang w:val="en-GB"/>
              </w:rPr>
            </w:pPr>
            <w:r w:rsidRPr="006472CD">
              <w:rPr>
                <w:lang w:val="en-GB"/>
              </w:rPr>
              <w:t>Cable laying</w:t>
            </w:r>
          </w:p>
        </w:tc>
        <w:tc>
          <w:tcPr>
            <w:tcW w:w="2952" w:type="dxa"/>
          </w:tcPr>
          <w:p w:rsidR="009D2A1E" w:rsidRPr="006472CD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52" w:type="dxa"/>
          </w:tcPr>
          <w:p w:rsidR="009D2A1E" w:rsidRDefault="009D2A1E" w:rsidP="00922AB7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:rsidR="00E114B5" w:rsidRPr="004231C8" w:rsidRDefault="009D302E" w:rsidP="000F3B2F">
      <w:pPr>
        <w:pStyle w:val="BodyText"/>
        <w:spacing w:before="0" w:after="0"/>
        <w:rPr>
          <w:lang w:val="en-GB"/>
        </w:rPr>
      </w:pPr>
      <w:r>
        <w:t>.</w:t>
      </w:r>
    </w:p>
    <w:sectPr w:rsidR="00E114B5" w:rsidRPr="004231C8" w:rsidSect="009633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620" w:bottom="36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9E8" w:rsidRDefault="00E249E8">
      <w:r>
        <w:separator/>
      </w:r>
    </w:p>
  </w:endnote>
  <w:endnote w:type="continuationSeparator" w:id="0">
    <w:p w:rsidR="00E249E8" w:rsidRDefault="00E24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24" w:rsidRDefault="00B879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41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4124" w:rsidRDefault="000E41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24" w:rsidRPr="002125FF" w:rsidRDefault="00B87962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0E4124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4231C8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24" w:rsidRPr="00187B4F" w:rsidRDefault="00B87962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0E4124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4231C8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9E8" w:rsidRDefault="00E249E8">
      <w:r>
        <w:separator/>
      </w:r>
    </w:p>
  </w:footnote>
  <w:footnote w:type="continuationSeparator" w:id="0">
    <w:p w:rsidR="00E249E8" w:rsidRDefault="00E249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8" w:space="0" w:color="808080"/>
      </w:tblBorders>
      <w:tblLook w:val="0000"/>
    </w:tblPr>
    <w:tblGrid>
      <w:gridCol w:w="3528"/>
      <w:gridCol w:w="2856"/>
      <w:gridCol w:w="3192"/>
    </w:tblGrid>
    <w:tr w:rsidR="000E4124">
      <w:tc>
        <w:tcPr>
          <w:tcW w:w="3528" w:type="dxa"/>
        </w:tcPr>
        <w:p w:rsidR="000E4124" w:rsidRDefault="000E4124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:rsidR="000E4124" w:rsidRDefault="000E4124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:rsidR="000E4124" w:rsidRDefault="000E4124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:rsidR="000E4124" w:rsidRDefault="000E4124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24" w:rsidRPr="00166D08" w:rsidRDefault="000E4124" w:rsidP="00B96787">
    <w:pPr>
      <w:pStyle w:val="Subtitle"/>
      <w:rPr>
        <w:sz w:val="18"/>
        <w:szCs w:val="18"/>
      </w:rPr>
    </w:pPr>
    <w:r w:rsidRPr="00166D08">
      <w:rPr>
        <w:sz w:val="18"/>
        <w:szCs w:val="18"/>
      </w:rPr>
      <w:t>Politecnico di Torino</w:t>
    </w:r>
  </w:p>
  <w:p w:rsidR="000E4124" w:rsidRPr="00166D08" w:rsidRDefault="000E4124" w:rsidP="00B96787">
    <w:pPr>
      <w:pStyle w:val="Subtitle"/>
      <w:rPr>
        <w:sz w:val="18"/>
        <w:szCs w:val="18"/>
      </w:rPr>
    </w:pPr>
    <w:proofErr w:type="spellStart"/>
    <w:proofErr w:type="gramStart"/>
    <w:r w:rsidRPr="00166D08">
      <w:rPr>
        <w:sz w:val="18"/>
        <w:szCs w:val="18"/>
      </w:rPr>
      <w:t>M.Sc</w:t>
    </w:r>
    <w:proofErr w:type="spellEnd"/>
    <w:proofErr w:type="gramEnd"/>
    <w:r w:rsidRPr="00166D08">
      <w:rPr>
        <w:sz w:val="18"/>
        <w:szCs w:val="18"/>
      </w:rPr>
      <w:t>. Engineering &amp; Management</w:t>
    </w:r>
  </w:p>
  <w:p w:rsidR="000E4124" w:rsidRDefault="000E4124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:rsidR="000E4124" w:rsidRDefault="000E4124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4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11D1BB4"/>
    <w:multiLevelType w:val="hybridMultilevel"/>
    <w:tmpl w:val="C472EBAE"/>
    <w:lvl w:ilvl="0" w:tplc="FB9C5C0C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7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8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1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3"/>
  </w:num>
  <w:num w:numId="10">
    <w:abstractNumId w:val="17"/>
  </w:num>
  <w:num w:numId="11">
    <w:abstractNumId w:val="23"/>
  </w:num>
  <w:num w:numId="12">
    <w:abstractNumId w:val="9"/>
  </w:num>
  <w:num w:numId="13">
    <w:abstractNumId w:val="25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12"/>
  </w:num>
  <w:num w:numId="19">
    <w:abstractNumId w:val="7"/>
  </w:num>
  <w:num w:numId="20">
    <w:abstractNumId w:val="20"/>
  </w:num>
  <w:num w:numId="21">
    <w:abstractNumId w:val="19"/>
  </w:num>
  <w:num w:numId="22">
    <w:abstractNumId w:val="10"/>
  </w:num>
  <w:num w:numId="23">
    <w:abstractNumId w:val="11"/>
  </w:num>
  <w:num w:numId="24">
    <w:abstractNumId w:val="11"/>
  </w:num>
  <w:num w:numId="25">
    <w:abstractNumId w:val="5"/>
  </w:num>
  <w:num w:numId="26">
    <w:abstractNumId w:val="18"/>
  </w:num>
  <w:num w:numId="27">
    <w:abstractNumId w:val="2"/>
  </w:num>
  <w:num w:numId="28">
    <w:abstractNumId w:val="14"/>
  </w:num>
  <w:num w:numId="29">
    <w:abstractNumId w:val="26"/>
  </w:num>
  <w:num w:numId="30">
    <w:abstractNumId w:val="11"/>
    <w:lvlOverride w:ilvl="0">
      <w:startOverride w:val="1"/>
    </w:lvlOverride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283"/>
  <w:noPunctuationKerning/>
  <w:characterSpacingControl w:val="doNotCompress"/>
  <w:hdrShapeDefaults>
    <o:shapedefaults v:ext="edit" spidmax="3379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7478A"/>
    <w:rsid w:val="00080A30"/>
    <w:rsid w:val="000816DA"/>
    <w:rsid w:val="00091654"/>
    <w:rsid w:val="000A1666"/>
    <w:rsid w:val="000A1FF9"/>
    <w:rsid w:val="000A6CBD"/>
    <w:rsid w:val="000B08CC"/>
    <w:rsid w:val="000E4124"/>
    <w:rsid w:val="000F3B2F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66D08"/>
    <w:rsid w:val="00174C58"/>
    <w:rsid w:val="00177830"/>
    <w:rsid w:val="00187B4F"/>
    <w:rsid w:val="001973BE"/>
    <w:rsid w:val="001A0E13"/>
    <w:rsid w:val="001B1345"/>
    <w:rsid w:val="001C2BF8"/>
    <w:rsid w:val="001C4A21"/>
    <w:rsid w:val="001C749E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677B1"/>
    <w:rsid w:val="0027230E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954C8"/>
    <w:rsid w:val="003A7B49"/>
    <w:rsid w:val="003B4B19"/>
    <w:rsid w:val="003B65FD"/>
    <w:rsid w:val="003B7A7F"/>
    <w:rsid w:val="003C638C"/>
    <w:rsid w:val="003D2900"/>
    <w:rsid w:val="003E6B74"/>
    <w:rsid w:val="003F7ACD"/>
    <w:rsid w:val="004231C8"/>
    <w:rsid w:val="00426D49"/>
    <w:rsid w:val="00431BB8"/>
    <w:rsid w:val="0043798A"/>
    <w:rsid w:val="00442209"/>
    <w:rsid w:val="00477F69"/>
    <w:rsid w:val="004832FF"/>
    <w:rsid w:val="00485F19"/>
    <w:rsid w:val="00490AAE"/>
    <w:rsid w:val="00490BF4"/>
    <w:rsid w:val="00495C0A"/>
    <w:rsid w:val="004B6910"/>
    <w:rsid w:val="004B707E"/>
    <w:rsid w:val="004C2D6C"/>
    <w:rsid w:val="004F3498"/>
    <w:rsid w:val="00502285"/>
    <w:rsid w:val="0050535E"/>
    <w:rsid w:val="0051679A"/>
    <w:rsid w:val="00522358"/>
    <w:rsid w:val="00524B9F"/>
    <w:rsid w:val="0054393F"/>
    <w:rsid w:val="00555626"/>
    <w:rsid w:val="00581B42"/>
    <w:rsid w:val="0059547D"/>
    <w:rsid w:val="005A3434"/>
    <w:rsid w:val="005B5775"/>
    <w:rsid w:val="005C4430"/>
    <w:rsid w:val="0061384F"/>
    <w:rsid w:val="00613DF5"/>
    <w:rsid w:val="00623837"/>
    <w:rsid w:val="00651D5C"/>
    <w:rsid w:val="00656DBA"/>
    <w:rsid w:val="006602C3"/>
    <w:rsid w:val="00664ECB"/>
    <w:rsid w:val="00686D90"/>
    <w:rsid w:val="00687BE7"/>
    <w:rsid w:val="0069522F"/>
    <w:rsid w:val="006A1CB8"/>
    <w:rsid w:val="006F579B"/>
    <w:rsid w:val="007032CE"/>
    <w:rsid w:val="00707632"/>
    <w:rsid w:val="00715574"/>
    <w:rsid w:val="0072595C"/>
    <w:rsid w:val="0072654F"/>
    <w:rsid w:val="00742050"/>
    <w:rsid w:val="00755274"/>
    <w:rsid w:val="00772FCD"/>
    <w:rsid w:val="007818B8"/>
    <w:rsid w:val="00792946"/>
    <w:rsid w:val="0079395B"/>
    <w:rsid w:val="00794153"/>
    <w:rsid w:val="007A2F23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925AAD"/>
    <w:rsid w:val="00930A2C"/>
    <w:rsid w:val="00953A50"/>
    <w:rsid w:val="009546C9"/>
    <w:rsid w:val="00956895"/>
    <w:rsid w:val="009633B1"/>
    <w:rsid w:val="009763DE"/>
    <w:rsid w:val="0098369E"/>
    <w:rsid w:val="0098564F"/>
    <w:rsid w:val="0099746E"/>
    <w:rsid w:val="009B1075"/>
    <w:rsid w:val="009B1B7A"/>
    <w:rsid w:val="009B23C6"/>
    <w:rsid w:val="009C0BBD"/>
    <w:rsid w:val="009C4743"/>
    <w:rsid w:val="009D1872"/>
    <w:rsid w:val="009D2A1E"/>
    <w:rsid w:val="009D302E"/>
    <w:rsid w:val="009E5DDA"/>
    <w:rsid w:val="009F7959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790B"/>
    <w:rsid w:val="00AD6F0F"/>
    <w:rsid w:val="00AE7D23"/>
    <w:rsid w:val="00B20003"/>
    <w:rsid w:val="00B43F94"/>
    <w:rsid w:val="00B63197"/>
    <w:rsid w:val="00B80962"/>
    <w:rsid w:val="00B87962"/>
    <w:rsid w:val="00B95590"/>
    <w:rsid w:val="00B96787"/>
    <w:rsid w:val="00BE26E7"/>
    <w:rsid w:val="00BF1B91"/>
    <w:rsid w:val="00BF5C14"/>
    <w:rsid w:val="00C00EA5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3A1E"/>
    <w:rsid w:val="00D35ABD"/>
    <w:rsid w:val="00D417BB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249E8"/>
    <w:rsid w:val="00E32890"/>
    <w:rsid w:val="00E365DD"/>
    <w:rsid w:val="00E379CF"/>
    <w:rsid w:val="00E46657"/>
    <w:rsid w:val="00E879B2"/>
    <w:rsid w:val="00E90D51"/>
    <w:rsid w:val="00ED4F61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2815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968A2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9633B1"/>
    <w:pPr>
      <w:keepNext/>
      <w:numPr>
        <w:numId w:val="15"/>
      </w:numPr>
      <w:pBdr>
        <w:bottom w:val="single" w:sz="12" w:space="1" w:color="808080"/>
      </w:pBdr>
      <w:spacing w:before="240" w:after="12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1F057-AB0E-479B-B7CC-480FBDF9FC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0C55D3-42D3-454B-B46A-B5F8846BE7DA}"/>
</file>

<file path=customXml/itemProps3.xml><?xml version="1.0" encoding="utf-8"?>
<ds:datastoreItem xmlns:ds="http://schemas.openxmlformats.org/officeDocument/2006/customXml" ds:itemID="{B62F2118-A9F0-4936-9439-D4CA2AC8A4FA}"/>
</file>

<file path=customXml/itemProps4.xml><?xml version="1.0" encoding="utf-8"?>
<ds:datastoreItem xmlns:ds="http://schemas.openxmlformats.org/officeDocument/2006/customXml" ds:itemID="{0CB41EA2-1247-4121-9827-ECFE926A75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15</cp:revision>
  <cp:lastPrinted>2013-02-05T12:14:00Z</cp:lastPrinted>
  <dcterms:created xsi:type="dcterms:W3CDTF">2013-02-26T14:30:00Z</dcterms:created>
  <dcterms:modified xsi:type="dcterms:W3CDTF">2013-02-26T18:56:00Z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