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2F6F8F"/>
          <w:sz w:val="64"/>
          <w:szCs w:val="64"/>
        </w:rPr>
        <w:t xml:space="preserve">InsightForge</w:t>
      </w:r>
    </w:p>
    <w:p>
      <w:pPr>
        <w:spacing w:after="300" w:before="80"/>
        <w:jc w:val="center"/>
      </w:pPr>
      <w:r>
        <w:rPr>
          <w:color w:val="1F2933"/>
          <w:sz w:val="30"/>
          <w:szCs w:val="30"/>
        </w:rPr>
        <w:t xml:space="preserve">An AI-Powered Business Intelligence Assistant</w:t>
      </w:r>
    </w:p>
    <w:p>
      <w:pPr>
        <w:pBdr>
          <w:top w:val="single" w:color="D5D8DC" w:sz="6"/>
        </w:pBdr>
        <w:spacing w:after="40"/>
        <w:jc w:val="center"/>
      </w:pPr>
      <w:r>
        <w:rPr>
          <w:sz w:val="2"/>
          <w:szCs w:val="2"/>
        </w:rPr>
        <w:t xml:space="preserve"/>
      </w:r>
    </w:p>
    <w:p>
      <w:pPr>
        <w:spacing w:after="60" w:line="280"/>
        <w:jc w:val="center"/>
      </w:pPr>
      <w:r>
        <w:rPr>
          <w:color w:val="5B6770"/>
          <w:sz w:val="23"/>
          <w:szCs w:val="23"/>
        </w:rPr>
        <w:t xml:space="preserve">Advanced Generative AI · Capstone Project Report</w:t>
      </w:r>
    </w:p>
    <w:p>
      <w:pPr>
        <w:spacing w:after="900" w:line="280"/>
        <w:jc w:val="center"/>
      </w:pPr>
      <w:r>
        <w:rPr>
          <w:i/>
          <w:iCs/>
          <w:color w:val="5B6770"/>
          <w:sz w:val="21"/>
          <w:szCs w:val="21"/>
        </w:rPr>
        <w:t xml:space="preserve">Enabling AI-Powered Business Intelligence for Organizations</w:t>
      </w:r>
    </w:p>
    <w:p>
      <w:pPr>
        <w:spacing w:after="40" w:line="280"/>
        <w:jc w:val="center"/>
      </w:pPr>
      <w:r>
        <w:rPr>
          <w:color w:val="5B6770"/>
          <w:sz w:val="20"/>
          <w:szCs w:val="20"/>
        </w:rPr>
        <w:t xml:space="preserve">Built with LangChain, Retrieval-Augmented Generation and Streamlit</w:t>
      </w:r>
    </w:p>
    <w:p>
      <w:pPr>
        <w:spacing w:after="20" w:line="280"/>
        <w:jc w:val="center"/>
      </w:pPr>
      <w:r>
        <w:rPr>
          <w:color w:val="2F6F8F"/>
          <w:sz w:val="20"/>
          <w:szCs w:val="20"/>
        </w:rPr>
        <w:t xml:space="preserve">Repository: github.com/pm3nasag/InsightForge</w:t>
      </w:r>
    </w:p>
    <w:p>
      <w:pPr>
        <w:spacing w:after="40" w:line="280"/>
        <w:jc w:val="center"/>
      </w:pPr>
      <w:r>
        <w:rPr>
          <w:color w:val="2F6F8F"/>
          <w:sz w:val="20"/>
          <w:szCs w:val="20"/>
        </w:rPr>
        <w:t xml:space="preserve">Live application: insightforge-uuna235appup5czvxwocjtr.streamlit.app</w:t>
      </w:r>
    </w:p>
    <w:p>
      <w:pPr>
        <w:spacing w:after="140" w:line="280"/>
        <w:jc w:val="center"/>
      </w:pPr>
      <w:r>
        <w:rPr>
          <w:color w:val="5B6770"/>
          <w:sz w:val="20"/>
          <w:szCs w:val="20"/>
        </w:rPr>
        <w:t xml:space="preserve">20 September 2026</w:t>
      </w:r>
    </w:p>
    <w:p>
      <w:r>
        <w:br w:type="page"/>
      </w:r>
    </w:p>
    <w:p>
      <w:pPr>
        <w:pStyle w:val="Heading1"/>
        <w:spacing w:after="160" w:before="360"/>
      </w:pPr>
      <w:r>
        <w:t xml:space="preserve">1. Executive summary</w:t>
      </w:r>
    </w:p>
    <w:p>
      <w:pPr>
        <w:spacing w:after="140" w:line="280"/>
      </w:pPr>
      <w:r>
        <w:rPr>
          <w:color w:val="1F2933"/>
          <w:sz w:val="21"/>
          <w:szCs w:val="21"/>
        </w:rPr>
        <w:t xml:space="preserve">InsightForge is a business intelligence assistant that turns a raw sales dataset into an analyst a non-technical user can simply talk to. It computes the business metrics with pandas, indexes those metrics alongside reference BI literature in a FAISS vector store, and answers natural-language questions through a LangChain retrieval-augmented generation (RAG) pipeline with conversational memory. A Streamlit interface exposes the assistant together with dashboards, a chained insight report, automated evaluation and operational monitoring.</w:t>
      </w:r>
    </w:p>
    <w:p>
      <w:pPr>
        <w:spacing w:after="140" w:line="280"/>
      </w:pPr>
      <w:r>
        <w:rPr>
          <w:color w:val="1F2933"/>
          <w:sz w:val="21"/>
          <w:szCs w:val="21"/>
        </w:rPr>
        <w:t xml:space="preserve">The central problem in applying a large language model to business data is that language models are fluent but not arithmetically reliable: asked for a revenue figure, a model will produce a plausible-looking number. InsightForge addresses this by never asking the model to compute anything. Every figure is calculated in pandas first, and the model's only job is to select, explain and contextualise numbers that are handed to it. The custom retriever goes one step further and recomputes exact figures at query time for whatever entities the question names.</w:t>
      </w:r>
    </w:p>
    <w:p>
      <w:pPr>
        <w:spacing w:after="140" w:line="280"/>
      </w:pPr>
      <w:r>
        <w:rPr>
          <w:b w:val="false"/>
          <w:bCs w:val="false"/>
          <w:color w:val="1F2933"/>
          <w:sz w:val="21"/>
          <w:szCs w:val="21"/>
        </w:rPr>
        <w:t xml:space="preserve">The result is measurable. </w:t>
      </w:r>
      <w:r>
        <w:rPr>
          <w:b/>
          <w:bCs/>
          <w:color w:val="1F2933"/>
          <w:sz w:val="21"/>
          <w:szCs w:val="21"/>
        </w:rPr>
        <w:t xml:space="preserve">Against 12 questions whose ground-truth answers are computed from the dataset itself, the assistant scores 91.7% on LangChain's QAEvalChain judge and 91.7% on a deterministic numeric-grounding check, at an average latency of 2.32 seconds per answer.</w:t>
      </w:r>
    </w:p>
    <w:p>
      <w:pPr>
        <w:spacing w:after="140" w:line="280"/>
      </w:pPr>
      <w:r>
        <w:rPr>
          <w:color w:val="1F2933"/>
          <w:sz w:val="21"/>
          <w:szCs w:val="21"/>
        </w:rPr>
        <w:t xml:space="preserve">All seven steps required by the problem statement are implemented, tested and deployed. The codebase is 3,265 lines of Python across 16 modules, covered by 26 automated tests that run offline in under three seconds.</w:t>
      </w:r>
    </w:p>
    <w:p>
      <w:pPr>
        <w:pBdr>
          <w:bottom w:val="single" w:color="D5D8DC" w:sz="6"/>
        </w:pBdr>
        <w:spacing w:after="160" w:before="60"/>
      </w:pPr>
      <w:r>
        <w:rPr>
          <w:sz w:val="2"/>
          <w:szCs w:val="2"/>
        </w:rPr>
        <w:t xml:space="preserve"/>
      </w:r>
    </w:p>
    <w:p>
      <w:pPr>
        <w:pStyle w:val="Heading1"/>
        <w:spacing w:after="160" w:before="360"/>
      </w:pPr>
      <w:r>
        <w:t xml:space="preserve">2. Problem statement and objective</w:t>
      </w:r>
    </w:p>
    <w:p>
      <w:pPr>
        <w:spacing w:after="140" w:line="280"/>
      </w:pPr>
      <w:r>
        <w:rPr>
          <w:color w:val="1F2933"/>
          <w:sz w:val="21"/>
          <w:szCs w:val="21"/>
        </w:rPr>
        <w:t xml:space="preserve">Organisations accumulate large volumes of operational data but frequently lack the resources to convert it into decisions. Commercial business intelligence tooling is expensive and demands specialist skills, which puts it out of reach of small and medium-sized enterprises. Meanwhile the people who most need the answers — sales managers, regional leads, founders — are precisely the people least able to write the queries that produce them.</w:t>
      </w:r>
    </w:p>
    <w:p>
      <w:pPr>
        <w:spacing w:after="140" w:line="280"/>
      </w:pPr>
      <w:r>
        <w:rPr>
          <w:color w:val="1F2933"/>
          <w:sz w:val="21"/>
          <w:szCs w:val="21"/>
        </w:rPr>
        <w:t xml:space="preserve">The capstone brief sets three objectives for the assistant:</w:t>
      </w:r>
    </w:p>
    <w:p>
      <w:pPr>
        <w:pStyle w:val="ListParagraph"/>
        <w:numPr>
          <w:ilvl w:val="0"/>
          <w:numId w:val="2"/>
        </w:numPr>
        <w:spacing w:after="70" w:line="280"/>
      </w:pPr>
      <w:r>
        <w:rPr>
          <w:color w:val="1F2933"/>
          <w:sz w:val="21"/>
          <w:szCs w:val="21"/>
        </w:rPr>
        <w:t xml:space="preserve">Analyse business data — perform comprehensive analysis to identify key trends and patterns.</w:t>
      </w:r>
    </w:p>
    <w:p>
      <w:pPr>
        <w:pStyle w:val="ListParagraph"/>
        <w:numPr>
          <w:ilvl w:val="0"/>
          <w:numId w:val="2"/>
        </w:numPr>
        <w:spacing w:after="70" w:line="280"/>
      </w:pPr>
      <w:r>
        <w:rPr>
          <w:color w:val="1F2933"/>
          <w:sz w:val="21"/>
          <w:szCs w:val="21"/>
        </w:rPr>
        <w:t xml:space="preserve">Generate insights and recommendations — use natural language processing to deliver actionable business insights.</w:t>
      </w:r>
    </w:p>
    <w:p>
      <w:pPr>
        <w:pStyle w:val="ListParagraph"/>
        <w:numPr>
          <w:ilvl w:val="0"/>
          <w:numId w:val="2"/>
        </w:numPr>
        <w:spacing w:after="70" w:line="280"/>
      </w:pPr>
      <w:r>
        <w:rPr>
          <w:color w:val="1F2933"/>
          <w:sz w:val="21"/>
          <w:szCs w:val="21"/>
        </w:rPr>
        <w:t xml:space="preserve">Visualise data insights — present findings through visualisations for easier interpretation.</w:t>
      </w:r>
    </w:p>
    <w:p>
      <w:pPr>
        <w:spacing w:after="140" w:line="280"/>
      </w:pPr>
      <w:r>
        <w:rPr>
          <w:color w:val="1F2933"/>
          <w:sz w:val="21"/>
          <w:szCs w:val="21"/>
        </w:rPr>
        <w:t xml:space="preserve">Section 5 walks through the seven prescribed implementation steps in order and shows where each one lives in the codebase.</w:t>
      </w:r>
    </w:p>
    <w:p>
      <w:pPr>
        <w:pBdr>
          <w:bottom w:val="single" w:color="D5D8DC" w:sz="6"/>
        </w:pBdr>
        <w:spacing w:after="160" w:before="60"/>
      </w:pPr>
      <w:r>
        <w:rPr>
          <w:sz w:val="2"/>
          <w:szCs w:val="2"/>
        </w:rPr>
        <w:t xml:space="preserve"/>
      </w:r>
    </w:p>
    <w:p>
      <w:pPr>
        <w:pStyle w:val="Heading1"/>
        <w:spacing w:after="160" w:before="360"/>
      </w:pPr>
      <w:r>
        <w:t xml:space="preserve">3. The dataset</w:t>
      </w:r>
    </w:p>
    <w:p>
      <w:pPr>
        <w:spacing w:after="140" w:line="280"/>
      </w:pPr>
      <w:r>
        <w:rPr>
          <w:color w:val="1F2933"/>
          <w:sz w:val="21"/>
          <w:szCs w:val="21"/>
        </w:rPr>
        <w:t xml:space="preserve">The supplied dataset contains 2,500 sales transactions spanning 2022-01-01 to 2028-11-04. It arrives clean — 0 missing values and 0 duplicate rows — so, as the brief directs, the work goes into analysis rather than cleaning.</w:t>
      </w:r>
    </w:p>
    <w:tbl>
      <w:tblPr>
        <w:tblW w:type="dxa" w:w="9360"/>
        <w:tblBorders>
          <w:top w:val="single" w:color="D5D8DC" w:sz="2"/>
          <w:left w:val="none" w:sz="0"/>
          <w:bottom w:val="single" w:color="D5D8DC" w:sz="2"/>
          <w:right w:val="none" w:sz="0"/>
          <w:insideH w:val="single" w:color="D5D8DC" w:sz="2"/>
          <w:insideV w:val="none" w:sz="0"/>
        </w:tblBorders>
      </w:tblPr>
      <w:tblGrid>
        <w:gridCol w:w="1900"/>
        <w:gridCol w:w="1300"/>
        <w:gridCol w:w="6160"/>
      </w:tblGrid>
      <w:tr>
        <w:trPr>
          <w:tblHeader/>
        </w:trPr>
        <w:tc>
          <w:tcPr>
            <w:tcW w:type="dxa" w:w="1900"/>
            <w:shd w:fill="2F6F8F" w:val="clear"/>
            <w:tcMar>
              <w:top w:type="dxa" w:w="70"/>
              <w:left w:type="dxa" w:w="110"/>
              <w:bottom w:type="dxa" w:w="70"/>
              <w:right w:type="dxa" w:w="110"/>
            </w:tcMar>
          </w:tcPr>
          <w:p>
            <w:pPr>
              <w:spacing w:after="0" w:line="260"/>
            </w:pPr>
            <w:r>
              <w:rPr>
                <w:b/>
                <w:bCs/>
                <w:color w:val="FFFFFF"/>
                <w:sz w:val="19"/>
                <w:szCs w:val="19"/>
              </w:rPr>
              <w:t xml:space="preserve">Column</w:t>
            </w:r>
          </w:p>
        </w:tc>
        <w:tc>
          <w:tcPr>
            <w:tcW w:type="dxa" w:w="1300"/>
            <w:shd w:fill="2F6F8F" w:val="clear"/>
            <w:tcMar>
              <w:top w:type="dxa" w:w="70"/>
              <w:left w:type="dxa" w:w="110"/>
              <w:bottom w:type="dxa" w:w="70"/>
              <w:right w:type="dxa" w:w="110"/>
            </w:tcMar>
          </w:tcPr>
          <w:p>
            <w:pPr>
              <w:spacing w:after="0" w:line="260"/>
            </w:pPr>
            <w:r>
              <w:rPr>
                <w:b/>
                <w:bCs/>
                <w:color w:val="FFFFFF"/>
                <w:sz w:val="19"/>
                <w:szCs w:val="19"/>
              </w:rPr>
              <w:t xml:space="preserve">Type</w:t>
            </w:r>
          </w:p>
        </w:tc>
        <w:tc>
          <w:tcPr>
            <w:tcW w:type="dxa" w:w="6160"/>
            <w:shd w:fill="2F6F8F" w:val="clear"/>
            <w:tcMar>
              <w:top w:type="dxa" w:w="70"/>
              <w:left w:type="dxa" w:w="110"/>
              <w:bottom w:type="dxa" w:w="70"/>
              <w:right w:type="dxa" w:w="110"/>
            </w:tcMar>
          </w:tcPr>
          <w:p>
            <w:pPr>
              <w:spacing w:after="0" w:line="260"/>
            </w:pPr>
            <w:r>
              <w:rPr>
                <w:b/>
                <w:bCs/>
                <w:color w:val="FFFFFF"/>
                <w:sz w:val="19"/>
                <w:szCs w:val="19"/>
              </w:rPr>
              <w:t xml:space="preserve">Description</w:t>
            </w:r>
          </w:p>
        </w:tc>
      </w:tr>
      <w:tr>
        <w:tc>
          <w:tcPr>
            <w:tcW w:type="dxa" w:w="1900"/>
            <w:tcMar>
              <w:top w:type="dxa" w:w="70"/>
              <w:left w:type="dxa" w:w="110"/>
              <w:bottom w:type="dxa" w:w="70"/>
              <w:right w:type="dxa" w:w="110"/>
            </w:tcMar>
          </w:tcPr>
          <w:p>
            <w:pPr>
              <w:spacing w:after="0" w:line="260"/>
            </w:pPr>
            <w:r>
              <w:rPr>
                <w:b w:val="false"/>
                <w:bCs w:val="false"/>
                <w:color w:val="1F2933"/>
                <w:sz w:val="19"/>
                <w:szCs w:val="19"/>
              </w:rPr>
              <w:t xml:space="preserve">Date</w:t>
            </w:r>
          </w:p>
        </w:tc>
        <w:tc>
          <w:tcPr>
            <w:tcW w:type="dxa" w:w="1300"/>
            <w:tcMar>
              <w:top w:type="dxa" w:w="70"/>
              <w:left w:type="dxa" w:w="110"/>
              <w:bottom w:type="dxa" w:w="70"/>
              <w:right w:type="dxa" w:w="110"/>
            </w:tcMar>
          </w:tcPr>
          <w:p>
            <w:pPr>
              <w:spacing w:after="0" w:line="260"/>
            </w:pPr>
            <w:r>
              <w:rPr>
                <w:b w:val="false"/>
                <w:bCs w:val="false"/>
                <w:color w:val="1F2933"/>
                <w:sz w:val="19"/>
                <w:szCs w:val="19"/>
              </w:rPr>
              <w:t xml:space="preserve">date</w:t>
            </w:r>
          </w:p>
        </w:tc>
        <w:tc>
          <w:tcPr>
            <w:tcW w:type="dxa" w:w="6160"/>
            <w:tcMar>
              <w:top w:type="dxa" w:w="70"/>
              <w:left w:type="dxa" w:w="110"/>
              <w:bottom w:type="dxa" w:w="70"/>
              <w:right w:type="dxa" w:w="110"/>
            </w:tcMar>
          </w:tcPr>
          <w:p>
            <w:pPr>
              <w:spacing w:after="0" w:line="260"/>
            </w:pPr>
            <w:r>
              <w:rPr>
                <w:b w:val="false"/>
                <w:bCs w:val="false"/>
                <w:color w:val="1F2933"/>
                <w:sz w:val="19"/>
                <w:szCs w:val="19"/>
              </w:rPr>
              <w:t xml:space="preserve">Transaction date, 2022-01-01 to 2028-11-04</w:t>
            </w:r>
          </w:p>
        </w:tc>
      </w:tr>
      <w:tr>
        <w:tc>
          <w:tcPr>
            <w:tcW w:type="dxa" w:w="1900"/>
            <w:shd w:fill="EEF3F6" w:val="clear"/>
            <w:tcMar>
              <w:top w:type="dxa" w:w="70"/>
              <w:left w:type="dxa" w:w="110"/>
              <w:bottom w:type="dxa" w:w="70"/>
              <w:right w:type="dxa" w:w="110"/>
            </w:tcMar>
          </w:tcPr>
          <w:p>
            <w:pPr>
              <w:spacing w:after="0" w:line="260"/>
            </w:pPr>
            <w:r>
              <w:rPr>
                <w:b w:val="false"/>
                <w:bCs w:val="false"/>
                <w:color w:val="1F2933"/>
                <w:sz w:val="19"/>
                <w:szCs w:val="19"/>
              </w:rPr>
              <w:t xml:space="preserve">Product</w:t>
            </w:r>
          </w:p>
        </w:tc>
        <w:tc>
          <w:tcPr>
            <w:tcW w:type="dxa" w:w="1300"/>
            <w:shd w:fill="EEF3F6" w:val="clear"/>
            <w:tcMar>
              <w:top w:type="dxa" w:w="70"/>
              <w:left w:type="dxa" w:w="110"/>
              <w:bottom w:type="dxa" w:w="70"/>
              <w:right w:type="dxa" w:w="110"/>
            </w:tcMar>
          </w:tcPr>
          <w:p>
            <w:pPr>
              <w:spacing w:after="0" w:line="260"/>
            </w:pPr>
            <w:r>
              <w:rPr>
                <w:b w:val="false"/>
                <w:bCs w:val="false"/>
                <w:color w:val="1F2933"/>
                <w:sz w:val="19"/>
                <w:szCs w:val="19"/>
              </w:rPr>
              <w:t xml:space="preserve">category</w:t>
            </w:r>
          </w:p>
        </w:tc>
        <w:tc>
          <w:tcPr>
            <w:tcW w:type="dxa" w:w="6160"/>
            <w:shd w:fill="EEF3F6" w:val="clear"/>
            <w:tcMar>
              <w:top w:type="dxa" w:w="70"/>
              <w:left w:type="dxa" w:w="110"/>
              <w:bottom w:type="dxa" w:w="70"/>
              <w:right w:type="dxa" w:w="110"/>
            </w:tcMar>
          </w:tcPr>
          <w:p>
            <w:pPr>
              <w:spacing w:after="0" w:line="260"/>
            </w:pPr>
            <w:r>
              <w:rPr>
                <w:b w:val="false"/>
                <w:bCs w:val="false"/>
                <w:color w:val="1F2933"/>
                <w:sz w:val="19"/>
                <w:szCs w:val="19"/>
              </w:rPr>
              <w:t xml:space="preserve">Widget A, Widget B, Widget C, Widget D</w:t>
            </w:r>
          </w:p>
        </w:tc>
      </w:tr>
      <w:tr>
        <w:tc>
          <w:tcPr>
            <w:tcW w:type="dxa" w:w="1900"/>
            <w:tcMar>
              <w:top w:type="dxa" w:w="70"/>
              <w:left w:type="dxa" w:w="110"/>
              <w:bottom w:type="dxa" w:w="70"/>
              <w:right w:type="dxa" w:w="110"/>
            </w:tcMar>
          </w:tcPr>
          <w:p>
            <w:pPr>
              <w:spacing w:after="0" w:line="260"/>
            </w:pPr>
            <w:r>
              <w:rPr>
                <w:b w:val="false"/>
                <w:bCs w:val="false"/>
                <w:color w:val="1F2933"/>
                <w:sz w:val="19"/>
                <w:szCs w:val="19"/>
              </w:rPr>
              <w:t xml:space="preserve">Region</w:t>
            </w:r>
          </w:p>
        </w:tc>
        <w:tc>
          <w:tcPr>
            <w:tcW w:type="dxa" w:w="1300"/>
            <w:tcMar>
              <w:top w:type="dxa" w:w="70"/>
              <w:left w:type="dxa" w:w="110"/>
              <w:bottom w:type="dxa" w:w="70"/>
              <w:right w:type="dxa" w:w="110"/>
            </w:tcMar>
          </w:tcPr>
          <w:p>
            <w:pPr>
              <w:spacing w:after="0" w:line="260"/>
            </w:pPr>
            <w:r>
              <w:rPr>
                <w:b w:val="false"/>
                <w:bCs w:val="false"/>
                <w:color w:val="1F2933"/>
                <w:sz w:val="19"/>
                <w:szCs w:val="19"/>
              </w:rPr>
              <w:t xml:space="preserve">category</w:t>
            </w:r>
          </w:p>
        </w:tc>
        <w:tc>
          <w:tcPr>
            <w:tcW w:type="dxa" w:w="6160"/>
            <w:tcMar>
              <w:top w:type="dxa" w:w="70"/>
              <w:left w:type="dxa" w:w="110"/>
              <w:bottom w:type="dxa" w:w="70"/>
              <w:right w:type="dxa" w:w="110"/>
            </w:tcMar>
          </w:tcPr>
          <w:p>
            <w:pPr>
              <w:spacing w:after="0" w:line="260"/>
            </w:pPr>
            <w:r>
              <w:rPr>
                <w:b w:val="false"/>
                <w:bCs w:val="false"/>
                <w:color w:val="1F2933"/>
                <w:sz w:val="19"/>
                <w:szCs w:val="19"/>
              </w:rPr>
              <w:t xml:space="preserve">East, North, South, West</w:t>
            </w:r>
          </w:p>
        </w:tc>
      </w:tr>
      <w:tr>
        <w:tc>
          <w:tcPr>
            <w:tcW w:type="dxa" w:w="1900"/>
            <w:shd w:fill="EEF3F6" w:val="clear"/>
            <w:tcMar>
              <w:top w:type="dxa" w:w="70"/>
              <w:left w:type="dxa" w:w="110"/>
              <w:bottom w:type="dxa" w:w="70"/>
              <w:right w:type="dxa" w:w="110"/>
            </w:tcMar>
          </w:tcPr>
          <w:p>
            <w:pPr>
              <w:spacing w:after="0" w:line="260"/>
            </w:pPr>
            <w:r>
              <w:rPr>
                <w:b w:val="false"/>
                <w:bCs w:val="false"/>
                <w:color w:val="1F2933"/>
                <w:sz w:val="19"/>
                <w:szCs w:val="19"/>
              </w:rPr>
              <w:t xml:space="preserve">Sales</w:t>
            </w:r>
          </w:p>
        </w:tc>
        <w:tc>
          <w:tcPr>
            <w:tcW w:type="dxa" w:w="1300"/>
            <w:shd w:fill="EEF3F6" w:val="clear"/>
            <w:tcMar>
              <w:top w:type="dxa" w:w="70"/>
              <w:left w:type="dxa" w:w="110"/>
              <w:bottom w:type="dxa" w:w="70"/>
              <w:right w:type="dxa" w:w="110"/>
            </w:tcMar>
          </w:tcPr>
          <w:p>
            <w:pPr>
              <w:spacing w:after="0" w:line="260"/>
            </w:pPr>
            <w:r>
              <w:rPr>
                <w:b w:val="false"/>
                <w:bCs w:val="false"/>
                <w:color w:val="1F2933"/>
                <w:sz w:val="19"/>
                <w:szCs w:val="19"/>
              </w:rPr>
              <w:t xml:space="preserve">numeric</w:t>
            </w:r>
          </w:p>
        </w:tc>
        <w:tc>
          <w:tcPr>
            <w:tcW w:type="dxa" w:w="6160"/>
            <w:shd w:fill="EEF3F6" w:val="clear"/>
            <w:tcMar>
              <w:top w:type="dxa" w:w="70"/>
              <w:left w:type="dxa" w:w="110"/>
              <w:bottom w:type="dxa" w:w="70"/>
              <w:right w:type="dxa" w:w="110"/>
            </w:tcMar>
          </w:tcPr>
          <w:p>
            <w:pPr>
              <w:spacing w:after="0" w:line="260"/>
            </w:pPr>
            <w:r>
              <w:rPr>
                <w:b w:val="false"/>
                <w:bCs w:val="false"/>
                <w:color w:val="1F2933"/>
                <w:sz w:val="19"/>
                <w:szCs w:val="19"/>
              </w:rPr>
              <w:t xml:space="preserve">Order value, 100 to 999</w:t>
            </w:r>
          </w:p>
        </w:tc>
      </w:tr>
      <w:tr>
        <w:tc>
          <w:tcPr>
            <w:tcW w:type="dxa" w:w="1900"/>
            <w:tcMar>
              <w:top w:type="dxa" w:w="70"/>
              <w:left w:type="dxa" w:w="110"/>
              <w:bottom w:type="dxa" w:w="70"/>
              <w:right w:type="dxa" w:w="110"/>
            </w:tcMar>
          </w:tcPr>
          <w:p>
            <w:pPr>
              <w:spacing w:after="0" w:line="260"/>
            </w:pPr>
            <w:r>
              <w:rPr>
                <w:b w:val="false"/>
                <w:bCs w:val="false"/>
                <w:color w:val="1F2933"/>
                <w:sz w:val="19"/>
                <w:szCs w:val="19"/>
              </w:rPr>
              <w:t xml:space="preserve">Customer_Age</w:t>
            </w:r>
          </w:p>
        </w:tc>
        <w:tc>
          <w:tcPr>
            <w:tcW w:type="dxa" w:w="1300"/>
            <w:tcMar>
              <w:top w:type="dxa" w:w="70"/>
              <w:left w:type="dxa" w:w="110"/>
              <w:bottom w:type="dxa" w:w="70"/>
              <w:right w:type="dxa" w:w="110"/>
            </w:tcMar>
          </w:tcPr>
          <w:p>
            <w:pPr>
              <w:spacing w:after="0" w:line="260"/>
            </w:pPr>
            <w:r>
              <w:rPr>
                <w:b w:val="false"/>
                <w:bCs w:val="false"/>
                <w:color w:val="1F2933"/>
                <w:sz w:val="19"/>
                <w:szCs w:val="19"/>
              </w:rPr>
              <w:t xml:space="preserve">numeric</w:t>
            </w:r>
          </w:p>
        </w:tc>
        <w:tc>
          <w:tcPr>
            <w:tcW w:type="dxa" w:w="6160"/>
            <w:tcMar>
              <w:top w:type="dxa" w:w="70"/>
              <w:left w:type="dxa" w:w="110"/>
              <w:bottom w:type="dxa" w:w="70"/>
              <w:right w:type="dxa" w:w="110"/>
            </w:tcMar>
          </w:tcPr>
          <w:p>
            <w:pPr>
              <w:spacing w:after="0" w:line="260"/>
            </w:pPr>
            <w:r>
              <w:rPr>
                <w:b w:val="false"/>
                <w:bCs w:val="false"/>
                <w:color w:val="1F2933"/>
                <w:sz w:val="19"/>
                <w:szCs w:val="19"/>
              </w:rPr>
              <w:t xml:space="preserve">18 to 69 years</w:t>
            </w:r>
          </w:p>
        </w:tc>
      </w:tr>
      <w:tr>
        <w:tc>
          <w:tcPr>
            <w:tcW w:type="dxa" w:w="1900"/>
            <w:shd w:fill="EEF3F6" w:val="clear"/>
            <w:tcMar>
              <w:top w:type="dxa" w:w="70"/>
              <w:left w:type="dxa" w:w="110"/>
              <w:bottom w:type="dxa" w:w="70"/>
              <w:right w:type="dxa" w:w="110"/>
            </w:tcMar>
          </w:tcPr>
          <w:p>
            <w:pPr>
              <w:spacing w:after="0" w:line="260"/>
            </w:pPr>
            <w:r>
              <w:rPr>
                <w:b w:val="false"/>
                <w:bCs w:val="false"/>
                <w:color w:val="1F2933"/>
                <w:sz w:val="19"/>
                <w:szCs w:val="19"/>
              </w:rPr>
              <w:t xml:space="preserve">Customer_Gender</w:t>
            </w:r>
          </w:p>
        </w:tc>
        <w:tc>
          <w:tcPr>
            <w:tcW w:type="dxa" w:w="1300"/>
            <w:shd w:fill="EEF3F6" w:val="clear"/>
            <w:tcMar>
              <w:top w:type="dxa" w:w="70"/>
              <w:left w:type="dxa" w:w="110"/>
              <w:bottom w:type="dxa" w:w="70"/>
              <w:right w:type="dxa" w:w="110"/>
            </w:tcMar>
          </w:tcPr>
          <w:p>
            <w:pPr>
              <w:spacing w:after="0" w:line="260"/>
            </w:pPr>
            <w:r>
              <w:rPr>
                <w:b w:val="false"/>
                <w:bCs w:val="false"/>
                <w:color w:val="1F2933"/>
                <w:sz w:val="19"/>
                <w:szCs w:val="19"/>
              </w:rPr>
              <w:t xml:space="preserve">category</w:t>
            </w:r>
          </w:p>
        </w:tc>
        <w:tc>
          <w:tcPr>
            <w:tcW w:type="dxa" w:w="6160"/>
            <w:shd w:fill="EEF3F6" w:val="clear"/>
            <w:tcMar>
              <w:top w:type="dxa" w:w="70"/>
              <w:left w:type="dxa" w:w="110"/>
              <w:bottom w:type="dxa" w:w="70"/>
              <w:right w:type="dxa" w:w="110"/>
            </w:tcMar>
          </w:tcPr>
          <w:p>
            <w:pPr>
              <w:spacing w:after="0" w:line="260"/>
            </w:pPr>
            <w:r>
              <w:rPr>
                <w:b w:val="false"/>
                <w:bCs w:val="false"/>
                <w:color w:val="1F2933"/>
                <w:sz w:val="19"/>
                <w:szCs w:val="19"/>
              </w:rPr>
              <w:t xml:space="preserve">Female, Male</w:t>
            </w:r>
          </w:p>
        </w:tc>
      </w:tr>
      <w:tr>
        <w:tc>
          <w:tcPr>
            <w:tcW w:type="dxa" w:w="1900"/>
            <w:tcMar>
              <w:top w:type="dxa" w:w="70"/>
              <w:left w:type="dxa" w:w="110"/>
              <w:bottom w:type="dxa" w:w="70"/>
              <w:right w:type="dxa" w:w="110"/>
            </w:tcMar>
          </w:tcPr>
          <w:p>
            <w:pPr>
              <w:spacing w:after="0" w:line="260"/>
            </w:pPr>
            <w:r>
              <w:rPr>
                <w:b w:val="false"/>
                <w:bCs w:val="false"/>
                <w:color w:val="1F2933"/>
                <w:sz w:val="19"/>
                <w:szCs w:val="19"/>
              </w:rPr>
              <w:t xml:space="preserve">Customer_Satisfaction</w:t>
            </w:r>
          </w:p>
        </w:tc>
        <w:tc>
          <w:tcPr>
            <w:tcW w:type="dxa" w:w="1300"/>
            <w:tcMar>
              <w:top w:type="dxa" w:w="70"/>
              <w:left w:type="dxa" w:w="110"/>
              <w:bottom w:type="dxa" w:w="70"/>
              <w:right w:type="dxa" w:w="110"/>
            </w:tcMar>
          </w:tcPr>
          <w:p>
            <w:pPr>
              <w:spacing w:after="0" w:line="260"/>
            </w:pPr>
            <w:r>
              <w:rPr>
                <w:b w:val="false"/>
                <w:bCs w:val="false"/>
                <w:color w:val="1F2933"/>
                <w:sz w:val="19"/>
                <w:szCs w:val="19"/>
              </w:rPr>
              <w:t xml:space="preserve">numeric</w:t>
            </w:r>
          </w:p>
        </w:tc>
        <w:tc>
          <w:tcPr>
            <w:tcW w:type="dxa" w:w="6160"/>
            <w:tcMar>
              <w:top w:type="dxa" w:w="70"/>
              <w:left w:type="dxa" w:w="110"/>
              <w:bottom w:type="dxa" w:w="70"/>
              <w:right w:type="dxa" w:w="110"/>
            </w:tcMar>
          </w:tcPr>
          <w:p>
            <w:pPr>
              <w:spacing w:after="0" w:line="260"/>
            </w:pPr>
            <w:r>
              <w:rPr>
                <w:b w:val="false"/>
                <w:bCs w:val="false"/>
                <w:color w:val="1F2933"/>
                <w:sz w:val="19"/>
                <w:szCs w:val="19"/>
              </w:rPr>
              <w:t xml:space="preserve">Rating from 1 to 5</w:t>
            </w:r>
          </w:p>
        </w:tc>
      </w:tr>
    </w:tbl>
    <w:p>
      <w:pPr>
        <w:spacing w:after="200" w:line="280"/>
      </w:pPr>
      <w:r>
        <w:rPr>
          <w:color w:val="1F2933"/>
          <w:sz w:val="21"/>
          <w:szCs w:val="21"/>
        </w:rPr>
        <w:t xml:space="preserve"/>
      </w:r>
    </w:p>
    <w:p>
      <w:pPr>
        <w:spacing w:after="160" w:line="280"/>
      </w:pPr>
      <w:r>
        <w:rPr>
          <w:color w:val="1F2933"/>
          <w:sz w:val="21"/>
          <w:szCs w:val="21"/>
        </w:rPr>
        <w:t xml:space="preserve">Four derived columns are added at load time because the analysis and the retriever both depend on them: calendar parts (year, quarter, month, weekday), an age band, and a satisfaction band that classifies each customer as Detractor, Neutral or Promoter.</w:t>
      </w:r>
    </w:p>
    <w:p>
      <w:pPr>
        <w:spacing w:after="160" w:line="280"/>
      </w:pPr>
      <w:r>
        <w:rPr>
          <w:color w:val="1F2933"/>
          <w:sz w:val="21"/>
          <w:szCs w:val="21"/>
        </w:rPr>
        <w:t xml:space="preserve">A second, unstructured knowledge source is also used: four reference PDFs on business intelligence practice, time-series prediction and retail sales analysis, which give the assistant domain vocabulary beyond the numbers in the CSV.</w:t>
      </w:r>
    </w:p>
    <w:p>
      <w:pPr>
        <w:pBdr>
          <w:bottom w:val="single" w:color="D5D8DC" w:sz="6"/>
        </w:pBdr>
        <w:spacing w:after="160" w:before="60"/>
      </w:pPr>
      <w:r>
        <w:rPr>
          <w:sz w:val="2"/>
          <w:szCs w:val="2"/>
        </w:rPr>
        <w:t xml:space="preserve"/>
      </w:r>
    </w:p>
    <w:p>
      <w:pPr>
        <w:pStyle w:val="Heading1"/>
        <w:spacing w:after="160" w:before="360"/>
      </w:pPr>
      <w:r>
        <w:t xml:space="preserve">4. Solution architecture</w:t>
      </w:r>
    </w:p>
    <w:p>
      <w:pPr>
        <w:spacing w:after="140" w:line="280"/>
      </w:pPr>
      <w:r>
        <w:rPr>
          <w:color w:val="1F2933"/>
          <w:sz w:val="21"/>
          <w:szCs w:val="21"/>
        </w:rPr>
        <w:t xml:space="preserve">The system has three layers: a deterministic analytics layer that owns all arithmetic, a retrieval layer that decides what the model is allowed to see, and a generation layer that turns retrieved facts into prose. Data flows in one direction.</w:t>
      </w:r>
    </w:p>
    <w:p>
      <w:pPr>
        <w:shd w:fill="F4F6F7" w:val="clear"/>
        <w:spacing w:after="120"/>
      </w:pPr>
      <w:r>
        <w:rPr>
          <w:rFonts w:ascii="Consolas" w:cs="Consolas" w:eastAsia="Consolas" w:hAnsi="Consolas"/>
          <w:color w:val="1F2933"/>
          <w:sz w:val="18"/>
          <w:szCs w:val="18"/>
        </w:rPr>
        <w:t xml:space="preserve">sales_data.csv  ─►  data_loader  ─►  DataAnalyzer  ─►  metrics</w:t>
      </w:r>
    </w:p>
    <w:p>
      <w:pPr>
        <w:shd w:fill="F4F6F7" w:val="clear"/>
        <w:spacing w:after="120"/>
      </w:pPr>
      <w:r>
        <w:rPr>
          <w:rFonts w:ascii="Consolas" w:cs="Consolas" w:eastAsia="Consolas" w:hAnsi="Consolas"/>
          <w:color w:val="1F2933"/>
          <w:sz w:val="18"/>
          <w:szCs w:val="18"/>
        </w:rPr>
        <w:t xml:space="preserve">                                                      │</w:t>
      </w:r>
    </w:p>
    <w:p>
      <w:pPr>
        <w:shd w:fill="F4F6F7" w:val="clear"/>
        <w:spacing w:after="120"/>
      </w:pPr>
      <w:r>
        <w:rPr>
          <w:rFonts w:ascii="Consolas" w:cs="Consolas" w:eastAsia="Consolas" w:hAnsi="Consolas"/>
          <w:color w:val="1F2933"/>
          <w:sz w:val="18"/>
          <w:szCs w:val="18"/>
        </w:rPr>
        <w:t xml:space="preserve">reference PDFs  ─►  PyPDFLoader ──┐                    │</w:t>
      </w:r>
    </w:p>
    <w:p>
      <w:pPr>
        <w:shd w:fill="F4F6F7" w:val="clear"/>
        <w:spacing w:after="120"/>
      </w:pPr>
      <w:r>
        <w:rPr>
          <w:rFonts w:ascii="Consolas" w:cs="Consolas" w:eastAsia="Consolas" w:hAnsi="Consolas"/>
          <w:color w:val="1F2933"/>
          <w:sz w:val="18"/>
          <w:szCs w:val="18"/>
        </w:rPr>
        <w:t xml:space="preserve">                                 └► narrative documents ─► FAISS index</w:t>
      </w:r>
    </w:p>
    <w:p>
      <w:pPr>
        <w:shd w:fill="F4F6F7" w:val="clear"/>
        <w:spacing w:after="120"/>
      </w:pPr>
      <w:r>
        <w:rPr>
          <w:rFonts w:ascii="Consolas" w:cs="Consolas" w:eastAsia="Consolas" w:hAnsi="Consolas"/>
          <w:color w:val="1F2933"/>
          <w:sz w:val="18"/>
          <w:szCs w:val="18"/>
        </w:rPr>
        <w:t xml:space="preserve">                                                                  │</w:t>
      </w:r>
    </w:p>
    <w:p>
      <w:pPr>
        <w:shd w:fill="F4F6F7" w:val="clear"/>
        <w:spacing w:after="120"/>
      </w:pPr>
      <w:r>
        <w:rPr>
          <w:rFonts w:ascii="Consolas" w:cs="Consolas" w:eastAsia="Consolas" w:hAnsi="Consolas"/>
          <w:color w:val="1F2933"/>
          <w:sz w:val="18"/>
          <w:szCs w:val="18"/>
        </w:rPr>
        <w:t xml:space="preserve">question ─► condense (memory) ─► BusinessStatsRetriever ─► context</w:t>
      </w:r>
    </w:p>
    <w:p>
      <w:pPr>
        <w:shd w:fill="F4F6F7" w:val="clear"/>
        <w:spacing w:after="120"/>
      </w:pPr>
      <w:r>
        <w:rPr>
          <w:rFonts w:ascii="Consolas" w:cs="Consolas" w:eastAsia="Consolas" w:hAnsi="Consolas"/>
          <w:color w:val="1F2933"/>
          <w:sz w:val="18"/>
          <w:szCs w:val="18"/>
        </w:rPr>
        <w:t xml:space="preserve">                                  │ keyword routing              │</w:t>
      </w:r>
    </w:p>
    <w:p>
      <w:pPr>
        <w:shd w:fill="F4F6F7" w:val="clear"/>
        <w:spacing w:after="120"/>
      </w:pPr>
      <w:r>
        <w:rPr>
          <w:rFonts w:ascii="Consolas" w:cs="Consolas" w:eastAsia="Consolas" w:hAnsi="Consolas"/>
          <w:color w:val="1F2933"/>
          <w:sz w:val="18"/>
          <w:szCs w:val="18"/>
        </w:rPr>
        <w:t xml:space="preserve">                                  │ live pandas slice            ▼</w:t>
      </w:r>
    </w:p>
    <w:p>
      <w:pPr>
        <w:shd w:fill="F4F6F7" w:val="clear"/>
        <w:spacing w:after="120"/>
      </w:pPr>
      <w:r>
        <w:rPr>
          <w:rFonts w:ascii="Consolas" w:cs="Consolas" w:eastAsia="Consolas" w:hAnsi="Consolas"/>
          <w:color w:val="1F2933"/>
          <w:sz w:val="18"/>
          <w:szCs w:val="18"/>
        </w:rPr>
        <w:t xml:space="preserve">                                  └ vector search        QA prompt ─► LLM ─► answer</w:t>
      </w:r>
    </w:p>
    <w:p>
      <w:pPr>
        <w:spacing w:after="160" w:line="280"/>
      </w:pPr>
      <w:r>
        <w:rPr>
          <w:color w:val="1F2933"/>
          <w:sz w:val="21"/>
          <w:szCs w:val="21"/>
        </w:rPr>
        <w:t xml:space="preserve"/>
      </w:r>
    </w:p>
    <w:p>
      <w:pPr>
        <w:spacing w:after="140" w:line="280"/>
      </w:pPr>
      <w:r>
        <w:rPr>
          <w:color w:val="1F2933"/>
          <w:sz w:val="21"/>
          <w:szCs w:val="21"/>
        </w:rPr>
        <w:t xml:space="preserve">Two properties of this design are worth drawing out.</w:t>
      </w:r>
    </w:p>
    <w:p>
      <w:pPr>
        <w:spacing w:after="140" w:line="280"/>
      </w:pPr>
      <w:r>
        <w:rPr>
          <w:b/>
          <w:bCs/>
          <w:color w:val="1F2933"/>
          <w:sz w:val="21"/>
          <w:szCs w:val="21"/>
        </w:rPr>
        <w:t xml:space="preserve">Arithmetic never reaches the model. </w:t>
      </w:r>
      <w:r>
        <w:rPr>
          <w:b w:val="false"/>
          <w:bCs w:val="false"/>
          <w:color w:val="1F2933"/>
          <w:sz w:val="21"/>
          <w:szCs w:val="21"/>
        </w:rPr>
        <w:t xml:space="preserve">Totals, medians, standard deviations, growth rates and correlations are all computed in pandas and rendered into short factual documents before retrieval. The model receives numbers; it does not produce them.</w:t>
      </w:r>
    </w:p>
    <w:p>
      <w:pPr>
        <w:spacing w:after="140" w:line="280"/>
      </w:pPr>
      <w:r>
        <w:rPr>
          <w:b/>
          <w:bCs/>
          <w:color w:val="1F2933"/>
          <w:sz w:val="21"/>
          <w:szCs w:val="21"/>
        </w:rPr>
        <w:t xml:space="preserve">The knowledge base is written for retrieval, not for storage. </w:t>
      </w:r>
      <w:r>
        <w:rPr>
          <w:b w:val="false"/>
          <w:bCs w:val="false"/>
          <w:color w:val="1F2933"/>
          <w:sz w:val="21"/>
          <w:szCs w:val="21"/>
        </w:rPr>
        <w:t xml:space="preserve">Rather than indexing raw rows, the metrics are rendered as self-contained natural-language statements — "Regional performance analysis: West → total sales 361,383; orders 644; …" — so that a semantic search over them actually surfaces the right fact. This produces 20 metric documents, which sit alongside 318 chunks from the reference PDFs for a 338-document index.</w:t>
      </w:r>
    </w:p>
    <w:p>
      <w:pPr>
        <w:pBdr>
          <w:bottom w:val="single" w:color="D5D8DC" w:sz="6"/>
        </w:pBdr>
        <w:spacing w:after="160" w:before="60"/>
      </w:pPr>
      <w:r>
        <w:rPr>
          <w:sz w:val="2"/>
          <w:szCs w:val="2"/>
        </w:rPr>
        <w:t xml:space="preserve"/>
      </w:r>
    </w:p>
    <w:p>
      <w:r>
        <w:br w:type="page"/>
      </w:r>
    </w:p>
    <w:p>
      <w:pPr>
        <w:pStyle w:val="Heading1"/>
        <w:spacing w:after="160" w:before="360"/>
      </w:pPr>
      <w:r>
        <w:t xml:space="preserve">5. Implementation of the seven required steps</w:t>
      </w:r>
    </w:p>
    <w:p>
      <w:pPr>
        <w:spacing w:after="140" w:line="280"/>
      </w:pPr>
      <w:r>
        <w:rPr>
          <w:color w:val="1F2933"/>
          <w:sz w:val="21"/>
          <w:szCs w:val="21"/>
        </w:rPr>
        <w:t xml:space="preserve">Each subsection below corresponds to a numbered step in the problem statement and names the module that implements it.</w:t>
      </w:r>
    </w:p>
    <w:p>
      <w:pPr>
        <w:pStyle w:val="Heading2"/>
        <w:spacing w:after="120" w:before="260"/>
      </w:pPr>
      <w:r>
        <w:t xml:space="preserve">5.1  Step 1 — Data preparation</w:t>
      </w:r>
    </w:p>
    <w:p>
      <w:pPr>
        <w:spacing w:after="100" w:line="280"/>
      </w:pPr>
      <w:r>
        <w:rPr>
          <w:b/>
          <w:bCs/>
          <w:color w:val="1F2933"/>
          <w:sz w:val="21"/>
          <w:szCs w:val="21"/>
        </w:rPr>
        <w:t xml:space="preserve">Module: </w:t>
      </w:r>
      <w:r>
        <w:rPr>
          <w:b w:val="false"/>
          <w:bCs w:val="false"/>
          <w:color w:val="1F2933"/>
          <w:sz w:val="21"/>
          <w:szCs w:val="21"/>
        </w:rPr>
        <w:t xml:space="preserve">insightforge/data_loader.py</w:t>
      </w:r>
    </w:p>
    <w:p>
      <w:pPr>
        <w:spacing w:after="140" w:line="280"/>
      </w:pPr>
      <w:r>
        <w:rPr>
          <w:color w:val="1F2933"/>
          <w:sz w:val="21"/>
          <w:szCs w:val="21"/>
        </w:rPr>
        <w:t xml:space="preserve">Because the data is already clean, this stage enriches rather than repairs. It coerces types, sorts chronologically, and derives the calendar, age-band and satisfaction-band columns that everything downstream depends on. A dataset profile is produced at the same time and becomes the first document in the knowledge base.</w:t>
      </w:r>
    </w:p>
    <w:p>
      <w:pPr>
        <w:pStyle w:val="Heading2"/>
        <w:spacing w:after="120" w:before="260"/>
      </w:pPr>
      <w:r>
        <w:t xml:space="preserve">5.2  Step 2 — Knowledge base creation</w:t>
      </w:r>
    </w:p>
    <w:p>
      <w:pPr>
        <w:spacing w:after="100" w:line="280"/>
      </w:pPr>
      <w:r>
        <w:rPr>
          <w:b/>
          <w:bCs/>
          <w:color w:val="1F2933"/>
          <w:sz w:val="21"/>
          <w:szCs w:val="21"/>
        </w:rPr>
        <w:t xml:space="preserve">Module: </w:t>
      </w:r>
      <w:r>
        <w:rPr>
          <w:b w:val="false"/>
          <w:bCs w:val="false"/>
          <w:color w:val="1F2933"/>
          <w:sz w:val="21"/>
          <w:szCs w:val="21"/>
        </w:rPr>
        <w:t xml:space="preserve">insightforge/knowledge_base.py</w:t>
      </w:r>
    </w:p>
    <w:p>
      <w:pPr>
        <w:spacing w:after="140" w:line="280"/>
      </w:pPr>
      <w:r>
        <w:rPr>
          <w:color w:val="1F2933"/>
          <w:sz w:val="21"/>
          <w:szCs w:val="21"/>
        </w:rPr>
        <w:t xml:space="preserve">The knowledge base combines structured and unstructured knowledge. The computed metrics are rendered as narrative documents, one per topic — overview, KPIs, sales by year/quarter/month/weekday, growth, product performance, regional performance, the product×region matrix, three customer segmentations, descriptive statistics per numeric column, and correlations. The reference PDFs are chunked with RecursiveCharacterTextSplitter at 900 characters with 120 characters of overlap, and chunks shorter than 80 characters are discarded to keep page headers out of the index. Both sets are embedded and stored in FAISS.</w:t>
      </w:r>
    </w:p>
    <w:p>
      <w:pPr>
        <w:pStyle w:val="Heading2"/>
        <w:spacing w:after="120" w:before="260"/>
      </w:pPr>
      <w:r>
        <w:t xml:space="preserve">5.3  Step 3 — LLM application development</w:t>
      </w:r>
    </w:p>
    <w:p>
      <w:pPr>
        <w:spacing w:after="100" w:line="280"/>
      </w:pPr>
      <w:r>
        <w:rPr>
          <w:b/>
          <w:bCs/>
          <w:color w:val="1F2933"/>
          <w:sz w:val="21"/>
          <w:szCs w:val="21"/>
        </w:rPr>
        <w:t xml:space="preserve">Modules: </w:t>
      </w:r>
      <w:r>
        <w:rPr>
          <w:b w:val="false"/>
          <w:bCs w:val="false"/>
          <w:color w:val="1F2933"/>
          <w:sz w:val="21"/>
          <w:szCs w:val="21"/>
        </w:rPr>
        <w:t xml:space="preserve">insightforge/analysis.py, insightforge/retriever.py, insightforge/prompts.py</w:t>
      </w:r>
    </w:p>
    <w:p>
      <w:pPr>
        <w:spacing w:after="140" w:line="280"/>
      </w:pPr>
      <w:r>
        <w:rPr>
          <w:color w:val="1F2933"/>
          <w:sz w:val="21"/>
          <w:szCs w:val="21"/>
        </w:rPr>
        <w:t xml:space="preserve">The advanced data summary covers all four areas the brief lists: sales performance by time period, product and regional analysis, customer segmentation by demographics, and statistical measures including median, standard deviation, variance, quartiles, IQR, skew, kurtosis, coefficient of variation, outlier counts and pairwise correlations.</w:t>
      </w:r>
    </w:p>
    <w:p>
      <w:pPr>
        <w:spacing w:after="140" w:line="280"/>
      </w:pPr>
      <w:r>
        <w:rPr>
          <w:color w:val="1F2933"/>
          <w:sz w:val="21"/>
          <w:szCs w:val="21"/>
        </w:rPr>
        <w:t xml:space="preserve">The custom retriever is the most consequential piece of engineering in the project, and is described in its own right in section 6.1.</w:t>
      </w:r>
    </w:p>
    <w:p>
      <w:pPr>
        <w:pStyle w:val="Heading2"/>
        <w:spacing w:after="120" w:before="260"/>
      </w:pPr>
      <w:r>
        <w:t xml:space="preserve">5.4  Step 4 — Chain prompts</w:t>
      </w:r>
    </w:p>
    <w:p>
      <w:pPr>
        <w:spacing w:after="100" w:line="280"/>
      </w:pPr>
      <w:r>
        <w:rPr>
          <w:b/>
          <w:bCs/>
          <w:color w:val="1F2933"/>
          <w:sz w:val="21"/>
          <w:szCs w:val="21"/>
        </w:rPr>
        <w:t xml:space="preserve">Modules: </w:t>
      </w:r>
      <w:r>
        <w:rPr>
          <w:b w:val="false"/>
          <w:bCs w:val="false"/>
          <w:color w:val="1F2933"/>
          <w:sz w:val="21"/>
          <w:szCs w:val="21"/>
        </w:rPr>
        <w:t xml:space="preserve">insightforge/prompts.py, insightforge/rag_chain.py</w:t>
      </w:r>
    </w:p>
    <w:p>
      <w:pPr>
        <w:spacing w:after="140" w:line="280"/>
      </w:pPr>
      <w:r>
        <w:rPr>
          <w:color w:val="1F2933"/>
          <w:sz w:val="21"/>
          <w:szCs w:val="21"/>
        </w:rPr>
        <w:t xml:space="preserve">Rather than one large prompt, the system uses a small library of single-purpose prompts. Three of them run in sequence, each consuming the previous output: the metrics are turned into quantified insights, the insights into prioritised recommendations, and both together into an executive summary for a non-technical reader. A fourth prompt condenses follow-up questions, and a fifth grades answers during evaluation.</w:t>
      </w:r>
    </w:p>
    <w:p>
      <w:pPr>
        <w:pStyle w:val="Heading2"/>
        <w:spacing w:after="120" w:before="260"/>
      </w:pPr>
      <w:r>
        <w:t xml:space="preserve">5.5  Step 5 — RAG system setup</w:t>
      </w:r>
    </w:p>
    <w:p>
      <w:pPr>
        <w:spacing w:after="100" w:line="280"/>
      </w:pPr>
      <w:r>
        <w:rPr>
          <w:b/>
          <w:bCs/>
          <w:color w:val="1F2933"/>
          <w:sz w:val="21"/>
          <w:szCs w:val="21"/>
        </w:rPr>
        <w:t xml:space="preserve">Module: </w:t>
      </w:r>
      <w:r>
        <w:rPr>
          <w:b w:val="false"/>
          <w:bCs w:val="false"/>
          <w:color w:val="1F2933"/>
          <w:sz w:val="21"/>
          <w:szCs w:val="21"/>
        </w:rPr>
        <w:t xml:space="preserve">insightforge/rag_chain.py</w:t>
      </w:r>
    </w:p>
    <w:p>
      <w:pPr>
        <w:spacing w:after="140" w:line="280"/>
      </w:pPr>
      <w:r>
        <w:rPr>
          <w:color w:val="1F2933"/>
          <w:sz w:val="21"/>
          <w:szCs w:val="21"/>
        </w:rPr>
        <w:t xml:space="preserve">The RAG chain is expressed in LangChain Expression Language: the question is condensed against memory, passed to the custom retriever, the retrieved documents are formatted into a labelled context block, and the result is rendered through the QA prompt and sent to the model. The chain deliberately stops at the model rather than at a string parser so that token-usage metadata remains available for the monitoring layer.</w:t>
      </w:r>
    </w:p>
    <w:p>
      <w:pPr>
        <w:pStyle w:val="Heading2"/>
        <w:spacing w:after="120" w:before="260"/>
      </w:pPr>
      <w:r>
        <w:t xml:space="preserve">5.6  Step 6 — Memory integration</w:t>
      </w:r>
    </w:p>
    <w:p>
      <w:pPr>
        <w:spacing w:after="100" w:line="280"/>
      </w:pPr>
      <w:r>
        <w:rPr>
          <w:b/>
          <w:bCs/>
          <w:color w:val="1F2933"/>
          <w:sz w:val="21"/>
          <w:szCs w:val="21"/>
        </w:rPr>
        <w:t xml:space="preserve">Module: </w:t>
      </w:r>
      <w:r>
        <w:rPr>
          <w:b w:val="false"/>
          <w:bCs w:val="false"/>
          <w:color w:val="1F2933"/>
          <w:sz w:val="21"/>
          <w:szCs w:val="21"/>
        </w:rPr>
        <w:t xml:space="preserve">insightforge/rag_chain.py (WindowedMemory)</w:t>
      </w:r>
    </w:p>
    <w:p>
      <w:pPr>
        <w:spacing w:after="140" w:line="280"/>
      </w:pPr>
      <w:r>
        <w:rPr>
          <w:color w:val="1F2933"/>
          <w:sz w:val="21"/>
          <w:szCs w:val="21"/>
        </w:rPr>
        <w:t xml:space="preserve">Memory is a sliding window over the last six exchanges, held in a LangChain chat history. Before retrieval, a follow-up question is rewritten into a standalone question against that history — which is what allows a conversation to proceed naturally:</w:t>
      </w:r>
    </w:p>
    <w:p>
      <w:pPr>
        <w:shd w:fill="F4F6F7" w:val="clear"/>
        <w:spacing w:after="120"/>
      </w:pPr>
      <w:r>
        <w:rPr>
          <w:rFonts w:ascii="Consolas" w:cs="Consolas" w:eastAsia="Consolas" w:hAnsi="Consolas"/>
          <w:color w:val="1F2933"/>
          <w:sz w:val="18"/>
          <w:szCs w:val="18"/>
        </w:rPr>
        <w:t xml:space="preserve">  User:  Which product generates the most revenue?</w:t>
      </w:r>
    </w:p>
    <w:p>
      <w:pPr>
        <w:shd w:fill="F4F6F7" w:val="clear"/>
        <w:spacing w:after="120"/>
      </w:pPr>
      <w:r>
        <w:rPr>
          <w:rFonts w:ascii="Consolas" w:cs="Consolas" w:eastAsia="Consolas" w:hAnsi="Consolas"/>
          <w:color w:val="1F2933"/>
          <w:sz w:val="18"/>
          <w:szCs w:val="18"/>
        </w:rPr>
        <w:t xml:space="preserve">  Agent: Widget A, with 375,235.00 (27.13% of total revenue).</w:t>
      </w:r>
    </w:p>
    <w:p>
      <w:pPr>
        <w:shd w:fill="F4F6F7" w:val="clear"/>
        <w:spacing w:after="120"/>
      </w:pPr>
      <w:r>
        <w:rPr>
          <w:rFonts w:ascii="Consolas" w:cs="Consolas" w:eastAsia="Consolas" w:hAnsi="Consolas"/>
          <w:color w:val="1F2933"/>
          <w:sz w:val="18"/>
          <w:szCs w:val="18"/>
        </w:rPr>
        <w:t xml:space="preserve">  User:  And how does it do in the West?</w:t>
      </w:r>
    </w:p>
    <w:p>
      <w:pPr>
        <w:shd w:fill="F4F6F7" w:val="clear"/>
        <w:spacing w:after="120"/>
      </w:pPr>
      <w:r>
        <w:rPr>
          <w:rFonts w:ascii="Consolas" w:cs="Consolas" w:eastAsia="Consolas" w:hAnsi="Consolas"/>
          <w:color w:val="1F2933"/>
          <w:sz w:val="18"/>
          <w:szCs w:val="18"/>
        </w:rPr>
        <w:t xml:space="preserve">  → condensed to: "How does Widget A perform in the West region?"</w:t>
      </w:r>
    </w:p>
    <w:p>
      <w:pPr>
        <w:spacing w:after="160" w:line="280"/>
      </w:pPr>
      <w:r>
        <w:rPr>
          <w:color w:val="1F2933"/>
          <w:sz w:val="21"/>
          <w:szCs w:val="21"/>
        </w:rPr>
        <w:t xml:space="preserve">Without condensation the retriever would receive the phrase “and how does it do in the West”, which names no product and would retrieve the wrong statistics.</w:t>
      </w:r>
    </w:p>
    <w:p>
      <w:pPr>
        <w:pStyle w:val="Heading2"/>
        <w:spacing w:after="120" w:before="260"/>
      </w:pPr>
      <w:r>
        <w:t xml:space="preserve">5.7  Step 7 — LLMOps: evaluation, visualisation, UI and monitoring</w:t>
      </w:r>
    </w:p>
    <w:p>
      <w:pPr>
        <w:spacing w:after="100" w:line="280"/>
      </w:pPr>
      <w:r>
        <w:rPr>
          <w:b/>
          <w:bCs/>
          <w:color w:val="1F2933"/>
          <w:sz w:val="21"/>
          <w:szCs w:val="21"/>
        </w:rPr>
        <w:t xml:space="preserve">Modules: </w:t>
      </w:r>
      <w:r>
        <w:rPr>
          <w:b w:val="false"/>
          <w:bCs w:val="false"/>
          <w:color w:val="1F2933"/>
          <w:sz w:val="21"/>
          <w:szCs w:val="21"/>
        </w:rPr>
        <w:t xml:space="preserve">insightforge/evaluation.py, visualization.py, monitoring.py, streamlit_app.py</w:t>
      </w:r>
    </w:p>
    <w:p>
      <w:pPr>
        <w:spacing w:after="140" w:line="280"/>
      </w:pPr>
      <w:r>
        <w:rPr>
          <w:color w:val="1F2933"/>
          <w:sz w:val="21"/>
          <w:szCs w:val="21"/>
        </w:rPr>
        <w:t xml:space="preserve">Model evaluation applies QAEvalChain as required, backed by a second deterministic check; both are described in section 7. Nine charts cover the four required visualisation families. The Streamlit interface presents six tabs — Chat, Dashboard, Insights, Evaluation, Monitoring and Knowledge base. Every interaction is appended to a JSONL log with latency, token counts, provider and any error, which the Monitoring tab aggregates into average and 95th-percentile latency, total token consumption and error counts.</w:t>
      </w:r>
    </w:p>
    <w:p>
      <w:pPr>
        <w:pBdr>
          <w:bottom w:val="single" w:color="D5D8DC" w:sz="6"/>
        </w:pBdr>
        <w:spacing w:after="160" w:before="60"/>
      </w:pPr>
      <w:r>
        <w:rPr>
          <w:sz w:val="2"/>
          <w:szCs w:val="2"/>
        </w:rPr>
        <w:t xml:space="preserve"/>
      </w:r>
    </w:p>
    <w:p>
      <w:pPr>
        <w:pStyle w:val="Heading1"/>
        <w:spacing w:after="160" w:before="360"/>
      </w:pPr>
      <w:r>
        <w:t xml:space="preserve">6. Key design decisions</w:t>
      </w:r>
    </w:p>
    <w:p>
      <w:pPr>
        <w:pStyle w:val="Heading2"/>
        <w:spacing w:after="120" w:before="260"/>
      </w:pPr>
      <w:r>
        <w:t xml:space="preserve">6.1  A custom retriever, not plain vector search</w:t>
      </w:r>
    </w:p>
    <w:p>
      <w:pPr>
        <w:spacing w:after="140" w:line="280"/>
      </w:pPr>
      <w:r>
        <w:rPr>
          <w:color w:val="1F2933"/>
          <w:sz w:val="21"/>
          <w:szCs w:val="21"/>
        </w:rPr>
        <w:t xml:space="preserve">Semantic search over the metric documents answers broad questions well but fails on specific ones. Asked “how did Widget B do in the West in 2024?”, a pure vector search returns the documents whose wording is closest to the question — but no pre-computed document contains that particular cell, so the model is left to guess.</w:t>
      </w:r>
    </w:p>
    <w:p>
      <w:pPr>
        <w:spacing w:after="140" w:line="280"/>
      </w:pPr>
      <w:r>
        <w:rPr>
          <w:color w:val="1F2933"/>
          <w:sz w:val="21"/>
          <w:szCs w:val="21"/>
        </w:rPr>
        <w:t xml:space="preserve">BusinessStatsRetriever therefore performs three steps for every query:</w:t>
      </w:r>
    </w:p>
    <w:p>
      <w:pPr>
        <w:pStyle w:val="ListParagraph"/>
        <w:numPr>
          <w:ilvl w:val="0"/>
          <w:numId w:val="2"/>
        </w:numPr>
        <w:spacing w:after="70" w:line="280"/>
      </w:pPr>
      <w:r>
        <w:rPr>
          <w:b/>
          <w:bCs/>
          <w:color w:val="1F2933"/>
          <w:sz w:val="21"/>
          <w:szCs w:val="21"/>
        </w:rPr>
        <w:t xml:space="preserve">Routing. </w:t>
      </w:r>
      <w:r>
        <w:rPr>
          <w:b w:val="false"/>
          <w:bCs w:val="false"/>
          <w:color w:val="1F2933"/>
          <w:sz w:val="21"/>
          <w:szCs w:val="21"/>
        </w:rPr>
        <w:t xml:space="preserve">Keyword rules map the question to the metric topics capable of answering it — time, product, region, demographics, satisfaction, statistics or overview.</w:t>
      </w:r>
    </w:p>
    <w:p>
      <w:pPr>
        <w:pStyle w:val="ListParagraph"/>
        <w:numPr>
          <w:ilvl w:val="0"/>
          <w:numId w:val="2"/>
        </w:numPr>
        <w:spacing w:after="70" w:line="280"/>
      </w:pPr>
      <w:r>
        <w:rPr>
          <w:b/>
          <w:bCs/>
          <w:color w:val="1F2933"/>
          <w:sz w:val="21"/>
          <w:szCs w:val="21"/>
        </w:rPr>
        <w:t xml:space="preserve">Live computation. </w:t>
      </w:r>
      <w:r>
        <w:rPr>
          <w:b w:val="false"/>
          <w:bCs w:val="false"/>
          <w:color w:val="1F2933"/>
          <w:sz w:val="21"/>
          <w:szCs w:val="21"/>
        </w:rPr>
        <w:t xml:space="preserve">When the question names a concrete product, region, gender, age band, year, quarter or month, the retriever filters the dataframe with pandas at query time and emits a freshly computed fact document, including a breakdown along whichever dimension was not constrained.</w:t>
      </w:r>
    </w:p>
    <w:p>
      <w:pPr>
        <w:pStyle w:val="ListParagraph"/>
        <w:numPr>
          <w:ilvl w:val="0"/>
          <w:numId w:val="2"/>
        </w:numPr>
        <w:spacing w:after="140" w:line="280"/>
      </w:pPr>
      <w:r>
        <w:rPr>
          <w:b/>
          <w:bCs/>
          <w:color w:val="1F2933"/>
          <w:sz w:val="21"/>
          <w:szCs w:val="21"/>
        </w:rPr>
        <w:t xml:space="preserve">Semantic back-fill. </w:t>
      </w:r>
      <w:r>
        <w:rPr>
          <w:b w:val="false"/>
          <w:bCs w:val="false"/>
          <w:color w:val="1F2933"/>
          <w:sz w:val="21"/>
          <w:szCs w:val="21"/>
        </w:rPr>
        <w:t xml:space="preserve">Any remaining slots are filled from the FAISS index, which is also how the reference PDFs enter an answer.</w:t>
      </w:r>
    </w:p>
    <w:p>
      <w:pPr>
        <w:spacing w:after="140" w:line="280"/>
      </w:pPr>
      <w:r>
        <w:rPr>
          <w:color w:val="1F2933"/>
          <w:sz w:val="21"/>
          <w:szCs w:val="21"/>
        </w:rPr>
        <w:t xml:space="preserve">This is what makes the figures in answers exact rather than merely plausible, and it is the main reason the numeric-grounding score is as high as it is.</w:t>
      </w:r>
    </w:p>
    <w:p>
      <w:pPr>
        <w:pStyle w:val="Heading2"/>
        <w:spacing w:after="120" w:before="260"/>
      </w:pPr>
      <w:r>
        <w:t xml:space="preserve">6.2  Ground truth computed from the data, not written by hand</w:t>
      </w:r>
    </w:p>
    <w:p>
      <w:pPr>
        <w:spacing w:after="140" w:line="280"/>
      </w:pPr>
      <w:r>
        <w:rPr>
          <w:color w:val="1F2933"/>
          <w:sz w:val="21"/>
          <w:szCs w:val="21"/>
        </w:rPr>
        <w:t xml:space="preserve">The evaluation set is generated from the analysis output at run time, so each reference answer is derived from the same dataframe the assistant is questioned about. A hand-written answer key would silently go stale the moment the dataset changed; this one cannot.</w:t>
      </w:r>
    </w:p>
    <w:p>
      <w:pPr>
        <w:pStyle w:val="Heading2"/>
        <w:spacing w:after="120" w:before="260"/>
      </w:pPr>
      <w:r>
        <w:t xml:space="preserve">6.3  Local embeddings with a hosted language model</w:t>
      </w:r>
    </w:p>
    <w:p>
      <w:pPr>
        <w:spacing w:after="140" w:line="280"/>
      </w:pPr>
      <w:r>
        <w:rPr>
          <w:color w:val="1F2933"/>
          <w:sz w:val="21"/>
          <w:szCs w:val="21"/>
        </w:rPr>
        <w:t xml:space="preserve">The project uses OpenRouter, which is OpenAI-compatible but serves chat completions only — it has no embeddings endpoint. Rather than take a dependency on a second paid provider, the retrieval index is built locally by a TF-IDF plus truncated-SVD (latent semantic analysis) embedding model that implements LangChain's Embeddings interface. Indexing is therefore free, offline and fast, while the reasoning still runs on a hosted model. If an OpenAI key is present the code switches to OpenAIEmbeddings automatically.</w:t>
      </w:r>
    </w:p>
    <w:p>
      <w:pPr>
        <w:pStyle w:val="Heading2"/>
        <w:spacing w:after="120" w:before="260"/>
      </w:pPr>
      <w:r>
        <w:t xml:space="preserve">6.4  A graceful offline mode</w:t>
      </w:r>
    </w:p>
    <w:p>
      <w:pPr>
        <w:spacing w:after="140" w:line="280"/>
      </w:pPr>
      <w:r>
        <w:rPr>
          <w:color w:val="1F2933"/>
          <w:sz w:val="21"/>
          <w:szCs w:val="21"/>
        </w:rPr>
        <w:t xml:space="preserve">With no API key at all, the assistant falls back to a deterministic extractive model that selects the most relevant lines from the retrieved statistics and presents them directly. It is not generative and does not pretend to be, but it means retrieval, memory, charting, evaluation and the entire user interface can be demonstrated and graded with no credentials and no network access.</w:t>
      </w:r>
    </w:p>
    <w:p>
      <w:pPr>
        <w:pStyle w:val="Heading2"/>
        <w:spacing w:after="120" w:before="260"/>
      </w:pPr>
      <w:r>
        <w:t xml:space="preserve">6.5  Per-session API keys</w:t>
      </w:r>
    </w:p>
    <w:p>
      <w:pPr>
        <w:spacing w:after="140" w:line="280"/>
      </w:pPr>
      <w:r>
        <w:rPr>
          <w:color w:val="1F2933"/>
          <w:sz w:val="21"/>
          <w:szCs w:val="21"/>
        </w:rPr>
        <w:t xml:space="preserve">The deployed application offers a key field in its sidebar so a visitor can use their own quota. A key entered there is passed down to that session's model client only and is never written to the shared settings object: a single Streamlit process serves every visitor, so a stored key would be picked up by the next person's requests and billed to whoever typed it. The key is never logged or persisted.</w:t>
      </w:r>
    </w:p>
    <w:p>
      <w:pPr>
        <w:pStyle w:val="Heading2"/>
        <w:spacing w:after="120" w:before="260"/>
      </w:pPr>
      <w:r>
        <w:t xml:space="preserve">6.6  Dependency versions</w:t>
      </w:r>
    </w:p>
    <w:p>
      <w:pPr>
        <w:spacing w:after="140" w:line="280"/>
      </w:pPr>
      <w:r>
        <w:rPr>
          <w:color w:val="1F2933"/>
          <w:sz w:val="21"/>
          <w:szCs w:val="21"/>
        </w:rPr>
        <w:t xml:space="preserve">The course-supplied requirements file pins releases from 2023 that do not build on current Python. The project therefore uses the same stack at current versions on Python 3.13. QAEvalChain moved from the langchain package to langchain-classic in LangChain 1.0, so it is imported through a shim that works with either release.</w:t>
      </w:r>
    </w:p>
    <w:p>
      <w:pPr>
        <w:pBdr>
          <w:bottom w:val="single" w:color="D5D8DC" w:sz="6"/>
        </w:pBdr>
        <w:spacing w:after="160" w:before="60"/>
      </w:pPr>
      <w:r>
        <w:rPr>
          <w:sz w:val="2"/>
          <w:szCs w:val="2"/>
        </w:rPr>
        <w:t xml:space="preserve"/>
      </w:r>
    </w:p>
    <w:p>
      <w:pPr>
        <w:pStyle w:val="Heading1"/>
        <w:spacing w:after="160" w:before="360"/>
      </w:pPr>
      <w:r>
        <w:t xml:space="preserve">7. Results</w:t>
      </w:r>
    </w:p>
    <w:p>
      <w:pPr>
        <w:pStyle w:val="Heading2"/>
        <w:spacing w:after="120" w:before="260"/>
      </w:pPr>
      <w:r>
        <w:t xml:space="preserve">7.1  Evaluation</w:t>
      </w:r>
    </w:p>
    <w:p>
      <w:pPr>
        <w:spacing w:after="140" w:line="280"/>
      </w:pPr>
      <w:r>
        <w:rPr>
          <w:color w:val="1F2933"/>
          <w:sz w:val="21"/>
          <w:szCs w:val="21"/>
        </w:rPr>
        <w:t xml:space="preserve">Every answer is graded twice. QAEvalChain, LangChain's LLM-as-judge, assesses whether the answer conveys the same factual content as the reference. A deterministic numeric-grounding check independently confirms that the reference figures actually appear in the answer; this second check is what makes the offline mode scoreable and catches a fluent answer that has quietly dropped a number.</w:t>
      </w:r>
    </w:p>
    <w:tbl>
      <w:tblPr>
        <w:tblW w:type="dxa" w:w="9360"/>
        <w:tblBorders>
          <w:top w:val="single" w:color="D5D8DC" w:sz="2"/>
          <w:left w:val="none" w:sz="0"/>
          <w:bottom w:val="single" w:color="D5D8DC" w:sz="2"/>
          <w:right w:val="none" w:sz="0"/>
          <w:insideH w:val="single" w:color="D5D8DC" w:sz="2"/>
          <w:insideV w:val="none" w:sz="0"/>
        </w:tblBorders>
      </w:tblPr>
      <w:tblGrid>
        <w:gridCol w:w="4200"/>
        <w:gridCol w:w="5160"/>
      </w:tblGrid>
      <w:tr>
        <w:trPr>
          <w:tblHeader/>
        </w:trPr>
        <w:tc>
          <w:tcPr>
            <w:tcW w:type="dxa" w:w="4200"/>
            <w:shd w:fill="2F6F8F" w:val="clear"/>
            <w:tcMar>
              <w:top w:type="dxa" w:w="70"/>
              <w:left w:type="dxa" w:w="110"/>
              <w:bottom w:type="dxa" w:w="70"/>
              <w:right w:type="dxa" w:w="110"/>
            </w:tcMar>
          </w:tcPr>
          <w:p>
            <w:pPr>
              <w:spacing w:after="0" w:line="260"/>
            </w:pPr>
            <w:r>
              <w:rPr>
                <w:b/>
                <w:bCs/>
                <w:color w:val="FFFFFF"/>
                <w:sz w:val="19"/>
                <w:szCs w:val="19"/>
              </w:rPr>
              <w:t xml:space="preserve">Metric</w:t>
            </w:r>
          </w:p>
        </w:tc>
        <w:tc>
          <w:tcPr>
            <w:tcW w:type="dxa" w:w="5160"/>
            <w:shd w:fill="2F6F8F" w:val="clear"/>
            <w:tcMar>
              <w:top w:type="dxa" w:w="70"/>
              <w:left w:type="dxa" w:w="110"/>
              <w:bottom w:type="dxa" w:w="70"/>
              <w:right w:type="dxa" w:w="110"/>
            </w:tcMar>
          </w:tcPr>
          <w:p>
            <w:pPr>
              <w:spacing w:after="0" w:line="260"/>
            </w:pPr>
            <w:r>
              <w:rPr>
                <w:b/>
                <w:bCs/>
                <w:color w:val="FFFFFF"/>
                <w:sz w:val="19"/>
                <w:szCs w:val="19"/>
              </w:rPr>
              <w:t xml:space="preserve">Result</w:t>
            </w:r>
          </w:p>
        </w:tc>
      </w:tr>
      <w:tr>
        <w:tc>
          <w:tcPr>
            <w:tcW w:type="dxa" w:w="4200"/>
            <w:tcMar>
              <w:top w:type="dxa" w:w="70"/>
              <w:left w:type="dxa" w:w="110"/>
              <w:bottom w:type="dxa" w:w="70"/>
              <w:right w:type="dxa" w:w="110"/>
            </w:tcMar>
          </w:tcPr>
          <w:p>
            <w:pPr>
              <w:spacing w:after="0" w:line="260"/>
            </w:pPr>
            <w:r>
              <w:rPr>
                <w:b w:val="false"/>
                <w:bCs w:val="false"/>
                <w:color w:val="1F2933"/>
                <w:sz w:val="19"/>
                <w:szCs w:val="19"/>
              </w:rPr>
              <w:t xml:space="preserve">Evaluation questions</w:t>
            </w:r>
          </w:p>
        </w:tc>
        <w:tc>
          <w:tcPr>
            <w:tcW w:type="dxa" w:w="5160"/>
            <w:tcMar>
              <w:top w:type="dxa" w:w="70"/>
              <w:left w:type="dxa" w:w="110"/>
              <w:bottom w:type="dxa" w:w="70"/>
              <w:right w:type="dxa" w:w="110"/>
            </w:tcMar>
          </w:tcPr>
          <w:p>
            <w:pPr>
              <w:spacing w:after="0" w:line="260"/>
            </w:pPr>
            <w:r>
              <w:rPr>
                <w:b w:val="false"/>
                <w:bCs w:val="false"/>
                <w:color w:val="1F2933"/>
                <w:sz w:val="19"/>
                <w:szCs w:val="19"/>
              </w:rPr>
              <w:t xml:space="preserve">12</w:t>
            </w:r>
          </w:p>
        </w:tc>
      </w:tr>
      <w:tr>
        <w:tc>
          <w:tcPr>
            <w:tcW w:type="dxa" w:w="4200"/>
            <w:shd w:fill="EEF3F6" w:val="clear"/>
            <w:tcMar>
              <w:top w:type="dxa" w:w="70"/>
              <w:left w:type="dxa" w:w="110"/>
              <w:bottom w:type="dxa" w:w="70"/>
              <w:right w:type="dxa" w:w="110"/>
            </w:tcMar>
          </w:tcPr>
          <w:p>
            <w:pPr>
              <w:spacing w:after="0" w:line="260"/>
            </w:pPr>
            <w:r>
              <w:rPr>
                <w:b w:val="false"/>
                <w:bCs w:val="false"/>
                <w:color w:val="1F2933"/>
                <w:sz w:val="19"/>
                <w:szCs w:val="19"/>
              </w:rPr>
              <w:t xml:space="preserve">QAEvalChain accuracy</w:t>
            </w:r>
          </w:p>
        </w:tc>
        <w:tc>
          <w:tcPr>
            <w:tcW w:type="dxa" w:w="5160"/>
            <w:shd w:fill="EEF3F6" w:val="clear"/>
            <w:tcMar>
              <w:top w:type="dxa" w:w="70"/>
              <w:left w:type="dxa" w:w="110"/>
              <w:bottom w:type="dxa" w:w="70"/>
              <w:right w:type="dxa" w:w="110"/>
            </w:tcMar>
          </w:tcPr>
          <w:p>
            <w:pPr>
              <w:spacing w:after="0" w:line="260"/>
            </w:pPr>
            <w:r>
              <w:rPr>
                <w:b w:val="false"/>
                <w:bCs w:val="false"/>
                <w:color w:val="1F2933"/>
                <w:sz w:val="19"/>
                <w:szCs w:val="19"/>
              </w:rPr>
              <w:t xml:space="preserve">91.7%  (11/12 judged correct)</w:t>
            </w:r>
          </w:p>
        </w:tc>
      </w:tr>
      <w:tr>
        <w:tc>
          <w:tcPr>
            <w:tcW w:type="dxa" w:w="4200"/>
            <w:tcMar>
              <w:top w:type="dxa" w:w="70"/>
              <w:left w:type="dxa" w:w="110"/>
              <w:bottom w:type="dxa" w:w="70"/>
              <w:right w:type="dxa" w:w="110"/>
            </w:tcMar>
          </w:tcPr>
          <w:p>
            <w:pPr>
              <w:spacing w:after="0" w:line="260"/>
            </w:pPr>
            <w:r>
              <w:rPr>
                <w:b w:val="false"/>
                <w:bCs w:val="false"/>
                <w:color w:val="1F2933"/>
                <w:sz w:val="19"/>
                <w:szCs w:val="19"/>
              </w:rPr>
              <w:t xml:space="preserve">Numeric grounding rate</w:t>
            </w:r>
          </w:p>
        </w:tc>
        <w:tc>
          <w:tcPr>
            <w:tcW w:type="dxa" w:w="5160"/>
            <w:tcMar>
              <w:top w:type="dxa" w:w="70"/>
              <w:left w:type="dxa" w:w="110"/>
              <w:bottom w:type="dxa" w:w="70"/>
              <w:right w:type="dxa" w:w="110"/>
            </w:tcMar>
          </w:tcPr>
          <w:p>
            <w:pPr>
              <w:spacing w:after="0" w:line="260"/>
            </w:pPr>
            <w:r>
              <w:rPr>
                <w:b w:val="false"/>
                <w:bCs w:val="false"/>
                <w:color w:val="1F2933"/>
                <w:sz w:val="19"/>
                <w:szCs w:val="19"/>
              </w:rPr>
              <w:t xml:space="preserve">91.7%</w:t>
            </w:r>
          </w:p>
        </w:tc>
      </w:tr>
      <w:tr>
        <w:tc>
          <w:tcPr>
            <w:tcW w:type="dxa" w:w="4200"/>
            <w:shd w:fill="EEF3F6" w:val="clear"/>
            <w:tcMar>
              <w:top w:type="dxa" w:w="70"/>
              <w:left w:type="dxa" w:w="110"/>
              <w:bottom w:type="dxa" w:w="70"/>
              <w:right w:type="dxa" w:w="110"/>
            </w:tcMar>
          </w:tcPr>
          <w:p>
            <w:pPr>
              <w:spacing w:after="0" w:line="260"/>
            </w:pPr>
            <w:r>
              <w:rPr>
                <w:b w:val="false"/>
                <w:bCs w:val="false"/>
                <w:color w:val="1F2933"/>
                <w:sz w:val="19"/>
                <w:szCs w:val="19"/>
              </w:rPr>
              <w:t xml:space="preserve">Average latency per answer</w:t>
            </w:r>
          </w:p>
        </w:tc>
        <w:tc>
          <w:tcPr>
            <w:tcW w:type="dxa" w:w="5160"/>
            <w:shd w:fill="EEF3F6" w:val="clear"/>
            <w:tcMar>
              <w:top w:type="dxa" w:w="70"/>
              <w:left w:type="dxa" w:w="110"/>
              <w:bottom w:type="dxa" w:w="70"/>
              <w:right w:type="dxa" w:w="110"/>
            </w:tcMar>
          </w:tcPr>
          <w:p>
            <w:pPr>
              <w:spacing w:after="0" w:line="260"/>
            </w:pPr>
            <w:r>
              <w:rPr>
                <w:b w:val="false"/>
                <w:bCs w:val="false"/>
                <w:color w:val="1F2933"/>
                <w:sz w:val="19"/>
                <w:szCs w:val="19"/>
              </w:rPr>
              <w:t xml:space="preserve">2.32 s</w:t>
            </w:r>
          </w:p>
        </w:tc>
      </w:tr>
      <w:tr>
        <w:tc>
          <w:tcPr>
            <w:tcW w:type="dxa" w:w="4200"/>
            <w:tcMar>
              <w:top w:type="dxa" w:w="70"/>
              <w:left w:type="dxa" w:w="110"/>
              <w:bottom w:type="dxa" w:w="70"/>
              <w:right w:type="dxa" w:w="110"/>
            </w:tcMar>
          </w:tcPr>
          <w:p>
            <w:pPr>
              <w:spacing w:after="0" w:line="260"/>
            </w:pPr>
            <w:r>
              <w:rPr>
                <w:b w:val="false"/>
                <w:bCs w:val="false"/>
                <w:color w:val="1F2933"/>
                <w:sz w:val="19"/>
                <w:szCs w:val="19"/>
              </w:rPr>
              <w:t xml:space="preserve">Errors</w:t>
            </w:r>
          </w:p>
        </w:tc>
        <w:tc>
          <w:tcPr>
            <w:tcW w:type="dxa" w:w="5160"/>
            <w:tcMar>
              <w:top w:type="dxa" w:w="70"/>
              <w:left w:type="dxa" w:w="110"/>
              <w:bottom w:type="dxa" w:w="70"/>
              <w:right w:type="dxa" w:w="110"/>
            </w:tcMar>
          </w:tcPr>
          <w:p>
            <w:pPr>
              <w:spacing w:after="0" w:line="260"/>
            </w:pPr>
            <w:r>
              <w:rPr>
                <w:b w:val="false"/>
                <w:bCs w:val="false"/>
                <w:color w:val="1F2933"/>
                <w:sz w:val="19"/>
                <w:szCs w:val="19"/>
              </w:rPr>
              <w:t xml:space="preserve">0</w:t>
            </w:r>
          </w:p>
        </w:tc>
      </w:tr>
      <w:tr>
        <w:tc>
          <w:tcPr>
            <w:tcW w:type="dxa" w:w="4200"/>
            <w:shd w:fill="EEF3F6" w:val="clear"/>
            <w:tcMar>
              <w:top w:type="dxa" w:w="70"/>
              <w:left w:type="dxa" w:w="110"/>
              <w:bottom w:type="dxa" w:w="70"/>
              <w:right w:type="dxa" w:w="110"/>
            </w:tcMar>
          </w:tcPr>
          <w:p>
            <w:pPr>
              <w:spacing w:after="0" w:line="260"/>
            </w:pPr>
            <w:r>
              <w:rPr>
                <w:b w:val="false"/>
                <w:bCs w:val="false"/>
                <w:color w:val="1F2933"/>
                <w:sz w:val="19"/>
                <w:szCs w:val="19"/>
              </w:rPr>
              <w:t xml:space="preserve">Provider</w:t>
            </w:r>
          </w:p>
        </w:tc>
        <w:tc>
          <w:tcPr>
            <w:tcW w:type="dxa" w:w="5160"/>
            <w:shd w:fill="EEF3F6" w:val="clear"/>
            <w:tcMar>
              <w:top w:type="dxa" w:w="70"/>
              <w:left w:type="dxa" w:w="110"/>
              <w:bottom w:type="dxa" w:w="70"/>
              <w:right w:type="dxa" w:w="110"/>
            </w:tcMar>
          </w:tcPr>
          <w:p>
            <w:pPr>
              <w:spacing w:after="0" w:line="260"/>
            </w:pPr>
            <w:r>
              <w:rPr>
                <w:b w:val="false"/>
                <w:bCs w:val="false"/>
                <w:color w:val="1F2933"/>
                <w:sz w:val="19"/>
                <w:szCs w:val="19"/>
              </w:rPr>
              <w:t xml:space="preserve">openrouter:openai/gpt-4o-mini</w:t>
            </w:r>
          </w:p>
        </w:tc>
      </w:tr>
    </w:tbl>
    <w:p>
      <w:pPr>
        <w:spacing w:after="200" w:line="280"/>
      </w:pPr>
      <w:r>
        <w:rPr>
          <w:color w:val="1F2933"/>
          <w:sz w:val="21"/>
          <w:szCs w:val="21"/>
        </w:rPr>
        <w:t xml:space="preserve"/>
      </w:r>
    </w:p>
    <w:p>
      <w:pPr>
        <w:spacing w:after="140" w:line="280"/>
      </w:pPr>
      <w:r>
        <w:rPr>
          <w:color w:val="1F2933"/>
          <w:sz w:val="21"/>
          <w:szCs w:val="21"/>
        </w:rPr>
        <w:t xml:space="preserve">The complete graded result set:</w:t>
      </w:r>
    </w:p>
    <w:tbl>
      <w:tblPr>
        <w:tblW w:type="dxa" w:w="9360"/>
        <w:tblBorders>
          <w:top w:val="single" w:color="D5D8DC" w:sz="2"/>
          <w:left w:val="none" w:sz="0"/>
          <w:bottom w:val="single" w:color="D5D8DC" w:sz="2"/>
          <w:right w:val="none" w:sz="0"/>
          <w:insideH w:val="single" w:color="D5D8DC" w:sz="2"/>
          <w:insideV w:val="none" w:sz="0"/>
        </w:tblBorders>
      </w:tblPr>
      <w:tblGrid>
        <w:gridCol w:w="6600"/>
        <w:gridCol w:w="1500"/>
        <w:gridCol w:w="1260"/>
      </w:tblGrid>
      <w:tr>
        <w:trPr>
          <w:tblHeader/>
        </w:trPr>
        <w:tc>
          <w:tcPr>
            <w:tcW w:type="dxa" w:w="6600"/>
            <w:shd w:fill="2F6F8F" w:val="clear"/>
            <w:tcMar>
              <w:top w:type="dxa" w:w="70"/>
              <w:left w:type="dxa" w:w="110"/>
              <w:bottom w:type="dxa" w:w="70"/>
              <w:right w:type="dxa" w:w="110"/>
            </w:tcMar>
          </w:tcPr>
          <w:p>
            <w:pPr>
              <w:spacing w:after="0" w:line="260"/>
            </w:pPr>
            <w:r>
              <w:rPr>
                <w:b/>
                <w:bCs/>
                <w:color w:val="FFFFFF"/>
                <w:sz w:val="19"/>
                <w:szCs w:val="19"/>
              </w:rPr>
              <w:t xml:space="preserve">Question</w:t>
            </w:r>
          </w:p>
        </w:tc>
        <w:tc>
          <w:tcPr>
            <w:tcW w:type="dxa" w:w="1500"/>
            <w:shd w:fill="2F6F8F" w:val="clear"/>
            <w:tcMar>
              <w:top w:type="dxa" w:w="70"/>
              <w:left w:type="dxa" w:w="110"/>
              <w:bottom w:type="dxa" w:w="70"/>
              <w:right w:type="dxa" w:w="110"/>
            </w:tcMar>
          </w:tcPr>
          <w:p>
            <w:pPr>
              <w:spacing w:after="0" w:line="260"/>
            </w:pPr>
            <w:r>
              <w:rPr>
                <w:b/>
                <w:bCs/>
                <w:color w:val="FFFFFF"/>
                <w:sz w:val="19"/>
                <w:szCs w:val="19"/>
              </w:rPr>
              <w:t xml:space="preserve">Grade</w:t>
            </w:r>
          </w:p>
        </w:tc>
        <w:tc>
          <w:tcPr>
            <w:tcW w:type="dxa" w:w="1260"/>
            <w:shd w:fill="2F6F8F" w:val="clear"/>
            <w:tcMar>
              <w:top w:type="dxa" w:w="70"/>
              <w:left w:type="dxa" w:w="110"/>
              <w:bottom w:type="dxa" w:w="70"/>
              <w:right w:type="dxa" w:w="110"/>
            </w:tcMar>
          </w:tcPr>
          <w:p>
            <w:pPr>
              <w:spacing w:after="0" w:line="260"/>
            </w:pPr>
            <w:r>
              <w:rPr>
                <w:b/>
                <w:bCs/>
                <w:color w:val="FFFFFF"/>
                <w:sz w:val="19"/>
                <w:szCs w:val="19"/>
              </w:rPr>
              <w:t xml:space="preserve">Grounded</w:t>
            </w:r>
          </w:p>
        </w:tc>
      </w:tr>
      <w:tr>
        <w:tc>
          <w:tcPr>
            <w:tcW w:type="dxa" w:w="6600"/>
            <w:tcMar>
              <w:top w:type="dxa" w:w="70"/>
              <w:left w:type="dxa" w:w="110"/>
              <w:bottom w:type="dxa" w:w="70"/>
              <w:right w:type="dxa" w:w="110"/>
            </w:tcMar>
          </w:tcPr>
          <w:p>
            <w:pPr>
              <w:spacing w:after="0" w:line="260"/>
            </w:pPr>
            <w:r>
              <w:rPr>
                <w:b w:val="false"/>
                <w:bCs w:val="false"/>
                <w:color w:val="1F2933"/>
                <w:sz w:val="19"/>
                <w:szCs w:val="19"/>
              </w:rPr>
              <w:t xml:space="preserve">What is the total revenue in the dataset and how many orders…</w:t>
            </w:r>
          </w:p>
        </w:tc>
        <w:tc>
          <w:tcPr>
            <w:tcW w:type="dxa" w:w="1500"/>
            <w:tcMar>
              <w:top w:type="dxa" w:w="70"/>
              <w:left w:type="dxa" w:w="110"/>
              <w:bottom w:type="dxa" w:w="70"/>
              <w:right w:type="dxa" w:w="110"/>
            </w:tcMar>
          </w:tcPr>
          <w:p>
            <w:pPr>
              <w:spacing w:after="0" w:line="260"/>
            </w:pPr>
            <w:r>
              <w:rPr>
                <w:b w:val="false"/>
                <w:bCs w:val="false"/>
                <w:color w:val="1F2933"/>
                <w:sz w:val="19"/>
                <w:szCs w:val="19"/>
              </w:rPr>
              <w:t xml:space="preserve">CORRECT</w:t>
            </w:r>
          </w:p>
        </w:tc>
        <w:tc>
          <w:tcPr>
            <w:tcW w:type="dxa" w:w="1260"/>
            <w:tcMar>
              <w:top w:type="dxa" w:w="70"/>
              <w:left w:type="dxa" w:w="110"/>
              <w:bottom w:type="dxa" w:w="70"/>
              <w:right w:type="dxa" w:w="110"/>
            </w:tcMar>
          </w:tcPr>
          <w:p>
            <w:pPr>
              <w:spacing w:after="0" w:line="260"/>
            </w:pPr>
            <w:r>
              <w:rPr>
                <w:b w:val="false"/>
                <w:bCs w:val="false"/>
                <w:color w:val="1F2933"/>
                <w:sz w:val="19"/>
                <w:szCs w:val="19"/>
              </w:rPr>
              <w:t xml:space="preserve">Yes</w:t>
            </w:r>
          </w:p>
        </w:tc>
      </w:tr>
      <w:tr>
        <w:tc>
          <w:tcPr>
            <w:tcW w:type="dxa" w:w="6600"/>
            <w:shd w:fill="EEF3F6" w:val="clear"/>
            <w:tcMar>
              <w:top w:type="dxa" w:w="70"/>
              <w:left w:type="dxa" w:w="110"/>
              <w:bottom w:type="dxa" w:w="70"/>
              <w:right w:type="dxa" w:w="110"/>
            </w:tcMar>
          </w:tcPr>
          <w:p>
            <w:pPr>
              <w:spacing w:after="0" w:line="260"/>
            </w:pPr>
            <w:r>
              <w:rPr>
                <w:b w:val="false"/>
                <w:bCs w:val="false"/>
                <w:color w:val="1F2933"/>
                <w:sz w:val="19"/>
                <w:szCs w:val="19"/>
              </w:rPr>
              <w:t xml:space="preserve">Which product generates the most revenue, and how much?</w:t>
            </w:r>
          </w:p>
        </w:tc>
        <w:tc>
          <w:tcPr>
            <w:tcW w:type="dxa" w:w="1500"/>
            <w:shd w:fill="EEF3F6" w:val="clear"/>
            <w:tcMar>
              <w:top w:type="dxa" w:w="70"/>
              <w:left w:type="dxa" w:w="110"/>
              <w:bottom w:type="dxa" w:w="70"/>
              <w:right w:type="dxa" w:w="110"/>
            </w:tcMar>
          </w:tcPr>
          <w:p>
            <w:pPr>
              <w:spacing w:after="0" w:line="260"/>
            </w:pPr>
            <w:r>
              <w:rPr>
                <w:b w:val="false"/>
                <w:bCs w:val="false"/>
                <w:color w:val="1F2933"/>
                <w:sz w:val="19"/>
                <w:szCs w:val="19"/>
              </w:rPr>
              <w:t xml:space="preserve">CORRECT</w:t>
            </w:r>
          </w:p>
        </w:tc>
        <w:tc>
          <w:tcPr>
            <w:tcW w:type="dxa" w:w="1260"/>
            <w:shd w:fill="EEF3F6" w:val="clear"/>
            <w:tcMar>
              <w:top w:type="dxa" w:w="70"/>
              <w:left w:type="dxa" w:w="110"/>
              <w:bottom w:type="dxa" w:w="70"/>
              <w:right w:type="dxa" w:w="110"/>
            </w:tcMar>
          </w:tcPr>
          <w:p>
            <w:pPr>
              <w:spacing w:after="0" w:line="260"/>
            </w:pPr>
            <w:r>
              <w:rPr>
                <w:b w:val="false"/>
                <w:bCs w:val="false"/>
                <w:color w:val="1F2933"/>
                <w:sz w:val="19"/>
                <w:szCs w:val="19"/>
              </w:rPr>
              <w:t xml:space="preserve">Yes</w:t>
            </w:r>
          </w:p>
        </w:tc>
      </w:tr>
      <w:tr>
        <w:tc>
          <w:tcPr>
            <w:tcW w:type="dxa" w:w="6600"/>
            <w:tcMar>
              <w:top w:type="dxa" w:w="70"/>
              <w:left w:type="dxa" w:w="110"/>
              <w:bottom w:type="dxa" w:w="70"/>
              <w:right w:type="dxa" w:w="110"/>
            </w:tcMar>
          </w:tcPr>
          <w:p>
            <w:pPr>
              <w:spacing w:after="0" w:line="260"/>
            </w:pPr>
            <w:r>
              <w:rPr>
                <w:b w:val="false"/>
                <w:bCs w:val="false"/>
                <w:color w:val="1F2933"/>
                <w:sz w:val="19"/>
                <w:szCs w:val="19"/>
              </w:rPr>
              <w:t xml:space="preserve">Which product performs worst by revenue?</w:t>
            </w:r>
          </w:p>
        </w:tc>
        <w:tc>
          <w:tcPr>
            <w:tcW w:type="dxa" w:w="1500"/>
            <w:tcMar>
              <w:top w:type="dxa" w:w="70"/>
              <w:left w:type="dxa" w:w="110"/>
              <w:bottom w:type="dxa" w:w="70"/>
              <w:right w:type="dxa" w:w="110"/>
            </w:tcMar>
          </w:tcPr>
          <w:p>
            <w:pPr>
              <w:spacing w:after="0" w:line="260"/>
            </w:pPr>
            <w:r>
              <w:rPr>
                <w:b w:val="false"/>
                <w:bCs w:val="false"/>
                <w:color w:val="1F2933"/>
                <w:sz w:val="19"/>
                <w:szCs w:val="19"/>
              </w:rPr>
              <w:t xml:space="preserve">CORRECT</w:t>
            </w:r>
          </w:p>
        </w:tc>
        <w:tc>
          <w:tcPr>
            <w:tcW w:type="dxa" w:w="1260"/>
            <w:tcMar>
              <w:top w:type="dxa" w:w="70"/>
              <w:left w:type="dxa" w:w="110"/>
              <w:bottom w:type="dxa" w:w="70"/>
              <w:right w:type="dxa" w:w="110"/>
            </w:tcMar>
          </w:tcPr>
          <w:p>
            <w:pPr>
              <w:spacing w:after="0" w:line="260"/>
            </w:pPr>
            <w:r>
              <w:rPr>
                <w:b w:val="false"/>
                <w:bCs w:val="false"/>
                <w:color w:val="1F2933"/>
                <w:sz w:val="19"/>
                <w:szCs w:val="19"/>
              </w:rPr>
              <w:t xml:space="preserve">Yes</w:t>
            </w:r>
          </w:p>
        </w:tc>
      </w:tr>
      <w:tr>
        <w:tc>
          <w:tcPr>
            <w:tcW w:type="dxa" w:w="6600"/>
            <w:shd w:fill="EEF3F6" w:val="clear"/>
            <w:tcMar>
              <w:top w:type="dxa" w:w="70"/>
              <w:left w:type="dxa" w:w="110"/>
              <w:bottom w:type="dxa" w:w="70"/>
              <w:right w:type="dxa" w:w="110"/>
            </w:tcMar>
          </w:tcPr>
          <w:p>
            <w:pPr>
              <w:spacing w:after="0" w:line="260"/>
            </w:pPr>
            <w:r>
              <w:rPr>
                <w:b w:val="false"/>
                <w:bCs w:val="false"/>
                <w:color w:val="1F2933"/>
                <w:sz w:val="19"/>
                <w:szCs w:val="19"/>
              </w:rPr>
              <w:t xml:space="preserve">Which region has the highest sales?</w:t>
            </w:r>
          </w:p>
        </w:tc>
        <w:tc>
          <w:tcPr>
            <w:tcW w:type="dxa" w:w="1500"/>
            <w:shd w:fill="EEF3F6" w:val="clear"/>
            <w:tcMar>
              <w:top w:type="dxa" w:w="70"/>
              <w:left w:type="dxa" w:w="110"/>
              <w:bottom w:type="dxa" w:w="70"/>
              <w:right w:type="dxa" w:w="110"/>
            </w:tcMar>
          </w:tcPr>
          <w:p>
            <w:pPr>
              <w:spacing w:after="0" w:line="260"/>
            </w:pPr>
            <w:r>
              <w:rPr>
                <w:b w:val="false"/>
                <w:bCs w:val="false"/>
                <w:color w:val="1F2933"/>
                <w:sz w:val="19"/>
                <w:szCs w:val="19"/>
              </w:rPr>
              <w:t xml:space="preserve">CORRECT</w:t>
            </w:r>
          </w:p>
        </w:tc>
        <w:tc>
          <w:tcPr>
            <w:tcW w:type="dxa" w:w="1260"/>
            <w:shd w:fill="EEF3F6" w:val="clear"/>
            <w:tcMar>
              <w:top w:type="dxa" w:w="70"/>
              <w:left w:type="dxa" w:w="110"/>
              <w:bottom w:type="dxa" w:w="70"/>
              <w:right w:type="dxa" w:w="110"/>
            </w:tcMar>
          </w:tcPr>
          <w:p>
            <w:pPr>
              <w:spacing w:after="0" w:line="260"/>
            </w:pPr>
            <w:r>
              <w:rPr>
                <w:b w:val="false"/>
                <w:bCs w:val="false"/>
                <w:color w:val="1F2933"/>
                <w:sz w:val="19"/>
                <w:szCs w:val="19"/>
              </w:rPr>
              <w:t xml:space="preserve">Yes</w:t>
            </w:r>
          </w:p>
        </w:tc>
      </w:tr>
      <w:tr>
        <w:tc>
          <w:tcPr>
            <w:tcW w:type="dxa" w:w="6600"/>
            <w:tcMar>
              <w:top w:type="dxa" w:w="70"/>
              <w:left w:type="dxa" w:w="110"/>
              <w:bottom w:type="dxa" w:w="70"/>
              <w:right w:type="dxa" w:w="110"/>
            </w:tcMar>
          </w:tcPr>
          <w:p>
            <w:pPr>
              <w:spacing w:after="0" w:line="260"/>
            </w:pPr>
            <w:r>
              <w:rPr>
                <w:b w:val="false"/>
                <w:bCs w:val="false"/>
                <w:color w:val="1F2933"/>
                <w:sz w:val="19"/>
                <w:szCs w:val="19"/>
              </w:rPr>
              <w:t xml:space="preserve">What is the average and median order value?</w:t>
            </w:r>
          </w:p>
        </w:tc>
        <w:tc>
          <w:tcPr>
            <w:tcW w:type="dxa" w:w="1500"/>
            <w:tcMar>
              <w:top w:type="dxa" w:w="70"/>
              <w:left w:type="dxa" w:w="110"/>
              <w:bottom w:type="dxa" w:w="70"/>
              <w:right w:type="dxa" w:w="110"/>
            </w:tcMar>
          </w:tcPr>
          <w:p>
            <w:pPr>
              <w:spacing w:after="0" w:line="260"/>
            </w:pPr>
            <w:r>
              <w:rPr>
                <w:b w:val="false"/>
                <w:bCs w:val="false"/>
                <w:color w:val="1F2933"/>
                <w:sz w:val="19"/>
                <w:szCs w:val="19"/>
              </w:rPr>
              <w:t xml:space="preserve">CORRECT</w:t>
            </w:r>
          </w:p>
        </w:tc>
        <w:tc>
          <w:tcPr>
            <w:tcW w:type="dxa" w:w="1260"/>
            <w:tcMar>
              <w:top w:type="dxa" w:w="70"/>
              <w:left w:type="dxa" w:w="110"/>
              <w:bottom w:type="dxa" w:w="70"/>
              <w:right w:type="dxa" w:w="110"/>
            </w:tcMar>
          </w:tcPr>
          <w:p>
            <w:pPr>
              <w:spacing w:after="0" w:line="260"/>
            </w:pPr>
            <w:r>
              <w:rPr>
                <w:b w:val="false"/>
                <w:bCs w:val="false"/>
                <w:color w:val="1F2933"/>
                <w:sz w:val="19"/>
                <w:szCs w:val="19"/>
              </w:rPr>
              <w:t xml:space="preserve">Yes</w:t>
            </w:r>
          </w:p>
        </w:tc>
      </w:tr>
      <w:tr>
        <w:tc>
          <w:tcPr>
            <w:tcW w:type="dxa" w:w="6600"/>
            <w:shd w:fill="EEF3F6" w:val="clear"/>
            <w:tcMar>
              <w:top w:type="dxa" w:w="70"/>
              <w:left w:type="dxa" w:w="110"/>
              <w:bottom w:type="dxa" w:w="70"/>
              <w:right w:type="dxa" w:w="110"/>
            </w:tcMar>
          </w:tcPr>
          <w:p>
            <w:pPr>
              <w:spacing w:after="0" w:line="260"/>
            </w:pPr>
            <w:r>
              <w:rPr>
                <w:b w:val="false"/>
                <w:bCs w:val="false"/>
                <w:color w:val="1F2933"/>
                <w:sz w:val="19"/>
                <w:szCs w:val="19"/>
              </w:rPr>
              <w:t xml:space="preserve">What is the standard deviation of sales?</w:t>
            </w:r>
          </w:p>
        </w:tc>
        <w:tc>
          <w:tcPr>
            <w:tcW w:type="dxa" w:w="1500"/>
            <w:shd w:fill="EEF3F6" w:val="clear"/>
            <w:tcMar>
              <w:top w:type="dxa" w:w="70"/>
              <w:left w:type="dxa" w:w="110"/>
              <w:bottom w:type="dxa" w:w="70"/>
              <w:right w:type="dxa" w:w="110"/>
            </w:tcMar>
          </w:tcPr>
          <w:p>
            <w:pPr>
              <w:spacing w:after="0" w:line="260"/>
            </w:pPr>
            <w:r>
              <w:rPr>
                <w:b w:val="false"/>
                <w:bCs w:val="false"/>
                <w:color w:val="1F2933"/>
                <w:sz w:val="19"/>
                <w:szCs w:val="19"/>
              </w:rPr>
              <w:t xml:space="preserve">CORRECT</w:t>
            </w:r>
          </w:p>
        </w:tc>
        <w:tc>
          <w:tcPr>
            <w:tcW w:type="dxa" w:w="1260"/>
            <w:shd w:fill="EEF3F6" w:val="clear"/>
            <w:tcMar>
              <w:top w:type="dxa" w:w="70"/>
              <w:left w:type="dxa" w:w="110"/>
              <w:bottom w:type="dxa" w:w="70"/>
              <w:right w:type="dxa" w:w="110"/>
            </w:tcMar>
          </w:tcPr>
          <w:p>
            <w:pPr>
              <w:spacing w:after="0" w:line="260"/>
            </w:pPr>
            <w:r>
              <w:rPr>
                <w:b w:val="false"/>
                <w:bCs w:val="false"/>
                <w:color w:val="1F2933"/>
                <w:sz w:val="19"/>
                <w:szCs w:val="19"/>
              </w:rPr>
              <w:t xml:space="preserve">Yes</w:t>
            </w:r>
          </w:p>
        </w:tc>
      </w:tr>
      <w:tr>
        <w:tc>
          <w:tcPr>
            <w:tcW w:type="dxa" w:w="6600"/>
            <w:tcMar>
              <w:top w:type="dxa" w:w="70"/>
              <w:left w:type="dxa" w:w="110"/>
              <w:bottom w:type="dxa" w:w="70"/>
              <w:right w:type="dxa" w:w="110"/>
            </w:tcMar>
          </w:tcPr>
          <w:p>
            <w:pPr>
              <w:spacing w:after="0" w:line="260"/>
            </w:pPr>
            <w:r>
              <w:rPr>
                <w:b w:val="false"/>
                <w:bCs w:val="false"/>
                <w:color w:val="1F2933"/>
                <w:sz w:val="19"/>
                <w:szCs w:val="19"/>
              </w:rPr>
              <w:t xml:space="preserve">Which month had the highest total sales?</w:t>
            </w:r>
          </w:p>
        </w:tc>
        <w:tc>
          <w:tcPr>
            <w:tcW w:type="dxa" w:w="1500"/>
            <w:tcMar>
              <w:top w:type="dxa" w:w="70"/>
              <w:left w:type="dxa" w:w="110"/>
              <w:bottom w:type="dxa" w:w="70"/>
              <w:right w:type="dxa" w:w="110"/>
            </w:tcMar>
          </w:tcPr>
          <w:p>
            <w:pPr>
              <w:spacing w:after="0" w:line="260"/>
            </w:pPr>
            <w:r>
              <w:rPr>
                <w:b w:val="false"/>
                <w:bCs w:val="false"/>
                <w:color w:val="1F2933"/>
                <w:sz w:val="19"/>
                <w:szCs w:val="19"/>
              </w:rPr>
              <w:t xml:space="preserve">CORRECT</w:t>
            </w:r>
          </w:p>
        </w:tc>
        <w:tc>
          <w:tcPr>
            <w:tcW w:type="dxa" w:w="1260"/>
            <w:tcMar>
              <w:top w:type="dxa" w:w="70"/>
              <w:left w:type="dxa" w:w="110"/>
              <w:bottom w:type="dxa" w:w="70"/>
              <w:right w:type="dxa" w:w="110"/>
            </w:tcMar>
          </w:tcPr>
          <w:p>
            <w:pPr>
              <w:spacing w:after="0" w:line="260"/>
            </w:pPr>
            <w:r>
              <w:rPr>
                <w:b w:val="false"/>
                <w:bCs w:val="false"/>
                <w:color w:val="1F2933"/>
                <w:sz w:val="19"/>
                <w:szCs w:val="19"/>
              </w:rPr>
              <w:t xml:space="preserve">Yes</w:t>
            </w:r>
          </w:p>
        </w:tc>
      </w:tr>
      <w:tr>
        <w:tc>
          <w:tcPr>
            <w:tcW w:type="dxa" w:w="6600"/>
            <w:shd w:fill="EEF3F6" w:val="clear"/>
            <w:tcMar>
              <w:top w:type="dxa" w:w="70"/>
              <w:left w:type="dxa" w:w="110"/>
              <w:bottom w:type="dxa" w:w="70"/>
              <w:right w:type="dxa" w:w="110"/>
            </w:tcMar>
          </w:tcPr>
          <w:p>
            <w:pPr>
              <w:spacing w:after="0" w:line="260"/>
            </w:pPr>
            <w:r>
              <w:rPr>
                <w:b w:val="false"/>
                <w:bCs w:val="false"/>
                <w:color w:val="1F2933"/>
                <w:sz w:val="19"/>
                <w:szCs w:val="19"/>
              </w:rPr>
              <w:t xml:space="preserve">Is the monthly sales trend going up or down?</w:t>
            </w:r>
          </w:p>
        </w:tc>
        <w:tc>
          <w:tcPr>
            <w:tcW w:type="dxa" w:w="1500"/>
            <w:shd w:fill="EEF3F6" w:val="clear"/>
            <w:tcMar>
              <w:top w:type="dxa" w:w="70"/>
              <w:left w:type="dxa" w:w="110"/>
              <w:bottom w:type="dxa" w:w="70"/>
              <w:right w:type="dxa" w:w="110"/>
            </w:tcMar>
          </w:tcPr>
          <w:p>
            <w:pPr>
              <w:spacing w:after="0" w:line="260"/>
            </w:pPr>
            <w:r>
              <w:rPr>
                <w:b w:val="false"/>
                <w:bCs w:val="false"/>
                <w:color w:val="1F2933"/>
                <w:sz w:val="19"/>
                <w:szCs w:val="19"/>
              </w:rPr>
              <w:t xml:space="preserve">CORRECT</w:t>
            </w:r>
          </w:p>
        </w:tc>
        <w:tc>
          <w:tcPr>
            <w:tcW w:type="dxa" w:w="1260"/>
            <w:shd w:fill="EEF3F6" w:val="clear"/>
            <w:tcMar>
              <w:top w:type="dxa" w:w="70"/>
              <w:left w:type="dxa" w:w="110"/>
              <w:bottom w:type="dxa" w:w="70"/>
              <w:right w:type="dxa" w:w="110"/>
            </w:tcMar>
          </w:tcPr>
          <w:p>
            <w:pPr>
              <w:spacing w:after="0" w:line="260"/>
            </w:pPr>
            <w:r>
              <w:rPr>
                <w:b w:val="false"/>
                <w:bCs w:val="false"/>
                <w:color w:val="1F2933"/>
                <w:sz w:val="19"/>
                <w:szCs w:val="19"/>
              </w:rPr>
              <w:t xml:space="preserve">Yes</w:t>
            </w:r>
          </w:p>
        </w:tc>
      </w:tr>
      <w:tr>
        <w:tc>
          <w:tcPr>
            <w:tcW w:type="dxa" w:w="6600"/>
            <w:tcMar>
              <w:top w:type="dxa" w:w="70"/>
              <w:left w:type="dxa" w:w="110"/>
              <w:bottom w:type="dxa" w:w="70"/>
              <w:right w:type="dxa" w:w="110"/>
            </w:tcMar>
          </w:tcPr>
          <w:p>
            <w:pPr>
              <w:spacing w:after="0" w:line="260"/>
            </w:pPr>
            <w:r>
              <w:rPr>
                <w:b w:val="false"/>
                <w:bCs w:val="false"/>
                <w:color w:val="1F2933"/>
                <w:sz w:val="19"/>
                <w:szCs w:val="19"/>
              </w:rPr>
              <w:t xml:space="preserve">How do male and female customers compare in total revenue?</w:t>
            </w:r>
          </w:p>
        </w:tc>
        <w:tc>
          <w:tcPr>
            <w:tcW w:type="dxa" w:w="1500"/>
            <w:tcMar>
              <w:top w:type="dxa" w:w="70"/>
              <w:left w:type="dxa" w:w="110"/>
              <w:bottom w:type="dxa" w:w="70"/>
              <w:right w:type="dxa" w:w="110"/>
            </w:tcMar>
          </w:tcPr>
          <w:p>
            <w:pPr>
              <w:spacing w:after="0" w:line="260"/>
            </w:pPr>
            <w:r>
              <w:rPr>
                <w:b w:val="false"/>
                <w:bCs w:val="false"/>
                <w:color w:val="1F2933"/>
                <w:sz w:val="19"/>
                <w:szCs w:val="19"/>
              </w:rPr>
              <w:t xml:space="preserve">CORRECT</w:t>
            </w:r>
          </w:p>
        </w:tc>
        <w:tc>
          <w:tcPr>
            <w:tcW w:type="dxa" w:w="1260"/>
            <w:tcMar>
              <w:top w:type="dxa" w:w="70"/>
              <w:left w:type="dxa" w:w="110"/>
              <w:bottom w:type="dxa" w:w="70"/>
              <w:right w:type="dxa" w:w="110"/>
            </w:tcMar>
          </w:tcPr>
          <w:p>
            <w:pPr>
              <w:spacing w:after="0" w:line="260"/>
            </w:pPr>
            <w:r>
              <w:rPr>
                <w:b w:val="false"/>
                <w:bCs w:val="false"/>
                <w:color w:val="1F2933"/>
                <w:sz w:val="19"/>
                <w:szCs w:val="19"/>
              </w:rPr>
              <w:t xml:space="preserve">No</w:t>
            </w:r>
          </w:p>
        </w:tc>
      </w:tr>
      <w:tr>
        <w:tc>
          <w:tcPr>
            <w:tcW w:type="dxa" w:w="6600"/>
            <w:shd w:fill="EEF3F6" w:val="clear"/>
            <w:tcMar>
              <w:top w:type="dxa" w:w="70"/>
              <w:left w:type="dxa" w:w="110"/>
              <w:bottom w:type="dxa" w:w="70"/>
              <w:right w:type="dxa" w:w="110"/>
            </w:tcMar>
          </w:tcPr>
          <w:p>
            <w:pPr>
              <w:spacing w:after="0" w:line="260"/>
            </w:pPr>
            <w:r>
              <w:rPr>
                <w:b w:val="false"/>
                <w:bCs w:val="false"/>
                <w:color w:val="1F2933"/>
                <w:sz w:val="19"/>
                <w:szCs w:val="19"/>
              </w:rPr>
              <w:t xml:space="preserve">Which customer age group spends the most in total?</w:t>
            </w:r>
          </w:p>
        </w:tc>
        <w:tc>
          <w:tcPr>
            <w:tcW w:type="dxa" w:w="1500"/>
            <w:shd w:fill="EEF3F6" w:val="clear"/>
            <w:tcMar>
              <w:top w:type="dxa" w:w="70"/>
              <w:left w:type="dxa" w:w="110"/>
              <w:bottom w:type="dxa" w:w="70"/>
              <w:right w:type="dxa" w:w="110"/>
            </w:tcMar>
          </w:tcPr>
          <w:p>
            <w:pPr>
              <w:spacing w:after="0" w:line="260"/>
            </w:pPr>
            <w:r>
              <w:rPr>
                <w:b w:val="false"/>
                <w:bCs w:val="false"/>
                <w:color w:val="1F2933"/>
                <w:sz w:val="19"/>
                <w:szCs w:val="19"/>
              </w:rPr>
              <w:t xml:space="preserve">CORRECT</w:t>
            </w:r>
          </w:p>
        </w:tc>
        <w:tc>
          <w:tcPr>
            <w:tcW w:type="dxa" w:w="1260"/>
            <w:shd w:fill="EEF3F6" w:val="clear"/>
            <w:tcMar>
              <w:top w:type="dxa" w:w="70"/>
              <w:left w:type="dxa" w:w="110"/>
              <w:bottom w:type="dxa" w:w="70"/>
              <w:right w:type="dxa" w:w="110"/>
            </w:tcMar>
          </w:tcPr>
          <w:p>
            <w:pPr>
              <w:spacing w:after="0" w:line="260"/>
            </w:pPr>
            <w:r>
              <w:rPr>
                <w:b w:val="false"/>
                <w:bCs w:val="false"/>
                <w:color w:val="1F2933"/>
                <w:sz w:val="19"/>
                <w:szCs w:val="19"/>
              </w:rPr>
              <w:t xml:space="preserve">Yes</w:t>
            </w:r>
          </w:p>
        </w:tc>
      </w:tr>
      <w:tr>
        <w:tc>
          <w:tcPr>
            <w:tcW w:type="dxa" w:w="6600"/>
            <w:tcMar>
              <w:top w:type="dxa" w:w="70"/>
              <w:left w:type="dxa" w:w="110"/>
              <w:bottom w:type="dxa" w:w="70"/>
              <w:right w:type="dxa" w:w="110"/>
            </w:tcMar>
          </w:tcPr>
          <w:p>
            <w:pPr>
              <w:spacing w:after="0" w:line="260"/>
            </w:pPr>
            <w:r>
              <w:rPr>
                <w:b w:val="false"/>
                <w:bCs w:val="false"/>
                <w:color w:val="1F2933"/>
                <w:sz w:val="19"/>
                <w:szCs w:val="19"/>
              </w:rPr>
              <w:t xml:space="preserve">What is the average customer satisfaction score?</w:t>
            </w:r>
          </w:p>
        </w:tc>
        <w:tc>
          <w:tcPr>
            <w:tcW w:type="dxa" w:w="1500"/>
            <w:tcMar>
              <w:top w:type="dxa" w:w="70"/>
              <w:left w:type="dxa" w:w="110"/>
              <w:bottom w:type="dxa" w:w="70"/>
              <w:right w:type="dxa" w:w="110"/>
            </w:tcMar>
          </w:tcPr>
          <w:p>
            <w:pPr>
              <w:spacing w:after="0" w:line="260"/>
            </w:pPr>
            <w:r>
              <w:rPr>
                <w:b w:val="false"/>
                <w:bCs w:val="false"/>
                <w:color w:val="1F2933"/>
                <w:sz w:val="19"/>
                <w:szCs w:val="19"/>
              </w:rPr>
              <w:t xml:space="preserve">CORRECT</w:t>
            </w:r>
          </w:p>
        </w:tc>
        <w:tc>
          <w:tcPr>
            <w:tcW w:type="dxa" w:w="1260"/>
            <w:tcMar>
              <w:top w:type="dxa" w:w="70"/>
              <w:left w:type="dxa" w:w="110"/>
              <w:bottom w:type="dxa" w:w="70"/>
              <w:right w:type="dxa" w:w="110"/>
            </w:tcMar>
          </w:tcPr>
          <w:p>
            <w:pPr>
              <w:spacing w:after="0" w:line="260"/>
            </w:pPr>
            <w:r>
              <w:rPr>
                <w:b w:val="false"/>
                <w:bCs w:val="false"/>
                <w:color w:val="1F2933"/>
                <w:sz w:val="19"/>
                <w:szCs w:val="19"/>
              </w:rPr>
              <w:t xml:space="preserve">Yes</w:t>
            </w:r>
          </w:p>
        </w:tc>
      </w:tr>
      <w:tr>
        <w:tc>
          <w:tcPr>
            <w:tcW w:type="dxa" w:w="6600"/>
            <w:shd w:fill="EEF3F6" w:val="clear"/>
            <w:tcMar>
              <w:top w:type="dxa" w:w="70"/>
              <w:left w:type="dxa" w:w="110"/>
              <w:bottom w:type="dxa" w:w="70"/>
              <w:right w:type="dxa" w:w="110"/>
            </w:tcMar>
          </w:tcPr>
          <w:p>
            <w:pPr>
              <w:spacing w:after="0" w:line="260"/>
            </w:pPr>
            <w:r>
              <w:rPr>
                <w:b w:val="false"/>
                <w:bCs w:val="false"/>
                <w:color w:val="1F2933"/>
                <w:sz w:val="19"/>
                <w:szCs w:val="19"/>
              </w:rPr>
              <w:t xml:space="preserve">Is customer satisfaction correlated with sales?</w:t>
            </w:r>
          </w:p>
        </w:tc>
        <w:tc>
          <w:tcPr>
            <w:tcW w:type="dxa" w:w="1500"/>
            <w:shd w:fill="EEF3F6" w:val="clear"/>
            <w:tcMar>
              <w:top w:type="dxa" w:w="70"/>
              <w:left w:type="dxa" w:w="110"/>
              <w:bottom w:type="dxa" w:w="70"/>
              <w:right w:type="dxa" w:w="110"/>
            </w:tcMar>
          </w:tcPr>
          <w:p>
            <w:pPr>
              <w:spacing w:after="0" w:line="260"/>
            </w:pPr>
            <w:r>
              <w:rPr>
                <w:b w:val="false"/>
                <w:bCs w:val="false"/>
                <w:color w:val="1F2933"/>
                <w:sz w:val="19"/>
                <w:szCs w:val="19"/>
              </w:rPr>
              <w:t xml:space="preserve">INCORRECT</w:t>
            </w:r>
          </w:p>
        </w:tc>
        <w:tc>
          <w:tcPr>
            <w:tcW w:type="dxa" w:w="1260"/>
            <w:shd w:fill="EEF3F6" w:val="clear"/>
            <w:tcMar>
              <w:top w:type="dxa" w:w="70"/>
              <w:left w:type="dxa" w:w="110"/>
              <w:bottom w:type="dxa" w:w="70"/>
              <w:right w:type="dxa" w:w="110"/>
            </w:tcMar>
          </w:tcPr>
          <w:p>
            <w:pPr>
              <w:spacing w:after="0" w:line="260"/>
            </w:pPr>
            <w:r>
              <w:rPr>
                <w:b w:val="false"/>
                <w:bCs w:val="false"/>
                <w:color w:val="1F2933"/>
                <w:sz w:val="19"/>
                <w:szCs w:val="19"/>
              </w:rPr>
              <w:t xml:space="preserve">Yes</w:t>
            </w:r>
          </w:p>
        </w:tc>
      </w:tr>
    </w:tbl>
    <w:p>
      <w:pPr>
        <w:spacing w:after="200" w:line="280"/>
      </w:pPr>
      <w:r>
        <w:rPr>
          <w:color w:val="1F2933"/>
          <w:sz w:val="21"/>
          <w:szCs w:val="21"/>
        </w:rPr>
        <w:t xml:space="preserve"/>
      </w:r>
    </w:p>
    <w:p>
      <w:pPr>
        <w:spacing w:after="140" w:line="280"/>
      </w:pPr>
      <w:r>
        <w:rPr>
          <w:color w:val="1F2933"/>
          <w:sz w:val="21"/>
          <w:szCs w:val="21"/>
        </w:rPr>
        <w:t xml:space="preserve">The failures are informative rather than alarming. The gender-comparison question is marked ungrounded because the reference answer carries four figures — two revenue totals and two order counts — and the model reported the revenues but omitted the counts; the answer is correct, but the strict check requires nearly all reference figures to appear. Because QAEvalChain is itself a language model, its verdict on interpretive questions varies slightly between runs.</w:t>
      </w:r>
    </w:p>
    <w:p>
      <w:pPr>
        <w:pStyle w:val="Heading2"/>
        <w:spacing w:after="120" w:before="260"/>
      </w:pPr>
      <w:r>
        <w:t xml:space="preserve">7.2  Business findings surfaced by the assistant</w:t>
      </w:r>
    </w:p>
    <w:p>
      <w:pPr>
        <w:spacing w:after="140" w:line="280"/>
      </w:pPr>
      <w:r>
        <w:rPr>
          <w:color w:val="1F2933"/>
          <w:sz w:val="21"/>
          <w:szCs w:val="21"/>
        </w:rPr>
        <w:t xml:space="preserve">Applied to the supplied dataset, the assistant reports the following.</w:t>
      </w:r>
    </w:p>
    <w:tbl>
      <w:tblPr>
        <w:tblW w:type="dxa" w:w="9360"/>
        <w:tblBorders>
          <w:top w:val="single" w:color="D5D8DC" w:sz="2"/>
          <w:left w:val="none" w:sz="0"/>
          <w:bottom w:val="single" w:color="D5D8DC" w:sz="2"/>
          <w:right w:val="none" w:sz="0"/>
          <w:insideH w:val="single" w:color="D5D8DC" w:sz="2"/>
          <w:insideV w:val="none" w:sz="0"/>
        </w:tblBorders>
      </w:tblPr>
      <w:tblGrid>
        <w:gridCol w:w="4200"/>
        <w:gridCol w:w="5160"/>
      </w:tblGrid>
      <w:tr>
        <w:trPr>
          <w:tblHeader/>
        </w:trPr>
        <w:tc>
          <w:tcPr>
            <w:tcW w:type="dxa" w:w="4200"/>
            <w:shd w:fill="2F6F8F" w:val="clear"/>
            <w:tcMar>
              <w:top w:type="dxa" w:w="70"/>
              <w:left w:type="dxa" w:w="110"/>
              <w:bottom w:type="dxa" w:w="70"/>
              <w:right w:type="dxa" w:w="110"/>
            </w:tcMar>
          </w:tcPr>
          <w:p>
            <w:pPr>
              <w:spacing w:after="0" w:line="260"/>
            </w:pPr>
            <w:r>
              <w:rPr>
                <w:b/>
                <w:bCs/>
                <w:color w:val="FFFFFF"/>
                <w:sz w:val="19"/>
                <w:szCs w:val="19"/>
              </w:rPr>
              <w:t xml:space="preserve">Finding</w:t>
            </w:r>
          </w:p>
        </w:tc>
        <w:tc>
          <w:tcPr>
            <w:tcW w:type="dxa" w:w="5160"/>
            <w:shd w:fill="2F6F8F" w:val="clear"/>
            <w:tcMar>
              <w:top w:type="dxa" w:w="70"/>
              <w:left w:type="dxa" w:w="110"/>
              <w:bottom w:type="dxa" w:w="70"/>
              <w:right w:type="dxa" w:w="110"/>
            </w:tcMar>
          </w:tcPr>
          <w:p>
            <w:pPr>
              <w:spacing w:after="0" w:line="260"/>
            </w:pPr>
            <w:r>
              <w:rPr>
                <w:b/>
                <w:bCs/>
                <w:color w:val="FFFFFF"/>
                <w:sz w:val="19"/>
                <w:szCs w:val="19"/>
              </w:rPr>
              <w:t xml:space="preserve">Value</w:t>
            </w:r>
          </w:p>
        </w:tc>
      </w:tr>
      <w:tr>
        <w:tc>
          <w:tcPr>
            <w:tcW w:type="dxa" w:w="4200"/>
            <w:tcMar>
              <w:top w:type="dxa" w:w="70"/>
              <w:left w:type="dxa" w:w="110"/>
              <w:bottom w:type="dxa" w:w="70"/>
              <w:right w:type="dxa" w:w="110"/>
            </w:tcMar>
          </w:tcPr>
          <w:p>
            <w:pPr>
              <w:spacing w:after="0" w:line="260"/>
            </w:pPr>
            <w:r>
              <w:rPr>
                <w:b w:val="false"/>
                <w:bCs w:val="false"/>
                <w:color w:val="1F2933"/>
                <w:sz w:val="19"/>
                <w:szCs w:val="19"/>
              </w:rPr>
              <w:t xml:space="preserve">Total revenue</w:t>
            </w:r>
          </w:p>
        </w:tc>
        <w:tc>
          <w:tcPr>
            <w:tcW w:type="dxa" w:w="5160"/>
            <w:tcMar>
              <w:top w:type="dxa" w:w="70"/>
              <w:left w:type="dxa" w:w="110"/>
              <w:bottom w:type="dxa" w:w="70"/>
              <w:right w:type="dxa" w:w="110"/>
            </w:tcMar>
          </w:tcPr>
          <w:p>
            <w:pPr>
              <w:spacing w:after="0" w:line="260"/>
            </w:pPr>
            <w:r>
              <w:rPr>
                <w:b w:val="false"/>
                <w:bCs w:val="false"/>
                <w:color w:val="1F2933"/>
                <w:sz w:val="19"/>
                <w:szCs w:val="19"/>
              </w:rPr>
              <w:t xml:space="preserve">1,383,220 across 2,500 orders</w:t>
            </w:r>
          </w:p>
        </w:tc>
      </w:tr>
      <w:tr>
        <w:tc>
          <w:tcPr>
            <w:tcW w:type="dxa" w:w="4200"/>
            <w:shd w:fill="EEF3F6" w:val="clear"/>
            <w:tcMar>
              <w:top w:type="dxa" w:w="70"/>
              <w:left w:type="dxa" w:w="110"/>
              <w:bottom w:type="dxa" w:w="70"/>
              <w:right w:type="dxa" w:w="110"/>
            </w:tcMar>
          </w:tcPr>
          <w:p>
            <w:pPr>
              <w:spacing w:after="0" w:line="260"/>
            </w:pPr>
            <w:r>
              <w:rPr>
                <w:b w:val="false"/>
                <w:bCs w:val="false"/>
                <w:color w:val="1F2933"/>
                <w:sz w:val="19"/>
                <w:szCs w:val="19"/>
              </w:rPr>
              <w:t xml:space="preserve">Average / median order value</w:t>
            </w:r>
          </w:p>
        </w:tc>
        <w:tc>
          <w:tcPr>
            <w:tcW w:type="dxa" w:w="5160"/>
            <w:shd w:fill="EEF3F6" w:val="clear"/>
            <w:tcMar>
              <w:top w:type="dxa" w:w="70"/>
              <w:left w:type="dxa" w:w="110"/>
              <w:bottom w:type="dxa" w:w="70"/>
              <w:right w:type="dxa" w:w="110"/>
            </w:tcMar>
          </w:tcPr>
          <w:p>
            <w:pPr>
              <w:spacing w:after="0" w:line="260"/>
            </w:pPr>
            <w:r>
              <w:rPr>
                <w:b w:val="false"/>
                <w:bCs w:val="false"/>
                <w:color w:val="1F2933"/>
                <w:sz w:val="19"/>
                <w:szCs w:val="19"/>
              </w:rPr>
              <w:t xml:space="preserve">553.29 / 552.50</w:t>
            </w:r>
          </w:p>
        </w:tc>
      </w:tr>
      <w:tr>
        <w:tc>
          <w:tcPr>
            <w:tcW w:type="dxa" w:w="4200"/>
            <w:tcMar>
              <w:top w:type="dxa" w:w="70"/>
              <w:left w:type="dxa" w:w="110"/>
              <w:bottom w:type="dxa" w:w="70"/>
              <w:right w:type="dxa" w:w="110"/>
            </w:tcMar>
          </w:tcPr>
          <w:p>
            <w:pPr>
              <w:spacing w:after="0" w:line="260"/>
            </w:pPr>
            <w:r>
              <w:rPr>
                <w:b w:val="false"/>
                <w:bCs w:val="false"/>
                <w:color w:val="1F2933"/>
                <w:sz w:val="19"/>
                <w:szCs w:val="19"/>
              </w:rPr>
              <w:t xml:space="preserve">Order-value standard deviation</w:t>
            </w:r>
          </w:p>
        </w:tc>
        <w:tc>
          <w:tcPr>
            <w:tcW w:type="dxa" w:w="5160"/>
            <w:tcMar>
              <w:top w:type="dxa" w:w="70"/>
              <w:left w:type="dxa" w:w="110"/>
              <w:bottom w:type="dxa" w:w="70"/>
              <w:right w:type="dxa" w:w="110"/>
            </w:tcMar>
          </w:tcPr>
          <w:p>
            <w:pPr>
              <w:spacing w:after="0" w:line="260"/>
            </w:pPr>
            <w:r>
              <w:rPr>
                <w:b w:val="false"/>
                <w:bCs w:val="false"/>
                <w:color w:val="1F2933"/>
                <w:sz w:val="19"/>
                <w:szCs w:val="19"/>
              </w:rPr>
              <w:t xml:space="preserve">260.10</w:t>
            </w:r>
          </w:p>
        </w:tc>
      </w:tr>
      <w:tr>
        <w:tc>
          <w:tcPr>
            <w:tcW w:type="dxa" w:w="4200"/>
            <w:shd w:fill="EEF3F6" w:val="clear"/>
            <w:tcMar>
              <w:top w:type="dxa" w:w="70"/>
              <w:left w:type="dxa" w:w="110"/>
              <w:bottom w:type="dxa" w:w="70"/>
              <w:right w:type="dxa" w:w="110"/>
            </w:tcMar>
          </w:tcPr>
          <w:p>
            <w:pPr>
              <w:spacing w:after="0" w:line="260"/>
            </w:pPr>
            <w:r>
              <w:rPr>
                <w:b w:val="false"/>
                <w:bCs w:val="false"/>
                <w:color w:val="1F2933"/>
                <w:sz w:val="19"/>
                <w:szCs w:val="19"/>
              </w:rPr>
              <w:t xml:space="preserve">Strongest product</w:t>
            </w:r>
          </w:p>
        </w:tc>
        <w:tc>
          <w:tcPr>
            <w:tcW w:type="dxa" w:w="5160"/>
            <w:shd w:fill="EEF3F6" w:val="clear"/>
            <w:tcMar>
              <w:top w:type="dxa" w:w="70"/>
              <w:left w:type="dxa" w:w="110"/>
              <w:bottom w:type="dxa" w:w="70"/>
              <w:right w:type="dxa" w:w="110"/>
            </w:tcMar>
          </w:tcPr>
          <w:p>
            <w:pPr>
              <w:spacing w:after="0" w:line="260"/>
            </w:pPr>
            <w:r>
              <w:rPr>
                <w:b w:val="false"/>
                <w:bCs w:val="false"/>
                <w:color w:val="1F2933"/>
                <w:sz w:val="19"/>
                <w:szCs w:val="19"/>
              </w:rPr>
              <w:t xml:space="preserve">Widget A — 375,235</w:t>
            </w:r>
          </w:p>
        </w:tc>
      </w:tr>
      <w:tr>
        <w:tc>
          <w:tcPr>
            <w:tcW w:type="dxa" w:w="4200"/>
            <w:tcMar>
              <w:top w:type="dxa" w:w="70"/>
              <w:left w:type="dxa" w:w="110"/>
              <w:bottom w:type="dxa" w:w="70"/>
              <w:right w:type="dxa" w:w="110"/>
            </w:tcMar>
          </w:tcPr>
          <w:p>
            <w:pPr>
              <w:spacing w:after="0" w:line="260"/>
            </w:pPr>
            <w:r>
              <w:rPr>
                <w:b w:val="false"/>
                <w:bCs w:val="false"/>
                <w:color w:val="1F2933"/>
                <w:sz w:val="19"/>
                <w:szCs w:val="19"/>
              </w:rPr>
              <w:t xml:space="preserve">Weakest product</w:t>
            </w:r>
          </w:p>
        </w:tc>
        <w:tc>
          <w:tcPr>
            <w:tcW w:type="dxa" w:w="5160"/>
            <w:tcMar>
              <w:top w:type="dxa" w:w="70"/>
              <w:left w:type="dxa" w:w="110"/>
              <w:bottom w:type="dxa" w:w="70"/>
              <w:right w:type="dxa" w:w="110"/>
            </w:tcMar>
          </w:tcPr>
          <w:p>
            <w:pPr>
              <w:spacing w:after="0" w:line="260"/>
            </w:pPr>
            <w:r>
              <w:rPr>
                <w:b w:val="false"/>
                <w:bCs w:val="false"/>
                <w:color w:val="1F2933"/>
                <w:sz w:val="19"/>
                <w:szCs w:val="19"/>
              </w:rPr>
              <w:t xml:space="preserve">Widget D — 326,854</w:t>
            </w:r>
          </w:p>
        </w:tc>
      </w:tr>
      <w:tr>
        <w:tc>
          <w:tcPr>
            <w:tcW w:type="dxa" w:w="4200"/>
            <w:shd w:fill="EEF3F6" w:val="clear"/>
            <w:tcMar>
              <w:top w:type="dxa" w:w="70"/>
              <w:left w:type="dxa" w:w="110"/>
              <w:bottom w:type="dxa" w:w="70"/>
              <w:right w:type="dxa" w:w="110"/>
            </w:tcMar>
          </w:tcPr>
          <w:p>
            <w:pPr>
              <w:spacing w:after="0" w:line="260"/>
            </w:pPr>
            <w:r>
              <w:rPr>
                <w:b w:val="false"/>
                <w:bCs w:val="false"/>
                <w:color w:val="1F2933"/>
                <w:sz w:val="19"/>
                <w:szCs w:val="19"/>
              </w:rPr>
              <w:t xml:space="preserve">Strongest region</w:t>
            </w:r>
          </w:p>
        </w:tc>
        <w:tc>
          <w:tcPr>
            <w:tcW w:type="dxa" w:w="5160"/>
            <w:shd w:fill="EEF3F6" w:val="clear"/>
            <w:tcMar>
              <w:top w:type="dxa" w:w="70"/>
              <w:left w:type="dxa" w:w="110"/>
              <w:bottom w:type="dxa" w:w="70"/>
              <w:right w:type="dxa" w:w="110"/>
            </w:tcMar>
          </w:tcPr>
          <w:p>
            <w:pPr>
              <w:spacing w:after="0" w:line="260"/>
            </w:pPr>
            <w:r>
              <w:rPr>
                <w:b w:val="false"/>
                <w:bCs w:val="false"/>
                <w:color w:val="1F2933"/>
                <w:sz w:val="19"/>
                <w:szCs w:val="19"/>
              </w:rPr>
              <w:t xml:space="preserve">West — 361,383</w:t>
            </w:r>
          </w:p>
        </w:tc>
      </w:tr>
      <w:tr>
        <w:tc>
          <w:tcPr>
            <w:tcW w:type="dxa" w:w="4200"/>
            <w:tcMar>
              <w:top w:type="dxa" w:w="70"/>
              <w:left w:type="dxa" w:w="110"/>
              <w:bottom w:type="dxa" w:w="70"/>
              <w:right w:type="dxa" w:w="110"/>
            </w:tcMar>
          </w:tcPr>
          <w:p>
            <w:pPr>
              <w:spacing w:after="0" w:line="260"/>
            </w:pPr>
            <w:r>
              <w:rPr>
                <w:b w:val="false"/>
                <w:bCs w:val="false"/>
                <w:color w:val="1F2933"/>
                <w:sz w:val="19"/>
                <w:szCs w:val="19"/>
              </w:rPr>
              <w:t xml:space="preserve">Weakest region</w:t>
            </w:r>
          </w:p>
        </w:tc>
        <w:tc>
          <w:tcPr>
            <w:tcW w:type="dxa" w:w="5160"/>
            <w:tcMar>
              <w:top w:type="dxa" w:w="70"/>
              <w:left w:type="dxa" w:w="110"/>
              <w:bottom w:type="dxa" w:w="70"/>
              <w:right w:type="dxa" w:w="110"/>
            </w:tcMar>
          </w:tcPr>
          <w:p>
            <w:pPr>
              <w:spacing w:after="0" w:line="260"/>
            </w:pPr>
            <w:r>
              <w:rPr>
                <w:b w:val="false"/>
                <w:bCs w:val="false"/>
                <w:color w:val="1F2933"/>
                <w:sz w:val="19"/>
                <w:szCs w:val="19"/>
              </w:rPr>
              <w:t xml:space="preserve">East — 320,296</w:t>
            </w:r>
          </w:p>
        </w:tc>
      </w:tr>
      <w:tr>
        <w:tc>
          <w:tcPr>
            <w:tcW w:type="dxa" w:w="4200"/>
            <w:shd w:fill="EEF3F6" w:val="clear"/>
            <w:tcMar>
              <w:top w:type="dxa" w:w="70"/>
              <w:left w:type="dxa" w:w="110"/>
              <w:bottom w:type="dxa" w:w="70"/>
              <w:right w:type="dxa" w:w="110"/>
            </w:tcMar>
          </w:tcPr>
          <w:p>
            <w:pPr>
              <w:spacing w:after="0" w:line="260"/>
            </w:pPr>
            <w:r>
              <w:rPr>
                <w:b w:val="false"/>
                <w:bCs w:val="false"/>
                <w:color w:val="1F2933"/>
                <w:sz w:val="19"/>
                <w:szCs w:val="19"/>
              </w:rPr>
              <w:t xml:space="preserve">Average satisfaction</w:t>
            </w:r>
          </w:p>
        </w:tc>
        <w:tc>
          <w:tcPr>
            <w:tcW w:type="dxa" w:w="5160"/>
            <w:shd w:fill="EEF3F6" w:val="clear"/>
            <w:tcMar>
              <w:top w:type="dxa" w:w="70"/>
              <w:left w:type="dxa" w:w="110"/>
              <w:bottom w:type="dxa" w:w="70"/>
              <w:right w:type="dxa" w:w="110"/>
            </w:tcMar>
          </w:tcPr>
          <w:p>
            <w:pPr>
              <w:spacing w:after="0" w:line="260"/>
            </w:pPr>
            <w:r>
              <w:rPr>
                <w:b w:val="false"/>
                <w:bCs w:val="false"/>
                <w:color w:val="1F2933"/>
                <w:sz w:val="19"/>
                <w:szCs w:val="19"/>
              </w:rPr>
              <w:t xml:space="preserve">3.03 out of 5</w:t>
            </w:r>
          </w:p>
        </w:tc>
      </w:tr>
      <w:tr>
        <w:tc>
          <w:tcPr>
            <w:tcW w:type="dxa" w:w="4200"/>
            <w:tcMar>
              <w:top w:type="dxa" w:w="70"/>
              <w:left w:type="dxa" w:w="110"/>
              <w:bottom w:type="dxa" w:w="70"/>
              <w:right w:type="dxa" w:w="110"/>
            </w:tcMar>
          </w:tcPr>
          <w:p>
            <w:pPr>
              <w:spacing w:after="0" w:line="260"/>
            </w:pPr>
            <w:r>
              <w:rPr>
                <w:b w:val="false"/>
                <w:bCs w:val="false"/>
                <w:color w:val="1F2933"/>
                <w:sz w:val="19"/>
                <w:szCs w:val="19"/>
              </w:rPr>
              <w:t xml:space="preserve">Monthly trend</w:t>
            </w:r>
          </w:p>
        </w:tc>
        <w:tc>
          <w:tcPr>
            <w:tcW w:type="dxa" w:w="5160"/>
            <w:tcMar>
              <w:top w:type="dxa" w:w="70"/>
              <w:left w:type="dxa" w:w="110"/>
              <w:bottom w:type="dxa" w:w="70"/>
              <w:right w:type="dxa" w:w="110"/>
            </w:tcMar>
          </w:tcPr>
          <w:p>
            <w:pPr>
              <w:spacing w:after="0" w:line="260"/>
            </w:pPr>
            <w:r>
              <w:rPr>
                <w:b w:val="false"/>
                <w:bCs w:val="false"/>
                <w:color w:val="1F2933"/>
                <w:sz w:val="19"/>
                <w:szCs w:val="19"/>
              </w:rPr>
              <w:t xml:space="preserve">downward, slope -5.09 per month over 83 months</w:t>
            </w:r>
          </w:p>
        </w:tc>
      </w:tr>
      <w:tr>
        <w:tc>
          <w:tcPr>
            <w:tcW w:type="dxa" w:w="4200"/>
            <w:shd w:fill="EEF3F6" w:val="clear"/>
            <w:tcMar>
              <w:top w:type="dxa" w:w="70"/>
              <w:left w:type="dxa" w:w="110"/>
              <w:bottom w:type="dxa" w:w="70"/>
              <w:right w:type="dxa" w:w="110"/>
            </w:tcMar>
          </w:tcPr>
          <w:p>
            <w:pPr>
              <w:spacing w:after="0" w:line="260"/>
            </w:pPr>
            <w:r>
              <w:rPr>
                <w:b w:val="false"/>
                <w:bCs w:val="false"/>
                <w:color w:val="1F2933"/>
                <w:sz w:val="19"/>
                <w:szCs w:val="19"/>
              </w:rPr>
              <w:t xml:space="preserve">Sales vs. satisfaction correlation</w:t>
            </w:r>
          </w:p>
        </w:tc>
        <w:tc>
          <w:tcPr>
            <w:tcW w:type="dxa" w:w="5160"/>
            <w:shd w:fill="EEF3F6" w:val="clear"/>
            <w:tcMar>
              <w:top w:type="dxa" w:w="70"/>
              <w:left w:type="dxa" w:w="110"/>
              <w:bottom w:type="dxa" w:w="70"/>
              <w:right w:type="dxa" w:w="110"/>
            </w:tcMar>
          </w:tcPr>
          <w:p>
            <w:pPr>
              <w:spacing w:after="0" w:line="260"/>
            </w:pPr>
            <w:r>
              <w:rPr>
                <w:b w:val="false"/>
                <w:bCs w:val="false"/>
                <w:color w:val="1F2933"/>
                <w:sz w:val="19"/>
                <w:szCs w:val="19"/>
              </w:rPr>
              <w:t xml:space="preserve">0.04</w:t>
            </w:r>
          </w:p>
        </w:tc>
      </w:tr>
    </w:tbl>
    <w:p>
      <w:pPr>
        <w:spacing w:after="200" w:line="280"/>
      </w:pPr>
      <w:r>
        <w:rPr>
          <w:color w:val="1F2933"/>
          <w:sz w:val="21"/>
          <w:szCs w:val="21"/>
        </w:rPr>
        <w:t xml:space="preserve"/>
      </w:r>
    </w:p>
    <w:p>
      <w:pPr>
        <w:spacing w:after="140" w:line="280"/>
      </w:pPr>
      <w:r>
        <w:rPr>
          <w:color w:val="1F2933"/>
          <w:sz w:val="21"/>
          <w:szCs w:val="21"/>
        </w:rPr>
        <w:t xml:space="preserve">Two observations deserve emphasis because they are the kind of finding a dashboard alone would not volunteer. First, the spread between the best and worst performing product is narrow relative to the variance of individual orders, which means product-level ranking is a weaker signal here than it first appears. Second, the correlation between customer satisfaction and order value is effectively zero, so the common assumption that happier customers spend more is not supported by this data — satisfaction should be pursued for retention reasons, not as a revenue lever.</w:t>
      </w:r>
    </w:p>
    <w:p>
      <w:pPr>
        <w:pBdr>
          <w:bottom w:val="single" w:color="D5D8DC" w:sz="6"/>
        </w:pBdr>
        <w:spacing w:after="160" w:before="60"/>
      </w:pPr>
      <w:r>
        <w:rPr>
          <w:sz w:val="2"/>
          <w:szCs w:val="2"/>
        </w:rPr>
        <w:t xml:space="preserve"/>
      </w:r>
    </w:p>
    <w:p>
      <w:r>
        <w:br w:type="page"/>
      </w:r>
    </w:p>
    <w:p>
      <w:pPr>
        <w:pStyle w:val="Heading1"/>
        <w:spacing w:after="160" w:before="360"/>
      </w:pPr>
      <w:r>
        <w:t xml:space="preserve">8. The application and its visualisations</w:t>
      </w:r>
    </w:p>
    <w:p>
      <w:pPr>
        <w:pStyle w:val="Heading2"/>
        <w:spacing w:after="120" w:before="260"/>
      </w:pPr>
      <w:r>
        <w:t xml:space="preserve">8.1  The deployed assistant</w:t>
      </w:r>
    </w:p>
    <w:p>
      <w:pPr>
        <w:spacing w:after="140" w:line="280"/>
      </w:pPr>
      <w:r>
        <w:rPr>
          <w:color w:val="1F2933"/>
          <w:sz w:val="21"/>
          <w:szCs w:val="21"/>
        </w:rPr>
        <w:t xml:space="preserve">The application is deployed on Streamlit Community Cloud and answers against the live index. Figure 1 shows the Chat tab mid-conversation; Figure 2 shows the control sidebar alongside it.</w:t>
      </w:r>
    </w:p>
    <w:p>
      <w:pPr>
        <w:spacing w:after="0" w:before="100"/>
        <w:jc w:val="center"/>
      </w:pPr>
      <w:r>
        <w:drawing>
          <wp:inline distT="0" distB="0" distL="0" distR="0">
            <wp:extent cx="5762625"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181225"/>
                    </a:xfrm>
                    <a:prstGeom prst="rect">
                      <a:avLst/>
                    </a:prstGeom>
                  </pic:spPr>
                </pic:pic>
              </a:graphicData>
            </a:graphic>
          </wp:inline>
        </w:drawing>
      </w:r>
    </w:p>
    <w:p>
      <w:pPr>
        <w:spacing w:after="220" w:before="60"/>
        <w:jc w:val="center"/>
      </w:pPr>
      <w:r>
        <w:rPr>
          <w:i/>
          <w:iCs/>
          <w:color w:val="5B6770"/>
          <w:sz w:val="17"/>
          <w:szCs w:val="17"/>
        </w:rPr>
        <w:t xml:space="preserve">Figure 1 — The Chat tab. Every answer follows the structure the QA prompt imposes: a direct answer, the supporting figures, then the business implication. The line beneath records provider, latency and token count, and “Sources used” expands to the exact documents retrieved, so any figure can be traced back to its source.</w:t>
      </w:r>
    </w:p>
    <w:p>
      <w:pPr>
        <w:spacing w:after="0" w:before="100"/>
        <w:jc w:val="center"/>
      </w:pPr>
      <w:r>
        <w:drawing>
          <wp:inline distT="0" distB="0" distL="0" distR="0">
            <wp:extent cx="161925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619250" cy="3457575"/>
                    </a:xfrm>
                    <a:prstGeom prst="rect">
                      <a:avLst/>
                    </a:prstGeom>
                  </pic:spPr>
                </pic:pic>
              </a:graphicData>
            </a:graphic>
          </wp:inline>
        </w:drawing>
      </w:r>
    </w:p>
    <w:p>
      <w:pPr>
        <w:spacing w:after="220" w:before="60"/>
        <w:jc w:val="center"/>
      </w:pPr>
      <w:r>
        <w:rPr>
          <w:i/>
          <w:iCs/>
          <w:color w:val="5B6770"/>
          <w:sz w:val="17"/>
          <w:szCs w:val="17"/>
        </w:rPr>
        <w:t xml:space="preserve">Figure 2 — The sidebar: a masked key field so a visitor can supply their own key for that session, and a status panel reporting the resolved provider, the model and whose key is in use.</w:t>
      </w:r>
    </w:p>
    <w:p>
      <w:r>
        <w:br w:type="page"/>
      </w:r>
    </w:p>
    <w:p>
      <w:pPr>
        <w:pStyle w:val="Heading2"/>
        <w:spacing w:after="120" w:before="260"/>
      </w:pPr>
      <w:r>
        <w:t xml:space="preserve">8.2  Charts</w:t>
      </w:r>
    </w:p>
    <w:p>
      <w:pPr>
        <w:spacing w:after="140" w:line="280"/>
      </w:pPr>
      <w:r>
        <w:rPr>
          <w:color w:val="1F2933"/>
          <w:sz w:val="21"/>
          <w:szCs w:val="21"/>
        </w:rPr>
        <w:t xml:space="preserve">Nine charts cover the four families named in the brief. All are rendered with matplotlib and seaborn on a shared palette, exposed in the Streamlit dashboard and written to disk by the pipeline runner.</w:t>
      </w:r>
    </w:p>
    <w:p>
      <w:pPr>
        <w:spacing w:after="0" w:before="100"/>
        <w:jc w:val="center"/>
      </w:pPr>
      <w:r>
        <w:drawing>
          <wp:inline distT="0" distB="0" distL="0" distR="0">
            <wp:extent cx="57150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314575"/>
                    </a:xfrm>
                    <a:prstGeom prst="rect">
                      <a:avLst/>
                    </a:prstGeom>
                  </pic:spPr>
                </pic:pic>
              </a:graphicData>
            </a:graphic>
          </wp:inline>
        </w:drawing>
      </w:r>
    </w:p>
    <w:p>
      <w:pPr>
        <w:spacing w:after="220" w:before="60"/>
        <w:jc w:val="center"/>
      </w:pPr>
      <w:r>
        <w:rPr>
          <w:i/>
          <w:iCs/>
          <w:color w:val="5B6770"/>
          <w:sz w:val="17"/>
          <w:szCs w:val="17"/>
        </w:rPr>
        <w:t xml:space="preserve">Figure 3 — Sales trend over time, with rolling mean and linear trend (required family 1).</w:t>
      </w:r>
    </w:p>
    <w:p>
      <w:pPr>
        <w:spacing w:after="0" w:before="100"/>
        <w:jc w:val="center"/>
      </w:pPr>
      <w:r>
        <w:drawing>
          <wp:inline distT="0" distB="0" distL="0" distR="0">
            <wp:extent cx="5715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162175"/>
                    </a:xfrm>
                    <a:prstGeom prst="rect">
                      <a:avLst/>
                    </a:prstGeom>
                  </pic:spPr>
                </pic:pic>
              </a:graphicData>
            </a:graphic>
          </wp:inline>
        </w:drawing>
      </w:r>
    </w:p>
    <w:p>
      <w:pPr>
        <w:spacing w:after="220" w:before="60"/>
        <w:jc w:val="center"/>
      </w:pPr>
      <w:r>
        <w:rPr>
          <w:i/>
          <w:iCs/>
          <w:color w:val="5B6770"/>
          <w:sz w:val="17"/>
          <w:szCs w:val="17"/>
        </w:rPr>
        <w:t xml:space="preserve">Figure 4 — Product performance: revenue ranking and order-value distribution (required family 2).</w:t>
      </w:r>
    </w:p>
    <w:p>
      <w:pPr>
        <w:spacing w:after="0" w:before="100"/>
        <w:jc w:val="center"/>
      </w:pPr>
      <w:r>
        <w:drawing>
          <wp:inline distT="0" distB="0" distL="0" distR="0">
            <wp:extent cx="5905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1752600"/>
                    </a:xfrm>
                    <a:prstGeom prst="rect">
                      <a:avLst/>
                    </a:prstGeom>
                  </pic:spPr>
                </pic:pic>
              </a:graphicData>
            </a:graphic>
          </wp:inline>
        </w:drawing>
      </w:r>
    </w:p>
    <w:p>
      <w:pPr>
        <w:spacing w:after="220" w:before="60"/>
        <w:jc w:val="center"/>
      </w:pPr>
      <w:r>
        <w:rPr>
          <w:i/>
          <w:iCs/>
          <w:color w:val="5B6770"/>
          <w:sz w:val="17"/>
          <w:szCs w:val="17"/>
        </w:rPr>
        <w:t xml:space="preserve">Figure 5 — Regional analysis: revenue, satisfaction and the product×region heatmap (required family 3).</w:t>
      </w:r>
    </w:p>
    <w:p>
      <w:r>
        <w:br w:type="page"/>
      </w:r>
    </w:p>
    <w:p>
      <w:pPr>
        <w:spacing w:after="0" w:before="100"/>
        <w:jc w:val="center"/>
      </w:pPr>
      <w:r>
        <w:drawing>
          <wp:inline distT="0" distB="0" distL="0" distR="0">
            <wp:extent cx="495300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3362325"/>
                    </a:xfrm>
                    <a:prstGeom prst="rect">
                      <a:avLst/>
                    </a:prstGeom>
                  </pic:spPr>
                </pic:pic>
              </a:graphicData>
            </a:graphic>
          </wp:inline>
        </w:drawing>
      </w:r>
    </w:p>
    <w:p>
      <w:pPr>
        <w:spacing w:after="220" w:before="60"/>
        <w:jc w:val="center"/>
      </w:pPr>
      <w:r>
        <w:rPr>
          <w:i/>
          <w:iCs/>
          <w:color w:val="5B6770"/>
          <w:sz w:val="17"/>
          <w:szCs w:val="17"/>
        </w:rPr>
        <w:t xml:space="preserve">Figure 6 — Customer demographics and segmentation: age distribution, revenue by age band, gender split and satisfaction mix (required family 4).</w:t>
      </w:r>
    </w:p>
    <w:p>
      <w:pPr>
        <w:pBdr>
          <w:bottom w:val="single" w:color="D5D8DC" w:sz="6"/>
        </w:pBdr>
        <w:spacing w:after="160" w:before="60"/>
      </w:pPr>
      <w:r>
        <w:rPr>
          <w:sz w:val="2"/>
          <w:szCs w:val="2"/>
        </w:rPr>
        <w:t xml:space="preserve"/>
      </w:r>
    </w:p>
    <w:p>
      <w:pPr>
        <w:pStyle w:val="Heading1"/>
        <w:spacing w:after="160" w:before="360"/>
      </w:pPr>
      <w:r>
        <w:t xml:space="preserve">9. Testing and verification</w:t>
      </w:r>
    </w:p>
    <w:p>
      <w:pPr>
        <w:spacing w:after="140" w:line="280"/>
      </w:pPr>
      <w:r>
        <w:rPr>
          <w:color w:val="1F2933"/>
          <w:sz w:val="21"/>
          <w:szCs w:val="21"/>
        </w:rPr>
        <w:t xml:space="preserve">The deterministic half of the system is covered by 26 automated tests that require neither an API key nor network access and complete in under three seconds. They verify that enrichment produces the expected columns, that every headline KPI matches an independent pandas recomputation, that revenue shares sum to 100%, that the analysis output is JSON-serialisable, that the retriever routes each question type correctly, that live-computed slices match pandas, that the memory window evicts correctly, that judge verdicts parse correctly, and that monitoring aggregates as expected.</w:t>
      </w:r>
    </w:p>
    <w:p>
      <w:pPr>
        <w:spacing w:after="140" w:line="280"/>
      </w:pPr>
      <w:r>
        <w:rPr>
          <w:color w:val="1F2933"/>
          <w:sz w:val="21"/>
          <w:szCs w:val="21"/>
        </w:rPr>
        <w:t xml:space="preserve">Beyond unit testing, the Streamlit interface is exercised with Streamlit's own AppTest harness: all six tabs are rendered and asserted to raise no exceptions, and a question is submitted through the chat input and answered end to end.</w:t>
      </w:r>
    </w:p>
    <w:tbl>
      <w:tblPr>
        <w:tblW w:type="dxa" w:w="9360"/>
        <w:tblBorders>
          <w:top w:val="single" w:color="D5D8DC" w:sz="2"/>
          <w:left w:val="none" w:sz="0"/>
          <w:bottom w:val="single" w:color="D5D8DC" w:sz="2"/>
          <w:right w:val="none" w:sz="0"/>
          <w:insideH w:val="single" w:color="D5D8DC" w:sz="2"/>
          <w:insideV w:val="none" w:sz="0"/>
        </w:tblBorders>
      </w:tblPr>
      <w:tblGrid>
        <w:gridCol w:w="4200"/>
        <w:gridCol w:w="5160"/>
      </w:tblGrid>
      <w:tr>
        <w:trPr>
          <w:tblHeader/>
        </w:trPr>
        <w:tc>
          <w:tcPr>
            <w:tcW w:type="dxa" w:w="4200"/>
            <w:shd w:fill="2F6F8F" w:val="clear"/>
            <w:tcMar>
              <w:top w:type="dxa" w:w="70"/>
              <w:left w:type="dxa" w:w="110"/>
              <w:bottom w:type="dxa" w:w="70"/>
              <w:right w:type="dxa" w:w="110"/>
            </w:tcMar>
          </w:tcPr>
          <w:p>
            <w:pPr>
              <w:spacing w:after="0" w:line="260"/>
            </w:pPr>
            <w:r>
              <w:rPr>
                <w:b/>
                <w:bCs/>
                <w:color w:val="FFFFFF"/>
                <w:sz w:val="19"/>
                <w:szCs w:val="19"/>
              </w:rPr>
              <w:t xml:space="preserve">Verification</w:t>
            </w:r>
          </w:p>
        </w:tc>
        <w:tc>
          <w:tcPr>
            <w:tcW w:type="dxa" w:w="5160"/>
            <w:shd w:fill="2F6F8F" w:val="clear"/>
            <w:tcMar>
              <w:top w:type="dxa" w:w="70"/>
              <w:left w:type="dxa" w:w="110"/>
              <w:bottom w:type="dxa" w:w="70"/>
              <w:right w:type="dxa" w:w="110"/>
            </w:tcMar>
          </w:tcPr>
          <w:p>
            <w:pPr>
              <w:spacing w:after="0" w:line="260"/>
            </w:pPr>
            <w:r>
              <w:rPr>
                <w:b/>
                <w:bCs/>
                <w:color w:val="FFFFFF"/>
                <w:sz w:val="19"/>
                <w:szCs w:val="19"/>
              </w:rPr>
              <w:t xml:space="preserve">Result</w:t>
            </w:r>
          </w:p>
        </w:tc>
      </w:tr>
      <w:tr>
        <w:tc>
          <w:tcPr>
            <w:tcW w:type="dxa" w:w="4200"/>
            <w:tcMar>
              <w:top w:type="dxa" w:w="70"/>
              <w:left w:type="dxa" w:w="110"/>
              <w:bottom w:type="dxa" w:w="70"/>
              <w:right w:type="dxa" w:w="110"/>
            </w:tcMar>
          </w:tcPr>
          <w:p>
            <w:pPr>
              <w:spacing w:after="0" w:line="260"/>
            </w:pPr>
            <w:r>
              <w:rPr>
                <w:b w:val="false"/>
                <w:bCs w:val="false"/>
                <w:color w:val="1F2933"/>
                <w:sz w:val="19"/>
                <w:szCs w:val="19"/>
              </w:rPr>
              <w:t xml:space="preserve">Unit tests</w:t>
            </w:r>
          </w:p>
        </w:tc>
        <w:tc>
          <w:tcPr>
            <w:tcW w:type="dxa" w:w="5160"/>
            <w:tcMar>
              <w:top w:type="dxa" w:w="70"/>
              <w:left w:type="dxa" w:w="110"/>
              <w:bottom w:type="dxa" w:w="70"/>
              <w:right w:type="dxa" w:w="110"/>
            </w:tcMar>
          </w:tcPr>
          <w:p>
            <w:pPr>
              <w:spacing w:after="0" w:line="260"/>
            </w:pPr>
            <w:r>
              <w:rPr>
                <w:b w:val="false"/>
                <w:bCs w:val="false"/>
                <w:color w:val="1F2933"/>
                <w:sz w:val="19"/>
                <w:szCs w:val="19"/>
              </w:rPr>
              <w:t xml:space="preserve">26 passed, no API key required</w:t>
            </w:r>
          </w:p>
        </w:tc>
      </w:tr>
      <w:tr>
        <w:tc>
          <w:tcPr>
            <w:tcW w:type="dxa" w:w="4200"/>
            <w:shd w:fill="EEF3F6" w:val="clear"/>
            <w:tcMar>
              <w:top w:type="dxa" w:w="70"/>
              <w:left w:type="dxa" w:w="110"/>
              <w:bottom w:type="dxa" w:w="70"/>
              <w:right w:type="dxa" w:w="110"/>
            </w:tcMar>
          </w:tcPr>
          <w:p>
            <w:pPr>
              <w:spacing w:after="0" w:line="260"/>
            </w:pPr>
            <w:r>
              <w:rPr>
                <w:b w:val="false"/>
                <w:bCs w:val="false"/>
                <w:color w:val="1F2933"/>
                <w:sz w:val="19"/>
                <w:szCs w:val="19"/>
              </w:rPr>
              <w:t xml:space="preserve">Streamlit tabs rendered</w:t>
            </w:r>
          </w:p>
        </w:tc>
        <w:tc>
          <w:tcPr>
            <w:tcW w:type="dxa" w:w="5160"/>
            <w:shd w:fill="EEF3F6" w:val="clear"/>
            <w:tcMar>
              <w:top w:type="dxa" w:w="70"/>
              <w:left w:type="dxa" w:w="110"/>
              <w:bottom w:type="dxa" w:w="70"/>
              <w:right w:type="dxa" w:w="110"/>
            </w:tcMar>
          </w:tcPr>
          <w:p>
            <w:pPr>
              <w:spacing w:after="0" w:line="260"/>
            </w:pPr>
            <w:r>
              <w:rPr>
                <w:b w:val="false"/>
                <w:bCs w:val="false"/>
                <w:color w:val="1F2933"/>
                <w:sz w:val="19"/>
                <w:szCs w:val="19"/>
              </w:rPr>
              <w:t xml:space="preserve">6 of 6, zero exceptions</w:t>
            </w:r>
          </w:p>
        </w:tc>
      </w:tr>
      <w:tr>
        <w:tc>
          <w:tcPr>
            <w:tcW w:type="dxa" w:w="4200"/>
            <w:tcMar>
              <w:top w:type="dxa" w:w="70"/>
              <w:left w:type="dxa" w:w="110"/>
              <w:bottom w:type="dxa" w:w="70"/>
              <w:right w:type="dxa" w:w="110"/>
            </w:tcMar>
          </w:tcPr>
          <w:p>
            <w:pPr>
              <w:spacing w:after="0" w:line="260"/>
            </w:pPr>
            <w:r>
              <w:rPr>
                <w:b w:val="false"/>
                <w:bCs w:val="false"/>
                <w:color w:val="1F2933"/>
                <w:sz w:val="19"/>
                <w:szCs w:val="19"/>
              </w:rPr>
              <w:t xml:space="preserve">End-to-end pipeline</w:t>
            </w:r>
          </w:p>
        </w:tc>
        <w:tc>
          <w:tcPr>
            <w:tcW w:type="dxa" w:w="5160"/>
            <w:tcMar>
              <w:top w:type="dxa" w:w="70"/>
              <w:left w:type="dxa" w:w="110"/>
              <w:bottom w:type="dxa" w:w="70"/>
              <w:right w:type="dxa" w:w="110"/>
            </w:tcMar>
          </w:tcPr>
          <w:p>
            <w:pPr>
              <w:spacing w:after="0" w:line="260"/>
            </w:pPr>
            <w:r>
              <w:rPr>
                <w:b w:val="false"/>
                <w:bCs w:val="false"/>
                <w:color w:val="1F2933"/>
                <w:sz w:val="19"/>
                <w:szCs w:val="19"/>
              </w:rPr>
              <w:t xml:space="preserve">Completes in approximately 80 seconds</w:t>
            </w:r>
          </w:p>
        </w:tc>
      </w:tr>
      <w:tr>
        <w:tc>
          <w:tcPr>
            <w:tcW w:type="dxa" w:w="4200"/>
            <w:shd w:fill="EEF3F6" w:val="clear"/>
            <w:tcMar>
              <w:top w:type="dxa" w:w="70"/>
              <w:left w:type="dxa" w:w="110"/>
              <w:bottom w:type="dxa" w:w="70"/>
              <w:right w:type="dxa" w:w="110"/>
            </w:tcMar>
          </w:tcPr>
          <w:p>
            <w:pPr>
              <w:spacing w:after="0" w:line="260"/>
            </w:pPr>
            <w:r>
              <w:rPr>
                <w:b w:val="false"/>
                <w:bCs w:val="false"/>
                <w:color w:val="1F2933"/>
                <w:sz w:val="19"/>
                <w:szCs w:val="19"/>
              </w:rPr>
              <w:t xml:space="preserve">Conversational memory</w:t>
            </w:r>
          </w:p>
        </w:tc>
        <w:tc>
          <w:tcPr>
            <w:tcW w:type="dxa" w:w="5160"/>
            <w:shd w:fill="EEF3F6" w:val="clear"/>
            <w:tcMar>
              <w:top w:type="dxa" w:w="70"/>
              <w:left w:type="dxa" w:w="110"/>
              <w:bottom w:type="dxa" w:w="70"/>
              <w:right w:type="dxa" w:w="110"/>
            </w:tcMar>
          </w:tcPr>
          <w:p>
            <w:pPr>
              <w:spacing w:after="0" w:line="260"/>
            </w:pPr>
            <w:r>
              <w:rPr>
                <w:b w:val="false"/>
                <w:bCs w:val="false"/>
                <w:color w:val="1F2933"/>
                <w:sz w:val="19"/>
                <w:szCs w:val="19"/>
              </w:rPr>
              <w:t xml:space="preserve">Follow-up correctly condensed and answered</w:t>
            </w:r>
          </w:p>
        </w:tc>
      </w:tr>
      <w:tr>
        <w:tc>
          <w:tcPr>
            <w:tcW w:type="dxa" w:w="4200"/>
            <w:tcMar>
              <w:top w:type="dxa" w:w="70"/>
              <w:left w:type="dxa" w:w="110"/>
              <w:bottom w:type="dxa" w:w="70"/>
              <w:right w:type="dxa" w:w="110"/>
            </w:tcMar>
          </w:tcPr>
          <w:p>
            <w:pPr>
              <w:spacing w:after="0" w:line="260"/>
            </w:pPr>
            <w:r>
              <w:rPr>
                <w:b w:val="false"/>
                <w:bCs w:val="false"/>
                <w:color w:val="1F2933"/>
                <w:sz w:val="19"/>
                <w:szCs w:val="19"/>
              </w:rPr>
              <w:t xml:space="preserve">Offline fallback</w:t>
            </w:r>
          </w:p>
        </w:tc>
        <w:tc>
          <w:tcPr>
            <w:tcW w:type="dxa" w:w="5160"/>
            <w:tcMar>
              <w:top w:type="dxa" w:w="70"/>
              <w:left w:type="dxa" w:w="110"/>
              <w:bottom w:type="dxa" w:w="70"/>
              <w:right w:type="dxa" w:w="110"/>
            </w:tcMar>
          </w:tcPr>
          <w:p>
            <w:pPr>
              <w:spacing w:after="0" w:line="260"/>
            </w:pPr>
            <w:r>
              <w:rPr>
                <w:b w:val="false"/>
                <w:bCs w:val="false"/>
                <w:color w:val="1F2933"/>
                <w:sz w:val="19"/>
                <w:szCs w:val="19"/>
              </w:rPr>
              <w:t xml:space="preserve">Answers without credentials or network</w:t>
            </w:r>
          </w:p>
        </w:tc>
      </w:tr>
    </w:tbl>
    <w:p>
      <w:pPr>
        <w:spacing w:after="200" w:line="280"/>
      </w:pPr>
      <w:r>
        <w:rPr>
          <w:color w:val="1F2933"/>
          <w:sz w:val="21"/>
          <w:szCs w:val="21"/>
        </w:rPr>
        <w:t xml:space="preserve"/>
      </w:r>
    </w:p>
    <w:p>
      <w:pPr>
        <w:pBdr>
          <w:bottom w:val="single" w:color="D5D8DC" w:sz="6"/>
        </w:pBdr>
        <w:spacing w:after="160" w:before="60"/>
      </w:pPr>
      <w:r>
        <w:rPr>
          <w:sz w:val="2"/>
          <w:szCs w:val="2"/>
        </w:rPr>
        <w:t xml:space="preserve"/>
      </w:r>
    </w:p>
    <w:p>
      <w:pPr>
        <w:pStyle w:val="Heading1"/>
        <w:spacing w:after="160" w:before="360"/>
      </w:pPr>
      <w:r>
        <w:t xml:space="preserve">10. Limitations and further work</w:t>
      </w:r>
    </w:p>
    <w:p>
      <w:pPr>
        <w:pStyle w:val="ListParagraph"/>
        <w:numPr>
          <w:ilvl w:val="0"/>
          <w:numId w:val="2"/>
        </w:numPr>
        <w:spacing w:after="70" w:line="280"/>
      </w:pPr>
      <w:r>
        <w:rPr>
          <w:b/>
          <w:bCs/>
          <w:color w:val="1F2933"/>
          <w:sz w:val="21"/>
          <w:szCs w:val="21"/>
        </w:rPr>
        <w:t xml:space="preserve">Keyword routing does not generalise. </w:t>
      </w:r>
      <w:r>
        <w:rPr>
          <w:b w:val="false"/>
          <w:bCs w:val="false"/>
          <w:color w:val="1F2933"/>
          <w:sz w:val="21"/>
          <w:szCs w:val="21"/>
        </w:rPr>
        <w:t xml:space="preserve">The retriever's routing table is a hand-built keyword map. It covers the vocabulary of this dataset well but would need extending for a new domain. Replacing it with a small classifier, or with LLM-driven tool selection, would remove that maintenance burden.</w:t>
      </w:r>
    </w:p>
    <w:p>
      <w:pPr>
        <w:pStyle w:val="ListParagraph"/>
        <w:numPr>
          <w:ilvl w:val="0"/>
          <w:numId w:val="2"/>
        </w:numPr>
        <w:spacing w:after="70" w:line="280"/>
      </w:pPr>
      <w:r>
        <w:rPr>
          <w:b/>
          <w:bCs/>
          <w:color w:val="1F2933"/>
          <w:sz w:val="21"/>
          <w:szCs w:val="21"/>
        </w:rPr>
        <w:t xml:space="preserve">Local embeddings trade quality for independence. </w:t>
      </w:r>
      <w:r>
        <w:rPr>
          <w:b w:val="false"/>
          <w:bCs w:val="false"/>
          <w:color w:val="1F2933"/>
          <w:sz w:val="21"/>
          <w:szCs w:val="21"/>
        </w:rPr>
        <w:t xml:space="preserve">TF-IDF with latent semantic analysis captures lexical similarity well but lacks the semantic depth of a trained embedding model, which mainly affects retrieval over the reference PDFs rather than over the metric documents.</w:t>
      </w:r>
    </w:p>
    <w:p>
      <w:pPr>
        <w:pStyle w:val="ListParagraph"/>
        <w:numPr>
          <w:ilvl w:val="0"/>
          <w:numId w:val="2"/>
        </w:numPr>
        <w:spacing w:after="70" w:line="280"/>
      </w:pPr>
      <w:r>
        <w:rPr>
          <w:b/>
          <w:bCs/>
          <w:color w:val="1F2933"/>
          <w:sz w:val="21"/>
          <w:szCs w:val="21"/>
        </w:rPr>
        <w:t xml:space="preserve">The judge is itself a language model. </w:t>
      </w:r>
      <w:r>
        <w:rPr>
          <w:b w:val="false"/>
          <w:bCs w:val="false"/>
          <w:color w:val="1F2933"/>
          <w:sz w:val="21"/>
          <w:szCs w:val="21"/>
        </w:rPr>
        <w:t xml:space="preserve">QAEvalChain verdicts on interpretive questions vary between runs. The deterministic numeric-grounding check exists precisely to provide a stable second signal.</w:t>
      </w:r>
    </w:p>
    <w:p>
      <w:pPr>
        <w:pStyle w:val="ListParagraph"/>
        <w:numPr>
          <w:ilvl w:val="0"/>
          <w:numId w:val="2"/>
        </w:numPr>
        <w:spacing w:after="70" w:line="280"/>
      </w:pPr>
      <w:r>
        <w:rPr>
          <w:b/>
          <w:bCs/>
          <w:color w:val="1F2933"/>
          <w:sz w:val="21"/>
          <w:szCs w:val="21"/>
        </w:rPr>
        <w:t xml:space="preserve">Monitoring is file-based. </w:t>
      </w:r>
      <w:r>
        <w:rPr>
          <w:b w:val="false"/>
          <w:bCs w:val="false"/>
          <w:color w:val="1F2933"/>
          <w:sz w:val="21"/>
          <w:szCs w:val="21"/>
        </w:rPr>
        <w:t xml:space="preserve">The JSONL interaction log is appropriate at this scale but would be replaced by a proper tracing backend, such as LangSmith, in a production deployment.</w:t>
      </w:r>
    </w:p>
    <w:p>
      <w:pPr>
        <w:pStyle w:val="ListParagraph"/>
        <w:numPr>
          <w:ilvl w:val="0"/>
          <w:numId w:val="2"/>
        </w:numPr>
        <w:spacing w:after="140" w:line="280"/>
      </w:pPr>
      <w:r>
        <w:rPr>
          <w:b/>
          <w:bCs/>
          <w:color w:val="1F2933"/>
          <w:sz w:val="21"/>
          <w:szCs w:val="21"/>
        </w:rPr>
        <w:t xml:space="preserve">No forecasting. </w:t>
      </w:r>
      <w:r>
        <w:rPr>
          <w:b w:val="false"/>
          <w:bCs w:val="false"/>
          <w:color w:val="1F2933"/>
          <w:sz w:val="21"/>
          <w:szCs w:val="21"/>
        </w:rPr>
        <w:t xml:space="preserve">The assistant characterises the historical trend but does not project it. Adding a time-series forecast would be a natural next increment.</w:t>
      </w:r>
    </w:p>
    <w:p>
      <w:pPr>
        <w:pBdr>
          <w:bottom w:val="single" w:color="D5D8DC" w:sz="6"/>
        </w:pBdr>
        <w:spacing w:after="160" w:before="60"/>
      </w:pPr>
      <w:r>
        <w:rPr>
          <w:sz w:val="2"/>
          <w:szCs w:val="2"/>
        </w:rPr>
        <w:t xml:space="preserve"/>
      </w:r>
    </w:p>
    <w:p>
      <w:pPr>
        <w:pStyle w:val="Heading1"/>
        <w:spacing w:after="160" w:before="360"/>
      </w:pPr>
      <w:r>
        <w:t xml:space="preserve">11. Running the project</w:t>
      </w:r>
    </w:p>
    <w:p>
      <w:pPr>
        <w:spacing w:after="140" w:line="280"/>
      </w:pPr>
      <w:r>
        <w:rPr>
          <w:color w:val="1F2933"/>
          <w:sz w:val="21"/>
          <w:szCs w:val="21"/>
        </w:rPr>
        <w:t xml:space="preserve">The repository is public and the application is deployed and running at insightforge-uuna235appup5czvxwocjtr.streamlit.app. To run it locally:</w:t>
      </w:r>
    </w:p>
    <w:p>
      <w:pPr>
        <w:shd w:fill="F4F6F7" w:val="clear"/>
        <w:spacing w:after="120"/>
      </w:pPr>
      <w:r>
        <w:rPr>
          <w:rFonts w:ascii="Consolas" w:cs="Consolas" w:eastAsia="Consolas" w:hAnsi="Consolas"/>
          <w:color w:val="1F2933"/>
          <w:sz w:val="18"/>
          <w:szCs w:val="18"/>
        </w:rPr>
        <w:t xml:space="preserve">  python -m venv venv  &amp;&amp;  venv\Scripts\activate</w:t>
      </w:r>
    </w:p>
    <w:p>
      <w:pPr>
        <w:shd w:fill="F4F6F7" w:val="clear"/>
        <w:spacing w:after="120"/>
      </w:pPr>
      <w:r>
        <w:rPr>
          <w:rFonts w:ascii="Consolas" w:cs="Consolas" w:eastAsia="Consolas" w:hAnsi="Consolas"/>
          <w:color w:val="1F2933"/>
          <w:sz w:val="18"/>
          <w:szCs w:val="18"/>
        </w:rPr>
        <w:t xml:space="preserve">  pip install -r requirements.txt</w:t>
      </w:r>
    </w:p>
    <w:p>
      <w:pPr>
        <w:shd w:fill="F4F6F7" w:val="clear"/>
        <w:spacing w:after="120"/>
      </w:pPr>
      <w:r>
        <w:rPr>
          <w:rFonts w:ascii="Consolas" w:cs="Consolas" w:eastAsia="Consolas" w:hAnsi="Consolas"/>
          <w:color w:val="1F2933"/>
          <w:sz w:val="18"/>
          <w:szCs w:val="18"/>
        </w:rPr>
        <w:t xml:space="preserve">  python run_pipeline.py        # analysis, charts, report, evaluation</w:t>
      </w:r>
    </w:p>
    <w:p>
      <w:pPr>
        <w:shd w:fill="F4F6F7" w:val="clear"/>
        <w:spacing w:after="120"/>
      </w:pPr>
      <w:r>
        <w:rPr>
          <w:rFonts w:ascii="Consolas" w:cs="Consolas" w:eastAsia="Consolas" w:hAnsi="Consolas"/>
          <w:color w:val="1F2933"/>
          <w:sz w:val="18"/>
          <w:szCs w:val="18"/>
        </w:rPr>
        <w:t xml:space="preserve">  streamlit run streamlit_app.py</w:t>
      </w:r>
    </w:p>
    <w:p>
      <w:pPr>
        <w:shd w:fill="F4F6F7" w:val="clear"/>
        <w:spacing w:after="120"/>
      </w:pPr>
      <w:r>
        <w:rPr>
          <w:rFonts w:ascii="Consolas" w:cs="Consolas" w:eastAsia="Consolas" w:hAnsi="Consolas"/>
          <w:color w:val="1F2933"/>
          <w:sz w:val="18"/>
          <w:szCs w:val="18"/>
        </w:rPr>
        <w:t xml:space="preserve">  python -m pytest tests -q     # 26 tests, no key needed</w:t>
      </w:r>
    </w:p>
    <w:p>
      <w:pPr>
        <w:spacing w:after="160" w:line="280"/>
      </w:pPr>
      <w:r>
        <w:rPr>
          <w:color w:val="1F2933"/>
          <w:sz w:val="21"/>
          <w:szCs w:val="21"/>
        </w:rPr>
        <w:t xml:space="preserve"/>
      </w:r>
    </w:p>
    <w:p>
      <w:pPr>
        <w:spacing w:after="200" w:line="280"/>
      </w:pPr>
      <w:r>
        <w:rPr>
          <w:color w:val="1F2933"/>
          <w:sz w:val="21"/>
          <w:szCs w:val="21"/>
        </w:rPr>
        <w:t xml:space="preserve">An OpenRouter API key may be supplied through an environment variable, a .env file, Streamlit secrets, or the sidebar field in the running application. With no key the assistant runs in offline extractive mode.</w:t>
      </w:r>
    </w:p>
    <w:p>
      <w:pPr>
        <w:pStyle w:val="Heading2"/>
        <w:spacing w:after="120" w:before="260"/>
      </w:pPr>
      <w:r>
        <w:t xml:space="preserve">Repository layout</w:t>
      </w:r>
    </w:p>
    <w:tbl>
      <w:tblPr>
        <w:tblW w:type="dxa" w:w="9360"/>
        <w:tblBorders>
          <w:top w:val="single" w:color="D5D8DC" w:sz="2"/>
          <w:left w:val="none" w:sz="0"/>
          <w:bottom w:val="single" w:color="D5D8DC" w:sz="2"/>
          <w:right w:val="none" w:sz="0"/>
          <w:insideH w:val="single" w:color="D5D8DC" w:sz="2"/>
          <w:insideV w:val="none" w:sz="0"/>
        </w:tblBorders>
      </w:tblPr>
      <w:tblGrid>
        <w:gridCol w:w="3400"/>
        <w:gridCol w:w="5960"/>
      </w:tblGrid>
      <w:tr>
        <w:trPr>
          <w:tblHeader/>
        </w:trPr>
        <w:tc>
          <w:tcPr>
            <w:tcW w:type="dxa" w:w="3400"/>
            <w:shd w:fill="2F6F8F" w:val="clear"/>
            <w:tcMar>
              <w:top w:type="dxa" w:w="70"/>
              <w:left w:type="dxa" w:w="110"/>
              <w:bottom w:type="dxa" w:w="70"/>
              <w:right w:type="dxa" w:w="110"/>
            </w:tcMar>
          </w:tcPr>
          <w:p>
            <w:pPr>
              <w:spacing w:after="0" w:line="260"/>
            </w:pPr>
            <w:r>
              <w:rPr>
                <w:b/>
                <w:bCs/>
                <w:color w:val="FFFFFF"/>
                <w:sz w:val="19"/>
                <w:szCs w:val="19"/>
              </w:rPr>
              <w:t xml:space="preserve">Path</w:t>
            </w:r>
          </w:p>
        </w:tc>
        <w:tc>
          <w:tcPr>
            <w:tcW w:type="dxa" w:w="5960"/>
            <w:shd w:fill="2F6F8F" w:val="clear"/>
            <w:tcMar>
              <w:top w:type="dxa" w:w="70"/>
              <w:left w:type="dxa" w:w="110"/>
              <w:bottom w:type="dxa" w:w="70"/>
              <w:right w:type="dxa" w:w="110"/>
            </w:tcMar>
          </w:tcPr>
          <w:p>
            <w:pPr>
              <w:spacing w:after="0" w:line="260"/>
            </w:pPr>
            <w:r>
              <w:rPr>
                <w:b/>
                <w:bCs/>
                <w:color w:val="FFFFFF"/>
                <w:sz w:val="19"/>
                <w:szCs w:val="19"/>
              </w:rPr>
              <w:t xml:space="preserve">Purpose</w:t>
            </w:r>
          </w:p>
        </w:tc>
      </w:tr>
      <w:tr>
        <w:tc>
          <w:tcPr>
            <w:tcW w:type="dxa" w:w="3400"/>
            <w:tcMar>
              <w:top w:type="dxa" w:w="70"/>
              <w:left w:type="dxa" w:w="110"/>
              <w:bottom w:type="dxa" w:w="70"/>
              <w:right w:type="dxa" w:w="110"/>
            </w:tcMar>
          </w:tcPr>
          <w:p>
            <w:pPr>
              <w:spacing w:after="0" w:line="260"/>
            </w:pPr>
            <w:r>
              <w:rPr>
                <w:b w:val="false"/>
                <w:bCs w:val="false"/>
                <w:color w:val="1F2933"/>
                <w:sz w:val="19"/>
                <w:szCs w:val="19"/>
              </w:rPr>
              <w:t xml:space="preserve">streamlit_app.py</w:t>
            </w:r>
          </w:p>
        </w:tc>
        <w:tc>
          <w:tcPr>
            <w:tcW w:type="dxa" w:w="5960"/>
            <w:tcMar>
              <w:top w:type="dxa" w:w="70"/>
              <w:left w:type="dxa" w:w="110"/>
              <w:bottom w:type="dxa" w:w="70"/>
              <w:right w:type="dxa" w:w="110"/>
            </w:tcMar>
          </w:tcPr>
          <w:p>
            <w:pPr>
              <w:spacing w:after="0" w:line="260"/>
            </w:pPr>
            <w:r>
              <w:rPr>
                <w:b w:val="false"/>
                <w:bCs w:val="false"/>
                <w:color w:val="1F2933"/>
                <w:sz w:val="19"/>
                <w:szCs w:val="19"/>
              </w:rPr>
              <w:t xml:space="preserve">Streamlit user interface, six tabs</w:t>
            </w:r>
          </w:p>
        </w:tc>
      </w:tr>
      <w:tr>
        <w:tc>
          <w:tcPr>
            <w:tcW w:type="dxa" w:w="3400"/>
            <w:shd w:fill="EEF3F6" w:val="clear"/>
            <w:tcMar>
              <w:top w:type="dxa" w:w="70"/>
              <w:left w:type="dxa" w:w="110"/>
              <w:bottom w:type="dxa" w:w="70"/>
              <w:right w:type="dxa" w:w="110"/>
            </w:tcMar>
          </w:tcPr>
          <w:p>
            <w:pPr>
              <w:spacing w:after="0" w:line="260"/>
            </w:pPr>
            <w:r>
              <w:rPr>
                <w:b w:val="false"/>
                <w:bCs w:val="false"/>
                <w:color w:val="1F2933"/>
                <w:sz w:val="19"/>
                <w:szCs w:val="19"/>
              </w:rPr>
              <w:t xml:space="preserve">run_pipeline.py</w:t>
            </w:r>
          </w:p>
        </w:tc>
        <w:tc>
          <w:tcPr>
            <w:tcW w:type="dxa" w:w="5960"/>
            <w:shd w:fill="EEF3F6" w:val="clear"/>
            <w:tcMar>
              <w:top w:type="dxa" w:w="70"/>
              <w:left w:type="dxa" w:w="110"/>
              <w:bottom w:type="dxa" w:w="70"/>
              <w:right w:type="dxa" w:w="110"/>
            </w:tcMar>
          </w:tcPr>
          <w:p>
            <w:pPr>
              <w:spacing w:after="0" w:line="260"/>
            </w:pPr>
            <w:r>
              <w:rPr>
                <w:b w:val="false"/>
                <w:bCs w:val="false"/>
                <w:color w:val="1F2933"/>
                <w:sz w:val="19"/>
                <w:szCs w:val="19"/>
              </w:rPr>
              <w:t xml:space="preserve">End-to-end command-line runner</w:t>
            </w:r>
          </w:p>
        </w:tc>
      </w:tr>
      <w:tr>
        <w:tc>
          <w:tcPr>
            <w:tcW w:type="dxa" w:w="3400"/>
            <w:tcMar>
              <w:top w:type="dxa" w:w="70"/>
              <w:left w:type="dxa" w:w="110"/>
              <w:bottom w:type="dxa" w:w="70"/>
              <w:right w:type="dxa" w:w="110"/>
            </w:tcMar>
          </w:tcPr>
          <w:p>
            <w:pPr>
              <w:spacing w:after="0" w:line="260"/>
            </w:pPr>
            <w:r>
              <w:rPr>
                <w:b w:val="false"/>
                <w:bCs w:val="false"/>
                <w:color w:val="1F2933"/>
                <w:sz w:val="19"/>
                <w:szCs w:val="19"/>
              </w:rPr>
              <w:t xml:space="preserve">insightforge/analysis.py</w:t>
            </w:r>
          </w:p>
        </w:tc>
        <w:tc>
          <w:tcPr>
            <w:tcW w:type="dxa" w:w="5960"/>
            <w:tcMar>
              <w:top w:type="dxa" w:w="70"/>
              <w:left w:type="dxa" w:w="110"/>
              <w:bottom w:type="dxa" w:w="70"/>
              <w:right w:type="dxa" w:w="110"/>
            </w:tcMar>
          </w:tcPr>
          <w:p>
            <w:pPr>
              <w:spacing w:after="0" w:line="260"/>
            </w:pPr>
            <w:r>
              <w:rPr>
                <w:b w:val="false"/>
                <w:bCs w:val="false"/>
                <w:color w:val="1F2933"/>
                <w:sz w:val="19"/>
                <w:szCs w:val="19"/>
              </w:rPr>
              <w:t xml:space="preserve">All business metrics</w:t>
            </w:r>
          </w:p>
        </w:tc>
      </w:tr>
      <w:tr>
        <w:tc>
          <w:tcPr>
            <w:tcW w:type="dxa" w:w="3400"/>
            <w:shd w:fill="EEF3F6" w:val="clear"/>
            <w:tcMar>
              <w:top w:type="dxa" w:w="70"/>
              <w:left w:type="dxa" w:w="110"/>
              <w:bottom w:type="dxa" w:w="70"/>
              <w:right w:type="dxa" w:w="110"/>
            </w:tcMar>
          </w:tcPr>
          <w:p>
            <w:pPr>
              <w:spacing w:after="0" w:line="260"/>
            </w:pPr>
            <w:r>
              <w:rPr>
                <w:b w:val="false"/>
                <w:bCs w:val="false"/>
                <w:color w:val="1F2933"/>
                <w:sz w:val="19"/>
                <w:szCs w:val="19"/>
              </w:rPr>
              <w:t xml:space="preserve">insightforge/knowledge_base.py</w:t>
            </w:r>
          </w:p>
        </w:tc>
        <w:tc>
          <w:tcPr>
            <w:tcW w:type="dxa" w:w="5960"/>
            <w:shd w:fill="EEF3F6" w:val="clear"/>
            <w:tcMar>
              <w:top w:type="dxa" w:w="70"/>
              <w:left w:type="dxa" w:w="110"/>
              <w:bottom w:type="dxa" w:w="70"/>
              <w:right w:type="dxa" w:w="110"/>
            </w:tcMar>
          </w:tcPr>
          <w:p>
            <w:pPr>
              <w:spacing w:after="0" w:line="260"/>
            </w:pPr>
            <w:r>
              <w:rPr>
                <w:b w:val="false"/>
                <w:bCs w:val="false"/>
                <w:color w:val="1F2933"/>
                <w:sz w:val="19"/>
                <w:szCs w:val="19"/>
              </w:rPr>
              <w:t xml:space="preserve">Metrics and PDFs to vector store</w:t>
            </w:r>
          </w:p>
        </w:tc>
      </w:tr>
      <w:tr>
        <w:tc>
          <w:tcPr>
            <w:tcW w:type="dxa" w:w="3400"/>
            <w:tcMar>
              <w:top w:type="dxa" w:w="70"/>
              <w:left w:type="dxa" w:w="110"/>
              <w:bottom w:type="dxa" w:w="70"/>
              <w:right w:type="dxa" w:w="110"/>
            </w:tcMar>
          </w:tcPr>
          <w:p>
            <w:pPr>
              <w:spacing w:after="0" w:line="260"/>
            </w:pPr>
            <w:r>
              <w:rPr>
                <w:b w:val="false"/>
                <w:bCs w:val="false"/>
                <w:color w:val="1F2933"/>
                <w:sz w:val="19"/>
                <w:szCs w:val="19"/>
              </w:rPr>
              <w:t xml:space="preserve">insightforge/retriever.py</w:t>
            </w:r>
          </w:p>
        </w:tc>
        <w:tc>
          <w:tcPr>
            <w:tcW w:type="dxa" w:w="5960"/>
            <w:tcMar>
              <w:top w:type="dxa" w:w="70"/>
              <w:left w:type="dxa" w:w="110"/>
              <w:bottom w:type="dxa" w:w="70"/>
              <w:right w:type="dxa" w:w="110"/>
            </w:tcMar>
          </w:tcPr>
          <w:p>
            <w:pPr>
              <w:spacing w:after="0" w:line="260"/>
            </w:pPr>
            <w:r>
              <w:rPr>
                <w:b w:val="false"/>
                <w:bCs w:val="false"/>
                <w:color w:val="1F2933"/>
                <w:sz w:val="19"/>
                <w:szCs w:val="19"/>
              </w:rPr>
              <w:t xml:space="preserve">Hybrid custom retriever</w:t>
            </w:r>
          </w:p>
        </w:tc>
      </w:tr>
      <w:tr>
        <w:tc>
          <w:tcPr>
            <w:tcW w:type="dxa" w:w="3400"/>
            <w:shd w:fill="EEF3F6" w:val="clear"/>
            <w:tcMar>
              <w:top w:type="dxa" w:w="70"/>
              <w:left w:type="dxa" w:w="110"/>
              <w:bottom w:type="dxa" w:w="70"/>
              <w:right w:type="dxa" w:w="110"/>
            </w:tcMar>
          </w:tcPr>
          <w:p>
            <w:pPr>
              <w:spacing w:after="0" w:line="260"/>
            </w:pPr>
            <w:r>
              <w:rPr>
                <w:b w:val="false"/>
                <w:bCs w:val="false"/>
                <w:color w:val="1F2933"/>
                <w:sz w:val="19"/>
                <w:szCs w:val="19"/>
              </w:rPr>
              <w:t xml:space="preserve">insightforge/rag_chain.py</w:t>
            </w:r>
          </w:p>
        </w:tc>
        <w:tc>
          <w:tcPr>
            <w:tcW w:type="dxa" w:w="5960"/>
            <w:shd w:fill="EEF3F6" w:val="clear"/>
            <w:tcMar>
              <w:top w:type="dxa" w:w="70"/>
              <w:left w:type="dxa" w:w="110"/>
              <w:bottom w:type="dxa" w:w="70"/>
              <w:right w:type="dxa" w:w="110"/>
            </w:tcMar>
          </w:tcPr>
          <w:p>
            <w:pPr>
              <w:spacing w:after="0" w:line="260"/>
            </w:pPr>
            <w:r>
              <w:rPr>
                <w:b w:val="false"/>
                <w:bCs w:val="false"/>
                <w:color w:val="1F2933"/>
                <w:sz w:val="19"/>
                <w:szCs w:val="19"/>
              </w:rPr>
              <w:t xml:space="preserve">RAG chain, prompt chain, memory</w:t>
            </w:r>
          </w:p>
        </w:tc>
      </w:tr>
      <w:tr>
        <w:tc>
          <w:tcPr>
            <w:tcW w:type="dxa" w:w="3400"/>
            <w:tcMar>
              <w:top w:type="dxa" w:w="70"/>
              <w:left w:type="dxa" w:w="110"/>
              <w:bottom w:type="dxa" w:w="70"/>
              <w:right w:type="dxa" w:w="110"/>
            </w:tcMar>
          </w:tcPr>
          <w:p>
            <w:pPr>
              <w:spacing w:after="0" w:line="260"/>
            </w:pPr>
            <w:r>
              <w:rPr>
                <w:b w:val="false"/>
                <w:bCs w:val="false"/>
                <w:color w:val="1F2933"/>
                <w:sz w:val="19"/>
                <w:szCs w:val="19"/>
              </w:rPr>
              <w:t xml:space="preserve">insightforge/evaluation.py</w:t>
            </w:r>
          </w:p>
        </w:tc>
        <w:tc>
          <w:tcPr>
            <w:tcW w:type="dxa" w:w="5960"/>
            <w:tcMar>
              <w:top w:type="dxa" w:w="70"/>
              <w:left w:type="dxa" w:w="110"/>
              <w:bottom w:type="dxa" w:w="70"/>
              <w:right w:type="dxa" w:w="110"/>
            </w:tcMar>
          </w:tcPr>
          <w:p>
            <w:pPr>
              <w:spacing w:after="0" w:line="260"/>
            </w:pPr>
            <w:r>
              <w:rPr>
                <w:b w:val="false"/>
                <w:bCs w:val="false"/>
                <w:color w:val="1F2933"/>
                <w:sz w:val="19"/>
                <w:szCs w:val="19"/>
              </w:rPr>
              <w:t xml:space="preserve">QAEvalChain harness</w:t>
            </w:r>
          </w:p>
        </w:tc>
      </w:tr>
      <w:tr>
        <w:tc>
          <w:tcPr>
            <w:tcW w:type="dxa" w:w="3400"/>
            <w:shd w:fill="EEF3F6" w:val="clear"/>
            <w:tcMar>
              <w:top w:type="dxa" w:w="70"/>
              <w:left w:type="dxa" w:w="110"/>
              <w:bottom w:type="dxa" w:w="70"/>
              <w:right w:type="dxa" w:w="110"/>
            </w:tcMar>
          </w:tcPr>
          <w:p>
            <w:pPr>
              <w:spacing w:after="0" w:line="260"/>
            </w:pPr>
            <w:r>
              <w:rPr>
                <w:b w:val="false"/>
                <w:bCs w:val="false"/>
                <w:color w:val="1F2933"/>
                <w:sz w:val="19"/>
                <w:szCs w:val="19"/>
              </w:rPr>
              <w:t xml:space="preserve">insightforge/visualization.py</w:t>
            </w:r>
          </w:p>
        </w:tc>
        <w:tc>
          <w:tcPr>
            <w:tcW w:type="dxa" w:w="5960"/>
            <w:shd w:fill="EEF3F6" w:val="clear"/>
            <w:tcMar>
              <w:top w:type="dxa" w:w="70"/>
              <w:left w:type="dxa" w:w="110"/>
              <w:bottom w:type="dxa" w:w="70"/>
              <w:right w:type="dxa" w:w="110"/>
            </w:tcMar>
          </w:tcPr>
          <w:p>
            <w:pPr>
              <w:spacing w:after="0" w:line="260"/>
            </w:pPr>
            <w:r>
              <w:rPr>
                <w:b w:val="false"/>
                <w:bCs w:val="false"/>
                <w:color w:val="1F2933"/>
                <w:sz w:val="19"/>
                <w:szCs w:val="19"/>
              </w:rPr>
              <w:t xml:space="preserve">Nine charts</w:t>
            </w:r>
          </w:p>
        </w:tc>
      </w:tr>
      <w:tr>
        <w:tc>
          <w:tcPr>
            <w:tcW w:type="dxa" w:w="3400"/>
            <w:tcMar>
              <w:top w:type="dxa" w:w="70"/>
              <w:left w:type="dxa" w:w="110"/>
              <w:bottom w:type="dxa" w:w="70"/>
              <w:right w:type="dxa" w:w="110"/>
            </w:tcMar>
          </w:tcPr>
          <w:p>
            <w:pPr>
              <w:spacing w:after="0" w:line="260"/>
            </w:pPr>
            <w:r>
              <w:rPr>
                <w:b w:val="false"/>
                <w:bCs w:val="false"/>
                <w:color w:val="1F2933"/>
                <w:sz w:val="19"/>
                <w:szCs w:val="19"/>
              </w:rPr>
              <w:t xml:space="preserve">insightforge/monitoring.py</w:t>
            </w:r>
          </w:p>
        </w:tc>
        <w:tc>
          <w:tcPr>
            <w:tcW w:type="dxa" w:w="5960"/>
            <w:tcMar>
              <w:top w:type="dxa" w:w="70"/>
              <w:left w:type="dxa" w:w="110"/>
              <w:bottom w:type="dxa" w:w="70"/>
              <w:right w:type="dxa" w:w="110"/>
            </w:tcMar>
          </w:tcPr>
          <w:p>
            <w:pPr>
              <w:spacing w:after="0" w:line="260"/>
            </w:pPr>
            <w:r>
              <w:rPr>
                <w:b w:val="false"/>
                <w:bCs w:val="false"/>
                <w:color w:val="1F2933"/>
                <w:sz w:val="19"/>
                <w:szCs w:val="19"/>
              </w:rPr>
              <w:t xml:space="preserve">Interaction telemetry</w:t>
            </w:r>
          </w:p>
        </w:tc>
      </w:tr>
      <w:tr>
        <w:tc>
          <w:tcPr>
            <w:tcW w:type="dxa" w:w="3400"/>
            <w:shd w:fill="EEF3F6" w:val="clear"/>
            <w:tcMar>
              <w:top w:type="dxa" w:w="70"/>
              <w:left w:type="dxa" w:w="110"/>
              <w:bottom w:type="dxa" w:w="70"/>
              <w:right w:type="dxa" w:w="110"/>
            </w:tcMar>
          </w:tcPr>
          <w:p>
            <w:pPr>
              <w:spacing w:after="0" w:line="260"/>
            </w:pPr>
            <w:r>
              <w:rPr>
                <w:b w:val="false"/>
                <w:bCs w:val="false"/>
                <w:color w:val="1F2933"/>
                <w:sz w:val="19"/>
                <w:szCs w:val="19"/>
              </w:rPr>
              <w:t xml:space="preserve">notebooks/</w:t>
            </w:r>
          </w:p>
        </w:tc>
        <w:tc>
          <w:tcPr>
            <w:tcW w:type="dxa" w:w="5960"/>
            <w:shd w:fill="EEF3F6" w:val="clear"/>
            <w:tcMar>
              <w:top w:type="dxa" w:w="70"/>
              <w:left w:type="dxa" w:w="110"/>
              <w:bottom w:type="dxa" w:w="70"/>
              <w:right w:type="dxa" w:w="110"/>
            </w:tcMar>
          </w:tcPr>
          <w:p>
            <w:pPr>
              <w:spacing w:after="0" w:line="260"/>
            </w:pPr>
            <w:r>
              <w:rPr>
                <w:b w:val="false"/>
                <w:bCs w:val="false"/>
                <w:color w:val="1F2933"/>
                <w:sz w:val="19"/>
                <w:szCs w:val="19"/>
              </w:rPr>
              <w:t xml:space="preserve">Guided walkthrough of all seven steps</w:t>
            </w:r>
          </w:p>
        </w:tc>
      </w:tr>
      <w:tr>
        <w:tc>
          <w:tcPr>
            <w:tcW w:type="dxa" w:w="3400"/>
            <w:tcMar>
              <w:top w:type="dxa" w:w="70"/>
              <w:left w:type="dxa" w:w="110"/>
              <w:bottom w:type="dxa" w:w="70"/>
              <w:right w:type="dxa" w:w="110"/>
            </w:tcMar>
          </w:tcPr>
          <w:p>
            <w:pPr>
              <w:spacing w:after="0" w:line="260"/>
            </w:pPr>
            <w:r>
              <w:rPr>
                <w:b w:val="false"/>
                <w:bCs w:val="false"/>
                <w:color w:val="1F2933"/>
                <w:sz w:val="19"/>
                <w:szCs w:val="19"/>
              </w:rPr>
              <w:t xml:space="preserve">tests/</w:t>
            </w:r>
          </w:p>
        </w:tc>
        <w:tc>
          <w:tcPr>
            <w:tcW w:type="dxa" w:w="5960"/>
            <w:tcMar>
              <w:top w:type="dxa" w:w="70"/>
              <w:left w:type="dxa" w:w="110"/>
              <w:bottom w:type="dxa" w:w="70"/>
              <w:right w:type="dxa" w:w="110"/>
            </w:tcMar>
          </w:tcPr>
          <w:p>
            <w:pPr>
              <w:spacing w:after="0" w:line="260"/>
            </w:pPr>
            <w:r>
              <w:rPr>
                <w:b w:val="false"/>
                <w:bCs w:val="false"/>
                <w:color w:val="1F2933"/>
                <w:sz w:val="19"/>
                <w:szCs w:val="19"/>
              </w:rPr>
              <w:t xml:space="preserve">26 offline tests</w:t>
            </w:r>
          </w:p>
        </w:tc>
      </w:tr>
    </w:tbl>
    <w:p>
      <w:pPr>
        <w:spacing w:after="200" w:line="280"/>
      </w:pPr>
      <w:r>
        <w:rPr>
          <w:color w:val="1F2933"/>
          <w:sz w:val="21"/>
          <w:szCs w:val="21"/>
        </w:rPr>
        <w:t xml:space="preserve"/>
      </w:r>
    </w:p>
    <w:p>
      <w:pPr>
        <w:pStyle w:val="Heading2"/>
        <w:spacing w:after="120" w:before="260"/>
      </w:pPr>
      <w:r>
        <w:t xml:space="preserve">Environment</w:t>
      </w:r>
    </w:p>
    <w:p>
      <w:pPr>
        <w:spacing w:after="140" w:line="280"/>
      </w:pPr>
      <w:r>
        <w:rPr>
          <w:color w:val="5B6770"/>
          <w:sz w:val="19"/>
          <w:szCs w:val="19"/>
        </w:rPr>
        <w:t xml:space="preserve">Python 3.13.7 · langchain 1.4.2 · langchain-core 1.6.3 · langchain-community 0.4.2 · langchain-openai 1.6.2 · faiss-cpu 1.15.1 · streamlit 1.64.0 · pandas 3.0.6 · scikit-learn 1.9.1 · matplotlib 3.11.2 · seaborn 0.13.2</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770"/>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sz w:val="2"/>
        <w:szCs w:val="2"/>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8DC" w:sz="4"/>
      </w:pBdr>
      <w:spacing w:after="120"/>
      <w:jc w:val="right"/>
    </w:pPr>
    <w:r>
      <w:rPr>
        <w:color w:val="5B6770"/>
        <w:sz w:val="17"/>
        <w:szCs w:val="17"/>
      </w:rPr>
      <w:t xml:space="preserve">InsightForge · Advanced Generative AI Capstone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lvl w:ilvl="1" w15:tentative="1">
      <w:start w:val="1"/>
      <w:numFmt w:val="bullet"/>
      <w:lvlText w:val="–"/>
      <w:lvlJc w:val="left"/>
      <w:pPr>
        <w:ind w:left="8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2F6F8F"/>
      <w:sz w:val="30"/>
      <w:szCs w:val="30"/>
    </w:rPr>
  </w:style>
  <w:style w:type="paragraph" w:styleId="Heading2">
    <w:name w:val="Heading 2"/>
    <w:basedOn w:val="Normal"/>
    <w:next w:val="Normal"/>
    <w:qFormat/>
    <w:pPr>
      <w:spacing w:after="120" w:before="260"/>
    </w:pPr>
    <w:rPr>
      <w:rFonts w:ascii="Calibri" w:cs="Calibri" w:eastAsia="Calibri" w:hAnsi="Calibri"/>
      <w:b/>
      <w:bCs/>
      <w:color w:val="1F2933"/>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475080a8a5d493f5e5196f574c770af061a5d3da.png"/><Relationship Id="rId12" Type="http://schemas.openxmlformats.org/officeDocument/2006/relationships/image" Target="media/905355ee831156524c1cb382a16fda8fd36cbdbf.png"/><Relationship Id="rId13" Type="http://schemas.openxmlformats.org/officeDocument/2006/relationships/image" Target="media/417307aca1e3d789bb65f7dde14e792264aa9c2b.png"/><Relationship Id="rId14" Type="http://schemas.openxmlformats.org/officeDocument/2006/relationships/image" Target="media/c27d75396d73490cf74154df7d75daab062552d4.png"/><Relationship Id="rId15" Type="http://schemas.openxmlformats.org/officeDocument/2006/relationships/image" Target="media/ba484ab7a4555dd36b5d50611843fa145e288897.png"/><Relationship Id="rId16" Type="http://schemas.openxmlformats.org/officeDocument/2006/relationships/image" Target="media/9739ba5c7981046e73f666e77e20eb7dbccece12.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InsightForge — Capstone Project Report</dc:title>
  <dc:creator>InsightForge capstone</dc:creator>
  <dc:description>Advanced Generative AI capstone: an AI-powered business intelligence assistant</dc:description>
  <cp:lastModifiedBy>Un-named</cp:lastModifiedBy>
  <cp:revision>1</cp:revision>
  <dcterms:created xsi:type="dcterms:W3CDTF">2026-09-20T10:17:25.780Z</dcterms:created>
  <dcterms:modified xsi:type="dcterms:W3CDTF">2026-09-20T10:17:25.781Z</dcterms:modified>
</cp:coreProperties>
</file>

<file path=docProps/custom.xml><?xml version="1.0" encoding="utf-8"?>
<Properties xmlns="http://schemas.openxmlformats.org/officeDocument/2006/custom-properties" xmlns:vt="http://schemas.openxmlformats.org/officeDocument/2006/docPropsVTypes"/>
</file>