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b/>
          <w:bCs/>
          <w:color w:val="000000"/>
        </w:rPr>
        <w:t>LABORATORY CURRICULUM DEVELOPMENT MANUAL</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i/>
          <w:iCs/>
          <w:color w:val="000000"/>
        </w:rPr>
        <w:t>A Comprehensive Framework for Designing,</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i/>
          <w:iCs/>
          <w:color w:val="000000"/>
        </w:rPr>
        <w:t>Implementing, and Assessing Engineering Laboratory Courses</w:t>
      </w:r>
    </w:p>
    <w:p w:rsidR="00CB1C97" w:rsidRPr="00822570" w:rsidRDefault="00CB1C97">
      <w:pP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Engineering as a Practical Profession</w:t>
      </w:r>
    </w:p>
    <w:p w:rsidR="00CB1C97" w:rsidRPr="00822570" w:rsidRDefault="00A77651">
      <w:pPr>
        <w:spacing w:line="360" w:lineRule="auto"/>
        <w:ind w:firstLine="284"/>
        <w:jc w:val="both"/>
        <w:rPr>
          <w:rFonts w:asciiTheme="minorHAnsi" w:eastAsia="Cambria" w:hAnsiTheme="minorHAnsi" w:cs="Cambria"/>
          <w:color w:val="000000"/>
        </w:rPr>
      </w:pPr>
      <w:r w:rsidRPr="00822570">
        <w:rPr>
          <w:rFonts w:asciiTheme="minorHAnsi" w:eastAsia="Cambria" w:hAnsiTheme="minorHAnsi" w:cs="Cambria"/>
          <w:color w:val="000000"/>
        </w:rPr>
        <w:t>Engineering is distinguished from pure science or mathematics by its direct engagement with the physical world. Engineers design systems, build structures, program devices, and solve real-world problems — all of which require hands-on interaction with materials, energy, and information. This practical dimension of engineering makes laboratory experience not merely useful, but indispensable.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A student who studies thermodynamics purely through equations may understand the laws of heat transfer conceptually, but without laboratory engagement they will have little intuition about how heat exchangers actually behave, how instruments measure temperature differentials, or how real systems deviate from idealized models. Laboratories are the spaces where such intuition is developed.</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Key Objective of this Manual</w:t>
      </w:r>
    </w:p>
    <w:p w:rsidR="00CB1C97" w:rsidRPr="00822570" w:rsidRDefault="00A77651">
      <w:pPr>
        <w:spacing w:line="360" w:lineRule="auto"/>
        <w:ind w:firstLine="284"/>
        <w:jc w:val="both"/>
        <w:rPr>
          <w:rFonts w:asciiTheme="minorHAnsi" w:eastAsia="Cambria" w:hAnsiTheme="minorHAnsi" w:cs="Cambria"/>
          <w:color w:val="000000"/>
        </w:rPr>
      </w:pPr>
      <w:r w:rsidRPr="00822570">
        <w:rPr>
          <w:rFonts w:asciiTheme="minorHAnsi" w:eastAsia="Cambria" w:hAnsiTheme="minorHAnsi" w:cs="Cambria"/>
          <w:color w:val="000000"/>
        </w:rPr>
        <w:t>To equip educators with a clear, research-informed framework for defining laboratory learning objectives across cognitive, psychomotor, and affective domains, enabling the development of laboratories that are structured, measurable, and aligned with modern engineering education standards.</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The Indispensable Role of Laboratories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Despite widespread recognition of their importance, engineering laboratories have historically suffered from a lack of clearly defined educational objectives. This manual addresses that gap directly. The core arguments for the indispensability of laboratories in engineering education are as follows:</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Engineering knowledge is not solely propositional — it is also procedural and embodied. Students must learn not only what to know, but what to do and how to judge.</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complexity and unpredictability of real physical systems cannot be fully captured through simulation or theoretical study alone.</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Professional engineering practice demands familiarity with instrumentation, experimental methods, and data interpretation — skills that can only be cultivated through direct laboratory experience.</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Affective attributes such as safety consciousness, ethical responsibility, and collaborative problem-solving are most effectively developed in authentic laboratory settings.</w:t>
      </w:r>
    </w:p>
    <w:p w:rsidR="00CB1C97" w:rsidRDefault="00CB1C97">
      <w:pPr>
        <w:pBdr>
          <w:top w:val="nil"/>
          <w:left w:val="nil"/>
          <w:bottom w:val="nil"/>
          <w:right w:val="nil"/>
          <w:between w:val="nil"/>
        </w:pBdr>
        <w:spacing w:line="360" w:lineRule="auto"/>
        <w:ind w:left="720"/>
        <w:jc w:val="both"/>
        <w:rPr>
          <w:rFonts w:asciiTheme="minorHAnsi" w:eastAsia="Cambria" w:hAnsiTheme="minorHAnsi" w:cs="Cambria"/>
          <w:color w:val="000000"/>
        </w:rPr>
      </w:pPr>
    </w:p>
    <w:p w:rsidR="004C14D2" w:rsidRPr="00822570" w:rsidRDefault="004C14D2">
      <w:pPr>
        <w:pBdr>
          <w:top w:val="nil"/>
          <w:left w:val="nil"/>
          <w:bottom w:val="nil"/>
          <w:right w:val="nil"/>
          <w:between w:val="nil"/>
        </w:pBdr>
        <w:spacing w:line="360" w:lineRule="auto"/>
        <w:ind w:left="720"/>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lastRenderedPageBreak/>
        <w:t>Existing Gaps in Laboratory Education</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Despite their fundamental importance, engineering laboratories face several systemic challenges that have undermined their educational effectiveness: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Three Core Gaps Identified in Engineering Laboratory Education:</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 No clear consensus exists on what the objectives of engineering laboratories should be.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2. Research on laboratory learning is limited, fragmented, and rarely translated into practice.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3. Laboratories are frequently conducted without well-defined, measurable learning outcomes, making assessment and improvement difficult.</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These gaps are not merely academic concerns — they have practical consequences. Without clearly defined objectives, laboratory experiments are often designed to reinforce theoretical content rather than develop the full range of engineering competencies. Assessment becomes superficial, limited to whether a student can produce a correct value or follow a procedure, rather than evaluating genuine skill development and professional attitude.</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Historical Significance: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Understanding how engineering laboratories evolved over time provides essential context for appreciating their current challenges and future directions. This chapter traces the history of laboratory education from its origins in apprenticeship through to modern outcome-based reform.</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Early Phase: Apprenticeship Model (Before 1900)</w:t>
      </w:r>
    </w:p>
    <w:p w:rsidR="00CB1C97" w:rsidRPr="00822570" w:rsidRDefault="00A77651">
      <w:pPr>
        <w:numPr>
          <w:ilvl w:val="0"/>
          <w:numId w:val="9"/>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Engineering was learned through </w:t>
      </w:r>
      <w:r w:rsidRPr="00822570">
        <w:rPr>
          <w:rFonts w:asciiTheme="minorHAnsi" w:eastAsia="Cambria" w:hAnsiTheme="minorHAnsi" w:cs="Cambria"/>
          <w:b/>
          <w:bCs/>
          <w:color w:val="000000"/>
        </w:rPr>
        <w:t>apprenticeship (learning by doing)</w:t>
      </w:r>
      <w:r w:rsidRPr="00822570">
        <w:rPr>
          <w:rFonts w:asciiTheme="minorHAnsi" w:eastAsia="Cambria" w:hAnsiTheme="minorHAnsi" w:cs="Cambria"/>
          <w:color w:val="000000"/>
        </w:rPr>
        <w:t xml:space="preserve">. </w:t>
      </w:r>
    </w:p>
    <w:p w:rsidR="00CB1C97" w:rsidRPr="00822570" w:rsidRDefault="00A77651">
      <w:pPr>
        <w:numPr>
          <w:ilvl w:val="0"/>
          <w:numId w:val="9"/>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No formal laboratories; </w:t>
      </w:r>
      <w:r w:rsidRPr="00822570">
        <w:rPr>
          <w:rFonts w:asciiTheme="minorHAnsi" w:eastAsia="Cambria" w:hAnsiTheme="minorHAnsi" w:cs="Cambria"/>
          <w:b/>
          <w:bCs/>
          <w:color w:val="000000"/>
        </w:rPr>
        <w:t>worksites acted as labs</w:t>
      </w:r>
      <w:r w:rsidRPr="00822570">
        <w:rPr>
          <w:rFonts w:asciiTheme="minorHAnsi" w:eastAsia="Cambria" w:hAnsiTheme="minorHAnsi" w:cs="Cambria"/>
          <w:color w:val="000000"/>
        </w:rPr>
        <w:t xml:space="preserve">. </w:t>
      </w:r>
    </w:p>
    <w:p w:rsidR="00CB1C97" w:rsidRPr="00822570" w:rsidRDefault="00A77651">
      <w:pPr>
        <w:numPr>
          <w:ilvl w:val="0"/>
          <w:numId w:val="9"/>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Focus was on </w:t>
      </w:r>
      <w:r w:rsidRPr="00822570">
        <w:rPr>
          <w:rFonts w:asciiTheme="minorHAnsi" w:eastAsia="Cambria" w:hAnsiTheme="minorHAnsi" w:cs="Cambria"/>
          <w:b/>
          <w:bCs/>
          <w:color w:val="000000"/>
        </w:rPr>
        <w:t>practical skills and problem-solving</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Institutional Phase: Engineering Schools</w:t>
      </w:r>
    </w:p>
    <w:p w:rsidR="00CB1C97" w:rsidRPr="00822570" w:rsidRDefault="00A77651">
      <w:pPr>
        <w:numPr>
          <w:ilvl w:val="0"/>
          <w:numId w:val="10"/>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Formal institutions like </w:t>
      </w:r>
      <w:r w:rsidRPr="00822570">
        <w:rPr>
          <w:rFonts w:asciiTheme="minorHAnsi" w:eastAsia="Cambria" w:hAnsiTheme="minorHAnsi" w:cs="Cambria"/>
          <w:b/>
          <w:bCs/>
          <w:color w:val="000000"/>
        </w:rPr>
        <w:t>West Point (1802)</w:t>
      </w:r>
      <w:r w:rsidRPr="00822570">
        <w:rPr>
          <w:rFonts w:asciiTheme="minorHAnsi" w:eastAsia="Cambria" w:hAnsiTheme="minorHAnsi" w:cs="Cambria"/>
          <w:color w:val="000000"/>
        </w:rPr>
        <w:t xml:space="preserve"> and </w:t>
      </w:r>
      <w:r w:rsidRPr="00822570">
        <w:rPr>
          <w:rFonts w:asciiTheme="minorHAnsi" w:eastAsia="Cambria" w:hAnsiTheme="minorHAnsi" w:cs="Cambria"/>
          <w:b/>
          <w:bCs/>
          <w:color w:val="000000"/>
        </w:rPr>
        <w:t>MIT (1861)</w:t>
      </w:r>
      <w:r w:rsidRPr="00822570">
        <w:rPr>
          <w:rFonts w:asciiTheme="minorHAnsi" w:eastAsia="Cambria" w:hAnsiTheme="minorHAnsi" w:cs="Cambria"/>
          <w:color w:val="000000"/>
        </w:rPr>
        <w:t xml:space="preserve"> were established. </w:t>
      </w:r>
    </w:p>
    <w:p w:rsidR="00CB1C97" w:rsidRPr="00822570" w:rsidRDefault="00A77651">
      <w:pPr>
        <w:numPr>
          <w:ilvl w:val="0"/>
          <w:numId w:val="10"/>
        </w:numPr>
        <w:spacing w:line="360" w:lineRule="auto"/>
        <w:jc w:val="both"/>
        <w:rPr>
          <w:rFonts w:asciiTheme="minorHAnsi" w:hAnsiTheme="minorHAnsi"/>
          <w:color w:val="000000"/>
        </w:rPr>
      </w:pPr>
      <w:r w:rsidRPr="00822570">
        <w:rPr>
          <w:rFonts w:asciiTheme="minorHAnsi" w:eastAsia="Cambria" w:hAnsiTheme="minorHAnsi" w:cs="Cambria"/>
          <w:b/>
          <w:bCs/>
          <w:color w:val="000000"/>
        </w:rPr>
        <w:t>Laboratories were introduced</w:t>
      </w:r>
      <w:r w:rsidRPr="00822570">
        <w:rPr>
          <w:rFonts w:asciiTheme="minorHAnsi" w:eastAsia="Cambria" w:hAnsiTheme="minorHAnsi" w:cs="Cambria"/>
          <w:color w:val="000000"/>
        </w:rPr>
        <w:t xml:space="preserve"> in education. </w:t>
      </w:r>
    </w:p>
    <w:p w:rsidR="00CB1C97" w:rsidRPr="00822570" w:rsidRDefault="00A77651">
      <w:pPr>
        <w:numPr>
          <w:ilvl w:val="0"/>
          <w:numId w:val="10"/>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Balanced </w:t>
      </w:r>
      <w:r w:rsidRPr="00822570">
        <w:rPr>
          <w:rFonts w:asciiTheme="minorHAnsi" w:eastAsia="Cambria" w:hAnsiTheme="minorHAnsi" w:cs="Cambria"/>
          <w:b/>
          <w:bCs/>
          <w:color w:val="000000"/>
        </w:rPr>
        <w:t>theory (math/science)</w:t>
      </w:r>
      <w:r w:rsidRPr="00822570">
        <w:rPr>
          <w:rFonts w:asciiTheme="minorHAnsi" w:eastAsia="Cambria" w:hAnsiTheme="minorHAnsi" w:cs="Cambria"/>
          <w:color w:val="000000"/>
        </w:rPr>
        <w:t xml:space="preserve"> with </w:t>
      </w:r>
      <w:r w:rsidRPr="00822570">
        <w:rPr>
          <w:rFonts w:asciiTheme="minorHAnsi" w:eastAsia="Cambria" w:hAnsiTheme="minorHAnsi" w:cs="Cambria"/>
          <w:b/>
          <w:bCs/>
          <w:color w:val="000000"/>
        </w:rPr>
        <w:t>practical learning</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 xml:space="preserve">Post-WWII Shift: </w:t>
      </w:r>
      <w:proofErr w:type="spellStart"/>
      <w:r w:rsidRPr="00822570">
        <w:rPr>
          <w:rFonts w:asciiTheme="minorHAnsi" w:eastAsia="Cambria" w:hAnsiTheme="minorHAnsi" w:cs="Cambria"/>
          <w:color w:val="000000"/>
          <w:sz w:val="22"/>
          <w:szCs w:val="22"/>
        </w:rPr>
        <w:t>Grinter</w:t>
      </w:r>
      <w:proofErr w:type="spellEnd"/>
      <w:r w:rsidRPr="00822570">
        <w:rPr>
          <w:rFonts w:asciiTheme="minorHAnsi" w:eastAsia="Cambria" w:hAnsiTheme="minorHAnsi" w:cs="Cambria"/>
          <w:color w:val="000000"/>
          <w:sz w:val="22"/>
          <w:szCs w:val="22"/>
        </w:rPr>
        <w:t xml:space="preserve"> Report (1955)</w:t>
      </w:r>
    </w:p>
    <w:p w:rsidR="00CB1C97" w:rsidRPr="00822570" w:rsidRDefault="00A77651">
      <w:pPr>
        <w:numPr>
          <w:ilvl w:val="0"/>
          <w:numId w:val="11"/>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Emphasis shifted to </w:t>
      </w:r>
      <w:r w:rsidRPr="00822570">
        <w:rPr>
          <w:rFonts w:asciiTheme="minorHAnsi" w:eastAsia="Cambria" w:hAnsiTheme="minorHAnsi" w:cs="Cambria"/>
          <w:b/>
          <w:bCs/>
          <w:color w:val="000000"/>
        </w:rPr>
        <w:t>mathematics and theory</w:t>
      </w:r>
      <w:r w:rsidRPr="00822570">
        <w:rPr>
          <w:rFonts w:asciiTheme="minorHAnsi" w:eastAsia="Cambria" w:hAnsiTheme="minorHAnsi" w:cs="Cambria"/>
          <w:color w:val="000000"/>
        </w:rPr>
        <w:t xml:space="preserve">. </w:t>
      </w:r>
    </w:p>
    <w:p w:rsidR="00CB1C97" w:rsidRPr="00822570" w:rsidRDefault="00A77651">
      <w:pPr>
        <w:numPr>
          <w:ilvl w:val="0"/>
          <w:numId w:val="11"/>
        </w:numPr>
        <w:spacing w:line="360" w:lineRule="auto"/>
        <w:jc w:val="both"/>
        <w:rPr>
          <w:rFonts w:asciiTheme="minorHAnsi" w:hAnsiTheme="minorHAnsi"/>
          <w:color w:val="000000"/>
        </w:rPr>
      </w:pPr>
      <w:r w:rsidRPr="00822570">
        <w:rPr>
          <w:rFonts w:asciiTheme="minorHAnsi" w:eastAsia="Cambria" w:hAnsiTheme="minorHAnsi" w:cs="Cambria"/>
          <w:b/>
          <w:bCs/>
          <w:color w:val="000000"/>
        </w:rPr>
        <w:t>Laboratory importance reduced</w:t>
      </w:r>
      <w:r w:rsidRPr="00822570">
        <w:rPr>
          <w:rFonts w:asciiTheme="minorHAnsi" w:eastAsia="Cambria" w:hAnsiTheme="minorHAnsi" w:cs="Cambria"/>
          <w:color w:val="000000"/>
        </w:rPr>
        <w:t xml:space="preserve">. </w:t>
      </w:r>
    </w:p>
    <w:p w:rsidR="00CB1C97" w:rsidRPr="00822570" w:rsidRDefault="00A77651">
      <w:pPr>
        <w:numPr>
          <w:ilvl w:val="0"/>
          <w:numId w:val="11"/>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Engineering became more </w:t>
      </w:r>
      <w:r w:rsidRPr="00822570">
        <w:rPr>
          <w:rFonts w:asciiTheme="minorHAnsi" w:eastAsia="Cambria" w:hAnsiTheme="minorHAnsi" w:cs="Cambria"/>
          <w:b/>
          <w:bCs/>
          <w:color w:val="000000"/>
        </w:rPr>
        <w:t>analytical than practical</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1970s Decline: Budget Constraints</w:t>
      </w:r>
    </w:p>
    <w:p w:rsidR="00CB1C97" w:rsidRPr="00822570" w:rsidRDefault="00A77651">
      <w:pPr>
        <w:numPr>
          <w:ilvl w:val="0"/>
          <w:numId w:val="12"/>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Reduced funding led to </w:t>
      </w:r>
      <w:r w:rsidRPr="00822570">
        <w:rPr>
          <w:rFonts w:asciiTheme="minorHAnsi" w:eastAsia="Cambria" w:hAnsiTheme="minorHAnsi" w:cs="Cambria"/>
          <w:b/>
          <w:bCs/>
          <w:color w:val="000000"/>
        </w:rPr>
        <w:t>fewer labs and less lab time</w:t>
      </w:r>
      <w:r w:rsidRPr="00822570">
        <w:rPr>
          <w:rFonts w:asciiTheme="minorHAnsi" w:eastAsia="Cambria" w:hAnsiTheme="minorHAnsi" w:cs="Cambria"/>
          <w:color w:val="000000"/>
        </w:rPr>
        <w:t xml:space="preserve">. </w:t>
      </w:r>
    </w:p>
    <w:p w:rsidR="00CB1C97" w:rsidRPr="00822570" w:rsidRDefault="00A77651">
      <w:pPr>
        <w:numPr>
          <w:ilvl w:val="0"/>
          <w:numId w:val="12"/>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Students had </w:t>
      </w:r>
      <w:r w:rsidRPr="00822570">
        <w:rPr>
          <w:rFonts w:asciiTheme="minorHAnsi" w:eastAsia="Cambria" w:hAnsiTheme="minorHAnsi" w:cs="Cambria"/>
          <w:b/>
          <w:bCs/>
          <w:color w:val="000000"/>
        </w:rPr>
        <w:t>strong theory but weak practical skills</w:t>
      </w:r>
      <w:r w:rsidRPr="00822570">
        <w:rPr>
          <w:rFonts w:asciiTheme="minorHAnsi" w:eastAsia="Cambria" w:hAnsiTheme="minorHAnsi" w:cs="Cambria"/>
          <w:color w:val="000000"/>
        </w:rPr>
        <w:t xml:space="preserve">. </w:t>
      </w:r>
    </w:p>
    <w:p w:rsidR="00CB1C97" w:rsidRPr="00822570" w:rsidRDefault="00A77651">
      <w:pPr>
        <w:numPr>
          <w:ilvl w:val="0"/>
          <w:numId w:val="12"/>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Gap increased between </w:t>
      </w:r>
      <w:r w:rsidRPr="00822570">
        <w:rPr>
          <w:rFonts w:asciiTheme="minorHAnsi" w:eastAsia="Cambria" w:hAnsiTheme="minorHAnsi" w:cs="Cambria"/>
          <w:b/>
          <w:bCs/>
          <w:color w:val="000000"/>
        </w:rPr>
        <w:t>education and industry needs</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lastRenderedPageBreak/>
        <w:t>Modern Revival: ABET EC2000</w:t>
      </w:r>
    </w:p>
    <w:p w:rsidR="00CB1C97" w:rsidRPr="00822570" w:rsidRDefault="00A77651">
      <w:pPr>
        <w:numPr>
          <w:ilvl w:val="0"/>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Focus shifted to </w:t>
      </w:r>
      <w:r w:rsidRPr="00822570">
        <w:rPr>
          <w:rFonts w:asciiTheme="minorHAnsi" w:eastAsia="Cambria" w:hAnsiTheme="minorHAnsi" w:cs="Cambria"/>
          <w:b/>
          <w:bCs/>
          <w:color w:val="000000"/>
        </w:rPr>
        <w:t>Outcome-Based Education (OBE)</w:t>
      </w:r>
      <w:r w:rsidRPr="00822570">
        <w:rPr>
          <w:rFonts w:asciiTheme="minorHAnsi" w:eastAsia="Cambria" w:hAnsiTheme="minorHAnsi" w:cs="Cambria"/>
          <w:color w:val="000000"/>
        </w:rPr>
        <w:t xml:space="preserve">. </w:t>
      </w:r>
    </w:p>
    <w:p w:rsidR="00CB1C97" w:rsidRPr="00822570" w:rsidRDefault="00A77651">
      <w:pPr>
        <w:numPr>
          <w:ilvl w:val="0"/>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Students must be able to: </w:t>
      </w:r>
    </w:p>
    <w:p w:rsidR="00CB1C97" w:rsidRPr="00822570" w:rsidRDefault="00A77651">
      <w:pPr>
        <w:numPr>
          <w:ilvl w:val="1"/>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Conduct experiments </w:t>
      </w:r>
    </w:p>
    <w:p w:rsidR="00CB1C97" w:rsidRPr="00822570" w:rsidRDefault="00A77651">
      <w:pPr>
        <w:numPr>
          <w:ilvl w:val="1"/>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Analyze data </w:t>
      </w:r>
    </w:p>
    <w:p w:rsidR="00CB1C97" w:rsidRPr="00822570" w:rsidRDefault="00A77651">
      <w:pPr>
        <w:numPr>
          <w:ilvl w:val="1"/>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Solve real-world problems </w:t>
      </w:r>
    </w:p>
    <w:p w:rsidR="00CB1C97" w:rsidRPr="00822570" w:rsidRDefault="00A77651">
      <w:pPr>
        <w:numPr>
          <w:ilvl w:val="0"/>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Frameworks like </w:t>
      </w:r>
      <w:r w:rsidRPr="00822570">
        <w:rPr>
          <w:rFonts w:asciiTheme="minorHAnsi" w:eastAsia="Cambria" w:hAnsiTheme="minorHAnsi" w:cs="Cambria"/>
          <w:b/>
          <w:bCs/>
          <w:color w:val="000000"/>
        </w:rPr>
        <w:t>CDIO and GAPC</w:t>
      </w:r>
      <w:r w:rsidRPr="00822570">
        <w:rPr>
          <w:rFonts w:asciiTheme="minorHAnsi" w:eastAsia="Cambria" w:hAnsiTheme="minorHAnsi" w:cs="Cambria"/>
          <w:color w:val="000000"/>
        </w:rPr>
        <w:t xml:space="preserve"> strengthened practical learning.</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history of engineering laboratories reveals a recurring tension between theoretical rigor and practical relevance. Each major reform has attempted to recalibrate this balance. The current challenge is not merely to restore laboratory education, but to redefine it on a principled, objective-driven basis that is both educationally sound and responsive to the demands of modern engineering practice.</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Fundamental Objectives of Engineering Laboratories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Educational taxonomies have long distinguished three dimensions of learning, each addressing a distinct aspect of human development and professional competency. Effective engineering laboratory courses must address all three domains Cognitive, Affective and Psychomotor. </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A laboratory curriculum that addresses only the cognitive domain as many traditional labs implicitly do produces graduates who can analyze data but may lack the manual dexterity, sensory judgment, teamwork capability, or ethical grounding expected of professional engineers. </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following table provides a consolidated reference of all 13 fundamental laboratory objectives, organized by domain, for use in curriculum planning, course design, and accreditation documentation.</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color w:val="000000"/>
        </w:rPr>
        <w:t>Table 1</w:t>
      </w:r>
    </w:p>
    <w:tbl>
      <w:tblPr>
        <w:tblStyle w:val="a"/>
        <w:tblW w:w="9360"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600"/>
        <w:gridCol w:w="2200"/>
        <w:gridCol w:w="4360"/>
        <w:gridCol w:w="2200"/>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val="0"/>
                <w:bCs w:val="0"/>
                <w:color w:val="000000"/>
              </w:rPr>
              <w:t>Sl. No</w:t>
            </w:r>
          </w:p>
        </w:tc>
        <w:tc>
          <w:tcPr>
            <w:tcW w:w="22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Objective</w:t>
            </w:r>
          </w:p>
        </w:tc>
        <w:tc>
          <w:tcPr>
            <w:tcW w:w="436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Description</w:t>
            </w:r>
          </w:p>
        </w:tc>
        <w:tc>
          <w:tcPr>
            <w:tcW w:w="22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Domain</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Instrumentation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Select, calibrate, and operate instruments and sensors for engineering measurement.</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2</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Models</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Connect theoretical models to real-world experimental behavior; explain and quantify deviations.</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3</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Experimentation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Design and conduct systematic experiments with appropriate controls and documentation.</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lastRenderedPageBreak/>
              <w:t>4</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Data Analysis</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Apply statistical methods to interpret data, quantify uncertainty, and draw valid conclusions.</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5</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Design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Design, build, and test engineering systems using iterative experimental validation.</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6</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Psychomotor Skills</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Demonstrate manual dexterity and procedural proficiency in operating laboratory equipment.</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Psychomotor</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7</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Sensory Awareness</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Use sight, hearing, touch, and other senses as diagnostic tools in engineering contexts.</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Psychomotor</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8</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Learn from Failure</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Systematically diagnose experimental failures, extract lessons, and implement improvements.</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9</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Creativity</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Generate novel solutions, adapt to unexpected challenges, and extend experimental scope.</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10</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Safety</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Identify hazards, follow safety protocols, and maintain a safety-first professional mindset.</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11</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Communication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Communicate experimental findings effectively in professional written and oral formats.</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12</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Teamwork</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Contribute equitably to collaborative experimental work and resolve differences constructively.</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13</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Ethics &amp; Integrity</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Maintain honesty, accuracy, and professional integrity in all aspects of experimental conduct.</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bl>
    <w:p w:rsidR="00CB1C97" w:rsidRPr="00822570" w:rsidRDefault="00CB1C97">
      <w:pP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Structure of Course Outcomes</w:t>
      </w:r>
    </w:p>
    <w:p w:rsidR="00CB1C97"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Course Outcomes are specific, student-centered statements that describe what a student will be able to demonstrate upon successful completion of the course. Each course should cover four COs from the affective and psychomotor domain, followed by two or three cognitive domains. </w:t>
      </w:r>
    </w:p>
    <w:p w:rsidR="004C14D2" w:rsidRDefault="004C14D2">
      <w:pPr>
        <w:spacing w:line="360" w:lineRule="auto"/>
        <w:jc w:val="both"/>
        <w:rPr>
          <w:rFonts w:asciiTheme="minorHAnsi" w:eastAsia="Cambria" w:hAnsiTheme="minorHAnsi" w:cs="Cambria"/>
          <w:color w:val="000000"/>
        </w:rPr>
      </w:pPr>
    </w:p>
    <w:p w:rsidR="004C14D2" w:rsidRPr="00822570" w:rsidRDefault="004C14D2">
      <w:pPr>
        <w:spacing w:line="360" w:lineRule="auto"/>
        <w:jc w:val="both"/>
        <w:rPr>
          <w:rFonts w:asciiTheme="minorHAnsi" w:eastAsia="Cambria" w:hAnsiTheme="minorHAnsi" w:cs="Cambria"/>
          <w:color w:val="000000"/>
        </w:rPr>
      </w:pPr>
    </w:p>
    <w:p w:rsidR="00CB1C97" w:rsidRPr="00822570" w:rsidRDefault="00A77651">
      <w:pPr>
        <w:spacing w:before="200" w:line="360" w:lineRule="auto"/>
        <w:jc w:val="both"/>
        <w:rPr>
          <w:rFonts w:asciiTheme="minorHAnsi" w:eastAsia="Cambria" w:hAnsiTheme="minorHAnsi" w:cs="Cambria"/>
          <w:color w:val="1F3864"/>
          <w:sz w:val="26"/>
          <w:szCs w:val="26"/>
        </w:rPr>
      </w:pPr>
      <w:r w:rsidRPr="00822570">
        <w:rPr>
          <w:rFonts w:asciiTheme="minorHAnsi" w:eastAsia="Cambria" w:hAnsiTheme="minorHAnsi" w:cs="Cambria"/>
          <w:color w:val="1F3864"/>
          <w:sz w:val="26"/>
          <w:szCs w:val="26"/>
        </w:rPr>
        <w:lastRenderedPageBreak/>
        <w:t>7.1 — Suggested General COs: Cognitive Domain</w:t>
      </w:r>
    </w:p>
    <w:p w:rsidR="00CB1C97" w:rsidRPr="00822570" w:rsidRDefault="00A77651">
      <w:pPr>
        <w:spacing w:before="60" w:after="60" w:line="360" w:lineRule="auto"/>
        <w:jc w:val="both"/>
        <w:rPr>
          <w:rFonts w:asciiTheme="minorHAnsi" w:eastAsia="Cambria" w:hAnsiTheme="minorHAnsi" w:cs="Cambria"/>
          <w:color w:val="333333"/>
        </w:rPr>
      </w:pPr>
      <w:r w:rsidRPr="00822570">
        <w:rPr>
          <w:rFonts w:asciiTheme="minorHAnsi" w:eastAsia="Cambria" w:hAnsiTheme="minorHAnsi" w:cs="Cambria"/>
          <w:color w:val="333333"/>
        </w:rPr>
        <w:t>Covers Laboratory Objectives 1–5.  Select 2–4 COs per course depending on the nature and scope of experiments.</w:t>
      </w:r>
    </w:p>
    <w:tbl>
      <w:tblPr>
        <w:tblStyle w:val="GridTable5Dark-Accent4"/>
        <w:tblW w:w="9025" w:type="dxa"/>
        <w:tblLayout w:type="fixed"/>
        <w:tblLook w:val="0600" w:firstRow="0" w:lastRow="0" w:firstColumn="0" w:lastColumn="0" w:noHBand="1" w:noVBand="1"/>
      </w:tblPr>
      <w:tblGrid>
        <w:gridCol w:w="863"/>
        <w:gridCol w:w="4270"/>
        <w:gridCol w:w="1237"/>
        <w:gridCol w:w="862"/>
        <w:gridCol w:w="1793"/>
      </w:tblGrid>
      <w:tr w:rsidR="00CB1C97" w:rsidRPr="00822570" w:rsidTr="004C14D2">
        <w:trPr>
          <w:trHeight w:val="360"/>
        </w:trPr>
        <w:tc>
          <w:tcPr>
            <w:tcW w:w="863"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w:t>
            </w:r>
          </w:p>
        </w:tc>
        <w:tc>
          <w:tcPr>
            <w:tcW w:w="4270"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 Outcome Statement</w:t>
            </w:r>
          </w:p>
        </w:tc>
        <w:tc>
          <w:tcPr>
            <w:tcW w:w="1237"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862"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c>
          <w:tcPr>
            <w:tcW w:w="1793"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Obj. Covered</w:t>
            </w:r>
          </w:p>
        </w:tc>
      </w:tr>
      <w:tr w:rsidR="00CB1C97" w:rsidRPr="00822570" w:rsidTr="004C14D2">
        <w:trPr>
          <w:trHeight w:val="54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appropriate instruments and sensors to measure physical quantities aligned to experimental objectives.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TPS 3</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 – Instrumentation</w:t>
            </w:r>
          </w:p>
        </w:tc>
      </w:tr>
      <w:tr w:rsidR="00CB1C97" w:rsidRPr="00822570" w:rsidTr="004C14D2">
        <w:trPr>
          <w:trHeight w:val="72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CO-C2</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deviations between theoretical model predictions and experimentally observed </w:t>
            </w:r>
            <w:proofErr w:type="spellStart"/>
            <w:r w:rsidRPr="00822570">
              <w:rPr>
                <w:rFonts w:asciiTheme="minorHAnsi" w:eastAsia="Cambria" w:hAnsiTheme="minorHAnsi" w:cs="Cambria"/>
                <w:color w:val="000000"/>
                <w:sz w:val="20"/>
                <w:szCs w:val="20"/>
              </w:rPr>
              <w:t>behaviour</w:t>
            </w:r>
            <w:proofErr w:type="spellEnd"/>
            <w:r w:rsidRPr="00822570">
              <w:rPr>
                <w:rFonts w:asciiTheme="minorHAnsi" w:eastAsia="Cambria" w:hAnsiTheme="minorHAnsi" w:cs="Cambria"/>
                <w:color w:val="000000"/>
                <w:sz w:val="20"/>
                <w:szCs w:val="20"/>
              </w:rPr>
              <w:t>, citing real-world assumptions.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2.3.1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2 – Models</w:t>
            </w:r>
          </w:p>
        </w:tc>
      </w:tr>
      <w:tr w:rsidR="00CB1C97" w:rsidRPr="00822570" w:rsidTr="004C14D2">
        <w:trPr>
          <w:trHeight w:val="54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CO-C3</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Evaluate</w:t>
            </w:r>
            <w:r w:rsidRPr="00822570">
              <w:rPr>
                <w:rFonts w:asciiTheme="minorHAnsi" w:eastAsia="Cambria" w:hAnsiTheme="minorHAnsi" w:cs="Cambria"/>
                <w:color w:val="000000"/>
                <w:sz w:val="20"/>
                <w:szCs w:val="20"/>
              </w:rPr>
              <w:t xml:space="preserve"> experimental procedures for adequacy of controls, documentation standards, and reproducibility.</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4.2.1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3 – Experimentation</w:t>
            </w:r>
          </w:p>
        </w:tc>
      </w:tr>
      <w:tr w:rsidR="00CB1C97" w:rsidRPr="00822570" w:rsidTr="004C14D2">
        <w:trPr>
          <w:trHeight w:val="54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CO-C4</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experimental data using statistical methods to quantify uncertainty and draw valid conclusions.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4 – Data Analysis</w:t>
            </w:r>
          </w:p>
        </w:tc>
      </w:tr>
      <w:tr w:rsidR="00CB1C97" w:rsidRPr="00822570" w:rsidTr="004C14D2">
        <w:trPr>
          <w:trHeight w:val="72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CO-C5</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Validate</w:t>
            </w:r>
            <w:r w:rsidRPr="00822570">
              <w:rPr>
                <w:rFonts w:asciiTheme="minorHAnsi" w:eastAsia="Cambria" w:hAnsiTheme="minorHAnsi" w:cs="Cambria"/>
                <w:color w:val="000000"/>
                <w:sz w:val="20"/>
                <w:szCs w:val="20"/>
              </w:rPr>
              <w:t xml:space="preserve"> the performance of a designed engineering system through iterative experimental testing against defined specifications.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3.3.1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5 – Design</w:t>
            </w:r>
          </w:p>
        </w:tc>
      </w:tr>
    </w:tbl>
    <w:p w:rsidR="00CB1C97" w:rsidRPr="00822570" w:rsidRDefault="00A77651">
      <w:pPr>
        <w:spacing w:before="10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p w:rsidR="00CB1C97" w:rsidRPr="00822570" w:rsidRDefault="00A77651">
      <w:pPr>
        <w:spacing w:before="100" w:line="360" w:lineRule="auto"/>
        <w:jc w:val="both"/>
        <w:rPr>
          <w:rFonts w:asciiTheme="minorHAnsi" w:eastAsia="Cambria" w:hAnsiTheme="minorHAnsi" w:cs="Cambria"/>
          <w:color w:val="7B2C2C"/>
          <w:sz w:val="28"/>
          <w:szCs w:val="28"/>
        </w:rPr>
      </w:pPr>
      <w:r w:rsidRPr="00822570">
        <w:rPr>
          <w:rFonts w:asciiTheme="minorHAnsi" w:eastAsia="Cambria" w:hAnsiTheme="minorHAnsi" w:cs="Cambria"/>
          <w:color w:val="7B2C2C"/>
          <w:sz w:val="28"/>
          <w:szCs w:val="28"/>
        </w:rPr>
        <w:t>7.2.1 — Suggested General COs: Affective Domain</w:t>
      </w:r>
    </w:p>
    <w:p w:rsidR="00CB1C97" w:rsidRPr="00822570" w:rsidRDefault="00A77651">
      <w:pPr>
        <w:spacing w:before="60" w:after="60" w:line="360" w:lineRule="auto"/>
        <w:jc w:val="both"/>
        <w:rPr>
          <w:rFonts w:asciiTheme="minorHAnsi" w:eastAsia="Cambria" w:hAnsiTheme="minorHAnsi" w:cs="Cambria"/>
          <w:color w:val="333333"/>
        </w:rPr>
      </w:pPr>
      <w:r w:rsidRPr="00822570">
        <w:rPr>
          <w:rFonts w:asciiTheme="minorHAnsi" w:eastAsia="Cambria" w:hAnsiTheme="minorHAnsi" w:cs="Cambria"/>
          <w:color w:val="333333"/>
        </w:rPr>
        <w:t>Covers Laboratory Objectives 8–13.  7 COs provided; select 2–3 per course ensuring balanced coverage of ethics, safety, teamwork, and communication.</w:t>
      </w:r>
    </w:p>
    <w:p w:rsidR="00CB1C97" w:rsidRPr="00822570" w:rsidRDefault="00A77651">
      <w:pPr>
        <w:spacing w:before="8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3"/>
        <w:gridCol w:w="4255"/>
        <w:gridCol w:w="1251"/>
        <w:gridCol w:w="876"/>
        <w:gridCol w:w="1780"/>
      </w:tblGrid>
      <w:tr w:rsidR="00CB1C97" w:rsidRPr="00822570">
        <w:trPr>
          <w:trHeight w:val="360"/>
        </w:trPr>
        <w:tc>
          <w:tcPr>
            <w:tcW w:w="862" w:type="dxa"/>
            <w:tcBorders>
              <w:top w:val="single" w:sz="6" w:space="0" w:color="CCCCCC"/>
              <w:left w:val="single" w:sz="6" w:space="0" w:color="CCCCCC"/>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w:t>
            </w:r>
          </w:p>
        </w:tc>
        <w:tc>
          <w:tcPr>
            <w:tcW w:w="4255"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 Outcome Statement</w:t>
            </w:r>
          </w:p>
        </w:tc>
        <w:tc>
          <w:tcPr>
            <w:tcW w:w="1251"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876"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c>
          <w:tcPr>
            <w:tcW w:w="1780"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Obj. Covered</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CO-A1</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ethical responsibility in recording observations and reporting experimental results.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7.2.1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13 – Ethics &amp; Integrity</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4255"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safety protocols and sustainability principles consistently throughout experimentation.</w:t>
            </w:r>
          </w:p>
        </w:tc>
        <w:tc>
          <w:tcPr>
            <w:tcW w:w="1251"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c>
          <w:tcPr>
            <w:tcW w:w="178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10 – Safety</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CO-A3</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Implement</w:t>
            </w:r>
            <w:r w:rsidRPr="00822570">
              <w:rPr>
                <w:rFonts w:asciiTheme="minorHAnsi" w:eastAsia="Cambria" w:hAnsiTheme="minorHAnsi" w:cs="Cambria"/>
                <w:color w:val="000000"/>
                <w:sz w:val="20"/>
                <w:szCs w:val="20"/>
              </w:rPr>
              <w:t xml:space="preserve"> assigned team roles equitably across data collection, discussion, and report preparation.</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8.2.1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12 – Teamwork</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lastRenderedPageBreak/>
              <w:t>CO-A4</w:t>
            </w:r>
          </w:p>
        </w:tc>
        <w:tc>
          <w:tcPr>
            <w:tcW w:w="4255"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Prepare</w:t>
            </w:r>
            <w:r w:rsidRPr="00822570">
              <w:rPr>
                <w:rFonts w:asciiTheme="minorHAnsi" w:eastAsia="Cambria" w:hAnsiTheme="minorHAnsi" w:cs="Cambria"/>
                <w:color w:val="000000"/>
                <w:sz w:val="20"/>
                <w:szCs w:val="20"/>
              </w:rPr>
              <w:t xml:space="preserve"> structured laboratory reports communicating experimental methodology, results, and conclusions.</w:t>
            </w:r>
          </w:p>
        </w:tc>
        <w:tc>
          <w:tcPr>
            <w:tcW w:w="1251"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9.1.2</w:t>
            </w:r>
          </w:p>
        </w:tc>
        <w:tc>
          <w:tcPr>
            <w:tcW w:w="178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11 – Communication (Written)</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CO-A5</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clarity in communicating experimental findings during viva voce examinations.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11 – Communication (Oral)</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CO-A6</w:t>
            </w:r>
          </w:p>
        </w:tc>
        <w:tc>
          <w:tcPr>
            <w:tcW w:w="4255"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experimental failures to determine root causes and corrective actions in reports and viva.</w:t>
            </w:r>
          </w:p>
        </w:tc>
        <w:tc>
          <w:tcPr>
            <w:tcW w:w="1251"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76"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11.1.1</w:t>
            </w:r>
          </w:p>
        </w:tc>
        <w:tc>
          <w:tcPr>
            <w:tcW w:w="178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8 – Learn from Failure</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CO-A7</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Recommend</w:t>
            </w:r>
            <w:r w:rsidRPr="00822570">
              <w:rPr>
                <w:rFonts w:asciiTheme="minorHAnsi" w:eastAsia="Cambria" w:hAnsiTheme="minorHAnsi" w:cs="Cambria"/>
                <w:color w:val="000000"/>
                <w:sz w:val="20"/>
                <w:szCs w:val="20"/>
              </w:rPr>
              <w:t xml:space="preserve"> alternative experimental approaches when standard methods are inadequate, with justification.</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9 – Creativity</w:t>
            </w:r>
          </w:p>
        </w:tc>
      </w:tr>
    </w:tbl>
    <w:p w:rsidR="00CB1C97" w:rsidRPr="00822570" w:rsidRDefault="00A77651">
      <w:pPr>
        <w:spacing w:before="100" w:line="360" w:lineRule="auto"/>
        <w:jc w:val="both"/>
        <w:rPr>
          <w:rFonts w:asciiTheme="minorHAnsi" w:eastAsia="Cambria" w:hAnsiTheme="minorHAnsi" w:cs="Cambria"/>
          <w:color w:val="333333"/>
          <w:sz w:val="17"/>
          <w:szCs w:val="17"/>
        </w:rPr>
      </w:pPr>
      <w:r w:rsidRPr="00822570">
        <w:rPr>
          <w:rFonts w:asciiTheme="minorHAnsi" w:eastAsia="Cambria" w:hAnsiTheme="minorHAnsi" w:cs="Cambria"/>
          <w:color w:val="000000"/>
          <w:sz w:val="20"/>
          <w:szCs w:val="20"/>
        </w:rPr>
        <w:t xml:space="preserve">  </w:t>
      </w:r>
    </w:p>
    <w:p w:rsidR="00CB1C97" w:rsidRPr="00822570" w:rsidRDefault="00A77651">
      <w:pPr>
        <w:spacing w:before="200" w:line="360" w:lineRule="auto"/>
        <w:jc w:val="both"/>
        <w:rPr>
          <w:rFonts w:asciiTheme="minorHAnsi" w:eastAsia="Cambria" w:hAnsiTheme="minorHAnsi" w:cs="Cambria"/>
          <w:color w:val="1A5C1A"/>
          <w:sz w:val="26"/>
          <w:szCs w:val="26"/>
        </w:rPr>
      </w:pPr>
      <w:r w:rsidRPr="00822570">
        <w:rPr>
          <w:rFonts w:asciiTheme="minorHAnsi" w:eastAsia="Cambria" w:hAnsiTheme="minorHAnsi" w:cs="Cambria"/>
          <w:color w:val="000000"/>
        </w:rPr>
        <w:t xml:space="preserve"> </w:t>
      </w:r>
      <w:r w:rsidRPr="00822570">
        <w:rPr>
          <w:rFonts w:asciiTheme="minorHAnsi" w:eastAsia="Cambria" w:hAnsiTheme="minorHAnsi" w:cs="Cambria"/>
          <w:color w:val="1A5C1A"/>
          <w:sz w:val="26"/>
          <w:szCs w:val="26"/>
        </w:rPr>
        <w:t>7.2.2 — Suggested General COs: Psychomotor Domain</w:t>
      </w:r>
    </w:p>
    <w:p w:rsidR="00CB1C97" w:rsidRPr="00822570" w:rsidRDefault="00A77651">
      <w:pPr>
        <w:spacing w:before="60" w:after="60" w:line="360" w:lineRule="auto"/>
        <w:jc w:val="both"/>
        <w:rPr>
          <w:rFonts w:asciiTheme="minorHAnsi" w:eastAsia="Cambria" w:hAnsiTheme="minorHAnsi" w:cs="Cambria"/>
          <w:color w:val="333333"/>
        </w:rPr>
      </w:pPr>
      <w:r w:rsidRPr="00822570">
        <w:rPr>
          <w:rFonts w:asciiTheme="minorHAnsi" w:eastAsia="Cambria" w:hAnsiTheme="minorHAnsi" w:cs="Cambria"/>
          <w:color w:val="333333"/>
        </w:rPr>
        <w:t>Covers Objectives 6–7.  6 COs provided; select 2–3 per course ensuring coverage of instrument operation, sensory awareness, and procedural skill.</w:t>
      </w:r>
    </w:p>
    <w:p w:rsidR="00CB1C97" w:rsidRPr="00822570" w:rsidRDefault="00A77651">
      <w:pPr>
        <w:spacing w:before="8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3"/>
        <w:gridCol w:w="4269"/>
        <w:gridCol w:w="1251"/>
        <w:gridCol w:w="862"/>
        <w:gridCol w:w="1780"/>
      </w:tblGrid>
      <w:tr w:rsidR="00CB1C97" w:rsidRPr="00822570">
        <w:trPr>
          <w:trHeight w:val="360"/>
        </w:trPr>
        <w:tc>
          <w:tcPr>
            <w:tcW w:w="862" w:type="dxa"/>
            <w:tcBorders>
              <w:top w:val="single" w:sz="6" w:space="0" w:color="CCCCCC"/>
              <w:left w:val="single" w:sz="6" w:space="0" w:color="CCCCCC"/>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w:t>
            </w:r>
          </w:p>
        </w:tc>
        <w:tc>
          <w:tcPr>
            <w:tcW w:w="4269"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 Outcome Statement</w:t>
            </w:r>
          </w:p>
        </w:tc>
        <w:tc>
          <w:tcPr>
            <w:tcW w:w="1251"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862"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c>
          <w:tcPr>
            <w:tcW w:w="1780"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Obj. Covered</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CO-P1</w:t>
            </w:r>
          </w:p>
        </w:tc>
        <w:tc>
          <w:tcPr>
            <w:tcW w:w="426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laboratory instruments with precision, systematically executing procedures and recording observations.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CO-P2</w:t>
            </w:r>
          </w:p>
        </w:tc>
        <w:tc>
          <w:tcPr>
            <w:tcW w:w="4269"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sensory judgment to monitor experimental progress and detect anomalies in instrument responses.</w:t>
            </w:r>
          </w:p>
        </w:tc>
        <w:tc>
          <w:tcPr>
            <w:tcW w:w="1251"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4.1.1</w:t>
            </w:r>
          </w:p>
        </w:tc>
        <w:tc>
          <w:tcPr>
            <w:tcW w:w="178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7 – Sensory Awareness</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CO-P3</w:t>
            </w:r>
          </w:p>
        </w:tc>
        <w:tc>
          <w:tcPr>
            <w:tcW w:w="426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Use</w:t>
            </w:r>
            <w:r w:rsidRPr="00822570">
              <w:rPr>
                <w:rFonts w:asciiTheme="minorHAnsi" w:eastAsia="Cambria" w:hAnsiTheme="minorHAnsi" w:cs="Cambria"/>
                <w:color w:val="000000"/>
                <w:sz w:val="20"/>
                <w:szCs w:val="20"/>
              </w:rPr>
              <w:t xml:space="preserve"> modern laboratory tools and software to collect and present experimental data in structured formats.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5.1.1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CO-P4</w:t>
            </w:r>
          </w:p>
        </w:tc>
        <w:tc>
          <w:tcPr>
            <w:tcW w:w="4269"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manual dexterity in assembling experimental setups following defined procedural protocols.</w:t>
            </w:r>
          </w:p>
        </w:tc>
        <w:tc>
          <w:tcPr>
            <w:tcW w:w="1251"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5.3.1</w:t>
            </w:r>
          </w:p>
        </w:tc>
        <w:tc>
          <w:tcPr>
            <w:tcW w:w="178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CO-P5</w:t>
            </w:r>
          </w:p>
        </w:tc>
        <w:tc>
          <w:tcPr>
            <w:tcW w:w="426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experimental errors to determine and implement corrective modifications in setups and procedures.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62"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6/8 – Skills / Failure</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lastRenderedPageBreak/>
              <w:t>CO-P6</w:t>
            </w:r>
          </w:p>
        </w:tc>
        <w:tc>
          <w:tcPr>
            <w:tcW w:w="4269"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Execute</w:t>
            </w:r>
            <w:r w:rsidRPr="00822570">
              <w:rPr>
                <w:rFonts w:asciiTheme="minorHAnsi" w:eastAsia="Cambria" w:hAnsiTheme="minorHAnsi" w:cs="Cambria"/>
                <w:color w:val="000000"/>
                <w:sz w:val="20"/>
                <w:szCs w:val="20"/>
              </w:rPr>
              <w:t xml:space="preserve"> standard operating procedures precisely in laboratory experiments.</w:t>
            </w:r>
          </w:p>
        </w:tc>
        <w:tc>
          <w:tcPr>
            <w:tcW w:w="1251"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c>
          <w:tcPr>
            <w:tcW w:w="178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bl>
    <w:p w:rsidR="00CB1C97" w:rsidRPr="00822570" w:rsidRDefault="00A77651">
      <w:pPr>
        <w:spacing w:before="10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CB1C97" w:rsidRPr="00822570" w:rsidRDefault="00A77651">
      <w:pPr>
        <w:spacing w:before="100" w:line="360" w:lineRule="auto"/>
        <w:jc w:val="both"/>
        <w:rPr>
          <w:rFonts w:asciiTheme="minorHAnsi" w:eastAsia="Cambria" w:hAnsiTheme="minorHAnsi" w:cs="Cambria"/>
          <w:color w:val="000000"/>
          <w:sz w:val="26"/>
          <w:szCs w:val="26"/>
        </w:rPr>
      </w:pPr>
      <w:r w:rsidRPr="00822570">
        <w:rPr>
          <w:rFonts w:asciiTheme="minorHAnsi" w:eastAsia="Cambria" w:hAnsiTheme="minorHAnsi" w:cs="Cambria"/>
          <w:color w:val="000000"/>
          <w:sz w:val="26"/>
          <w:szCs w:val="26"/>
        </w:rPr>
        <w:t xml:space="preserve"> Illustrative Course-Specific COs — Derived from General Pool</w:t>
      </w:r>
    </w:p>
    <w:p w:rsidR="00CB1C97" w:rsidRPr="00822570" w:rsidRDefault="00A77651">
      <w:pPr>
        <w:spacing w:before="60" w:after="60" w:line="360" w:lineRule="auto"/>
        <w:jc w:val="both"/>
        <w:rPr>
          <w:rFonts w:asciiTheme="minorHAnsi" w:eastAsia="Cambria" w:hAnsiTheme="minorHAnsi" w:cs="Cambria"/>
          <w:color w:val="333333"/>
          <w:sz w:val="20"/>
          <w:szCs w:val="20"/>
        </w:rPr>
      </w:pPr>
      <w:r w:rsidRPr="00822570">
        <w:rPr>
          <w:rFonts w:asciiTheme="minorHAnsi" w:eastAsia="Cambria" w:hAnsiTheme="minorHAnsi" w:cs="Cambria"/>
          <w:color w:val="333333"/>
        </w:rPr>
        <w:t>Each course-specific CO retains the approved TPS verb and PI from the general CO and adds subject-matter context. Verbs highlighted in dark red.</w:t>
      </w:r>
    </w:p>
    <w:p w:rsidR="00CB1C97" w:rsidRPr="00822570" w:rsidRDefault="00A77651">
      <w:pPr>
        <w:spacing w:before="100" w:line="360" w:lineRule="auto"/>
        <w:jc w:val="both"/>
        <w:rPr>
          <w:rFonts w:asciiTheme="minorHAnsi" w:hAnsiTheme="minorHAnsi"/>
          <w:color w:val="000000"/>
          <w:sz w:val="20"/>
          <w:szCs w:val="20"/>
        </w:rPr>
      </w:pPr>
      <w:r w:rsidRPr="00822570">
        <w:rPr>
          <w:rFonts w:asciiTheme="minorHAnsi" w:eastAsia="Cambria" w:hAnsiTheme="minorHAnsi" w:cs="Cambria"/>
          <w:color w:val="000000"/>
          <w:sz w:val="20"/>
          <w:szCs w:val="20"/>
        </w:rPr>
        <w:t xml:space="preserve"> </w:t>
      </w:r>
      <w:r w:rsidRPr="00822570">
        <w:rPr>
          <w:rFonts w:asciiTheme="minorHAnsi" w:hAnsiTheme="minorHAnsi"/>
          <w:color w:val="000000"/>
          <w:sz w:val="20"/>
          <w:szCs w:val="20"/>
        </w:rPr>
        <w:t>Example 1 — AC Machines Laboratory</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w:t>
            </w:r>
            <w:proofErr w:type="spellStart"/>
            <w:r w:rsidRPr="00822570">
              <w:rPr>
                <w:rFonts w:asciiTheme="minorHAnsi" w:eastAsia="Cambria" w:hAnsiTheme="minorHAnsi" w:cs="Cambria"/>
                <w:color w:val="000000"/>
                <w:sz w:val="20"/>
                <w:szCs w:val="20"/>
              </w:rPr>
              <w:t>wattmeters</w:t>
            </w:r>
            <w:proofErr w:type="spellEnd"/>
            <w:r w:rsidRPr="00822570">
              <w:rPr>
                <w:rFonts w:asciiTheme="minorHAnsi" w:eastAsia="Cambria" w:hAnsiTheme="minorHAnsi" w:cs="Cambria"/>
                <w:color w:val="000000"/>
                <w:sz w:val="20"/>
                <w:szCs w:val="20"/>
              </w:rPr>
              <w:t xml:space="preserve">, tachometers, and power </w:t>
            </w:r>
            <w:proofErr w:type="spellStart"/>
            <w:r w:rsidRPr="00822570">
              <w:rPr>
                <w:rFonts w:asciiTheme="minorHAnsi" w:eastAsia="Cambria" w:hAnsiTheme="minorHAnsi" w:cs="Cambria"/>
                <w:color w:val="000000"/>
                <w:sz w:val="20"/>
                <w:szCs w:val="20"/>
              </w:rPr>
              <w:t>analysers</w:t>
            </w:r>
            <w:proofErr w:type="spellEnd"/>
            <w:r w:rsidRPr="00822570">
              <w:rPr>
                <w:rFonts w:asciiTheme="minorHAnsi" w:eastAsia="Cambria" w:hAnsiTheme="minorHAnsi" w:cs="Cambria"/>
                <w:color w:val="000000"/>
                <w:sz w:val="20"/>
                <w:szCs w:val="20"/>
              </w:rPr>
              <w:t xml:space="preserve"> to measure electrical and mechanical parameters of AC machines.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CO-C2</w:t>
            </w:r>
          </w:p>
        </w:tc>
        <w:tc>
          <w:tcPr>
            <w:tcW w:w="566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deviations between equivalent circuit model predictions and experimental performance characteristics of induction motors.</w:t>
            </w:r>
          </w:p>
        </w:tc>
        <w:tc>
          <w:tcPr>
            <w:tcW w:w="139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TPS 4</w:t>
            </w:r>
          </w:p>
        </w:tc>
        <w:tc>
          <w:tcPr>
            <w:tcW w:w="987"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2.3.1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AC machine test rigs by assembling, </w:t>
            </w:r>
            <w:proofErr w:type="spellStart"/>
            <w:r w:rsidRPr="00822570">
              <w:rPr>
                <w:rFonts w:asciiTheme="minorHAnsi" w:eastAsia="Cambria" w:hAnsiTheme="minorHAnsi" w:cs="Cambria"/>
                <w:color w:val="000000"/>
                <w:sz w:val="20"/>
                <w:szCs w:val="20"/>
              </w:rPr>
              <w:t>energising</w:t>
            </w:r>
            <w:proofErr w:type="spellEnd"/>
            <w:r w:rsidRPr="00822570">
              <w:rPr>
                <w:rFonts w:asciiTheme="minorHAnsi" w:eastAsia="Cambria" w:hAnsiTheme="minorHAnsi" w:cs="Cambria"/>
                <w:color w:val="000000"/>
                <w:sz w:val="20"/>
                <w:szCs w:val="20"/>
              </w:rPr>
              <w:t>, and loading to record torque, speed, and power at each load step.</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566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electrical isolation and </w:t>
            </w:r>
            <w:proofErr w:type="spellStart"/>
            <w:r w:rsidRPr="00822570">
              <w:rPr>
                <w:rFonts w:asciiTheme="minorHAnsi" w:eastAsia="Cambria" w:hAnsiTheme="minorHAnsi" w:cs="Cambria"/>
                <w:color w:val="000000"/>
                <w:sz w:val="20"/>
                <w:szCs w:val="20"/>
              </w:rPr>
              <w:t>earthing</w:t>
            </w:r>
            <w:proofErr w:type="spellEnd"/>
            <w:r w:rsidRPr="00822570">
              <w:rPr>
                <w:rFonts w:asciiTheme="minorHAnsi" w:eastAsia="Cambria" w:hAnsiTheme="minorHAnsi" w:cs="Cambria"/>
                <w:color w:val="000000"/>
                <w:sz w:val="20"/>
                <w:szCs w:val="20"/>
              </w:rPr>
              <w:t xml:space="preserve"> procedures consistently during machine testing.</w:t>
            </w:r>
          </w:p>
        </w:tc>
        <w:tc>
          <w:tcPr>
            <w:tcW w:w="139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CO-A3</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Implement</w:t>
            </w:r>
            <w:r w:rsidRPr="00822570">
              <w:rPr>
                <w:rFonts w:asciiTheme="minorHAnsi" w:eastAsia="Cambria" w:hAnsiTheme="minorHAnsi" w:cs="Cambria"/>
                <w:color w:val="000000"/>
                <w:sz w:val="20"/>
                <w:szCs w:val="20"/>
              </w:rPr>
              <w:t xml:space="preserve"> team roles equitably — </w:t>
            </w:r>
            <w:proofErr w:type="spellStart"/>
            <w:r w:rsidRPr="00822570">
              <w:rPr>
                <w:rFonts w:asciiTheme="minorHAnsi" w:eastAsia="Cambria" w:hAnsiTheme="minorHAnsi" w:cs="Cambria"/>
                <w:color w:val="000000"/>
                <w:sz w:val="20"/>
                <w:szCs w:val="20"/>
              </w:rPr>
              <w:t>energising</w:t>
            </w:r>
            <w:proofErr w:type="spellEnd"/>
            <w:r w:rsidRPr="00822570">
              <w:rPr>
                <w:rFonts w:asciiTheme="minorHAnsi" w:eastAsia="Cambria" w:hAnsiTheme="minorHAnsi" w:cs="Cambria"/>
                <w:color w:val="000000"/>
                <w:sz w:val="20"/>
                <w:szCs w:val="20"/>
              </w:rPr>
              <w:t>, loading, recording — during AC machine experiments and post-lab discussion.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8.2.1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CO-A4</w:t>
            </w:r>
          </w:p>
        </w:tc>
        <w:tc>
          <w:tcPr>
            <w:tcW w:w="566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Prepare</w:t>
            </w:r>
            <w:r w:rsidRPr="00822570">
              <w:rPr>
                <w:rFonts w:asciiTheme="minorHAnsi" w:eastAsia="Cambria" w:hAnsiTheme="minorHAnsi" w:cs="Cambria"/>
                <w:color w:val="000000"/>
                <w:sz w:val="20"/>
                <w:szCs w:val="20"/>
              </w:rPr>
              <w:t xml:space="preserve"> structured laboratory reports with characteristic curves, computed efficiency values, and justified conclusions.</w:t>
            </w:r>
          </w:p>
        </w:tc>
        <w:tc>
          <w:tcPr>
            <w:tcW w:w="139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9.1.2</w:t>
            </w:r>
          </w:p>
        </w:tc>
      </w:tr>
    </w:tbl>
    <w:p w:rsidR="00CB1C97" w:rsidRPr="00822570" w:rsidRDefault="00A77651">
      <w:pPr>
        <w:spacing w:before="16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CB1C97" w:rsidRPr="00822570" w:rsidRDefault="00A77651">
      <w:pPr>
        <w:pStyle w:val="Heading3"/>
        <w:keepNext w:val="0"/>
        <w:keepLines w:val="0"/>
        <w:spacing w:before="280" w:after="80" w:line="360" w:lineRule="auto"/>
        <w:jc w:val="both"/>
        <w:rPr>
          <w:rFonts w:asciiTheme="minorHAnsi" w:hAnsiTheme="minorHAnsi"/>
          <w:color w:val="7B2C2C"/>
          <w:sz w:val="20"/>
          <w:szCs w:val="20"/>
        </w:rPr>
      </w:pPr>
      <w:bookmarkStart w:id="0" w:name="_5s80332afsvx" w:colFirst="0" w:colLast="0"/>
      <w:bookmarkEnd w:id="0"/>
      <w:r w:rsidRPr="00822570">
        <w:rPr>
          <w:rFonts w:asciiTheme="minorHAnsi" w:hAnsiTheme="minorHAnsi"/>
          <w:color w:val="7B2C2C"/>
          <w:sz w:val="20"/>
          <w:szCs w:val="20"/>
        </w:rPr>
        <w:t>Example 2 — Electronic Circuits Laboratory</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CROs, function generators, and </w:t>
            </w:r>
            <w:proofErr w:type="spellStart"/>
            <w:r w:rsidRPr="00822570">
              <w:rPr>
                <w:rFonts w:asciiTheme="minorHAnsi" w:eastAsia="Cambria" w:hAnsiTheme="minorHAnsi" w:cs="Cambria"/>
                <w:color w:val="000000"/>
                <w:sz w:val="20"/>
                <w:szCs w:val="20"/>
              </w:rPr>
              <w:t>multimeters</w:t>
            </w:r>
            <w:proofErr w:type="spellEnd"/>
            <w:r w:rsidRPr="00822570">
              <w:rPr>
                <w:rFonts w:asciiTheme="minorHAnsi" w:eastAsia="Cambria" w:hAnsiTheme="minorHAnsi" w:cs="Cambria"/>
                <w:color w:val="000000"/>
                <w:sz w:val="20"/>
                <w:szCs w:val="20"/>
              </w:rPr>
              <w:t xml:space="preserve"> to measure gain, phase shift, and frequency response of amplifier circuits.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CO-C4</w:t>
            </w:r>
          </w:p>
        </w:tc>
        <w:tc>
          <w:tcPr>
            <w:tcW w:w="566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Bode plot data to quantify deviations of filter circuits from ideal frequency response </w:t>
            </w:r>
            <w:proofErr w:type="spellStart"/>
            <w:r w:rsidRPr="00822570">
              <w:rPr>
                <w:rFonts w:asciiTheme="minorHAnsi" w:eastAsia="Cambria" w:hAnsiTheme="minorHAnsi" w:cs="Cambria"/>
                <w:color w:val="000000"/>
                <w:sz w:val="20"/>
                <w:szCs w:val="20"/>
              </w:rPr>
              <w:t>behaviour</w:t>
            </w:r>
            <w:proofErr w:type="spellEnd"/>
            <w:r w:rsidRPr="00822570">
              <w:rPr>
                <w:rFonts w:asciiTheme="minorHAnsi" w:eastAsia="Cambria" w:hAnsiTheme="minorHAnsi" w:cs="Cambria"/>
                <w:color w:val="000000"/>
                <w:sz w:val="20"/>
                <w:szCs w:val="20"/>
              </w:rPr>
              <w:t>.</w:t>
            </w:r>
          </w:p>
        </w:tc>
        <w:tc>
          <w:tcPr>
            <w:tcW w:w="139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lastRenderedPageBreak/>
              <w:t>CO-P2</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visual inspection of CRO waveforms and tactile checks on connections to detect circuit faults and distortion.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4.1.1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CO-P5</w:t>
            </w:r>
          </w:p>
        </w:tc>
        <w:tc>
          <w:tcPr>
            <w:tcW w:w="566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breadboard amplifier circuit faults from incorrect biasing or component mismatch and determine corrective actions.</w:t>
            </w:r>
          </w:p>
        </w:tc>
        <w:tc>
          <w:tcPr>
            <w:tcW w:w="139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data integrity in recording oscilloscope observations and computed values without fabrication.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7.2.1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CO-A6</w:t>
            </w:r>
          </w:p>
        </w:tc>
        <w:tc>
          <w:tcPr>
            <w:tcW w:w="566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incorrect waveform </w:t>
            </w:r>
            <w:proofErr w:type="spellStart"/>
            <w:r w:rsidRPr="00822570">
              <w:rPr>
                <w:rFonts w:asciiTheme="minorHAnsi" w:eastAsia="Cambria" w:hAnsiTheme="minorHAnsi" w:cs="Cambria"/>
                <w:color w:val="000000"/>
                <w:sz w:val="20"/>
                <w:szCs w:val="20"/>
              </w:rPr>
              <w:t>behaviour</w:t>
            </w:r>
            <w:proofErr w:type="spellEnd"/>
            <w:r w:rsidRPr="00822570">
              <w:rPr>
                <w:rFonts w:asciiTheme="minorHAnsi" w:eastAsia="Cambria" w:hAnsiTheme="minorHAnsi" w:cs="Cambria"/>
                <w:color w:val="000000"/>
                <w:sz w:val="20"/>
                <w:szCs w:val="20"/>
              </w:rPr>
              <w:t xml:space="preserve"> to determine root causes and document corrective actions in the lab report.</w:t>
            </w:r>
          </w:p>
        </w:tc>
        <w:tc>
          <w:tcPr>
            <w:tcW w:w="139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11.1.1</w:t>
            </w:r>
          </w:p>
        </w:tc>
      </w:tr>
    </w:tbl>
    <w:p w:rsidR="00CB1C97" w:rsidRPr="00822570" w:rsidRDefault="00A77651">
      <w:pPr>
        <w:spacing w:before="16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CB1C97" w:rsidRPr="00822570" w:rsidRDefault="00A77651">
      <w:pPr>
        <w:pStyle w:val="Heading3"/>
        <w:keepNext w:val="0"/>
        <w:keepLines w:val="0"/>
        <w:spacing w:before="280" w:after="80" w:line="360" w:lineRule="auto"/>
        <w:jc w:val="both"/>
        <w:rPr>
          <w:rFonts w:asciiTheme="minorHAnsi" w:hAnsiTheme="minorHAnsi"/>
          <w:color w:val="1A5C1A"/>
          <w:sz w:val="20"/>
          <w:szCs w:val="20"/>
        </w:rPr>
      </w:pPr>
      <w:bookmarkStart w:id="1" w:name="_4bekzecgvzja" w:colFirst="0" w:colLast="0"/>
      <w:bookmarkEnd w:id="1"/>
      <w:r w:rsidRPr="00822570">
        <w:rPr>
          <w:rFonts w:asciiTheme="minorHAnsi" w:hAnsiTheme="minorHAnsi"/>
          <w:color w:val="1A5C1A"/>
          <w:sz w:val="20"/>
          <w:szCs w:val="20"/>
        </w:rPr>
        <w:t>Example 3 — Fluid Mechanics Laboratory</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CO-C2</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deviations of experimentally measured pressure and velocity distributions from Bernoulli's equation predictions in pipe flow.</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2.3.1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CO-C3</w:t>
            </w:r>
          </w:p>
        </w:tc>
        <w:tc>
          <w:tcPr>
            <w:tcW w:w="566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Evaluate</w:t>
            </w:r>
            <w:r w:rsidRPr="00822570">
              <w:rPr>
                <w:rFonts w:asciiTheme="minorHAnsi" w:eastAsia="Cambria" w:hAnsiTheme="minorHAnsi" w:cs="Cambria"/>
                <w:color w:val="000000"/>
                <w:sz w:val="20"/>
                <w:szCs w:val="20"/>
              </w:rPr>
              <w:t xml:space="preserve"> the experimental procedure for determining the coefficient of discharge of a </w:t>
            </w:r>
            <w:proofErr w:type="spellStart"/>
            <w:r w:rsidRPr="00822570">
              <w:rPr>
                <w:rFonts w:asciiTheme="minorHAnsi" w:eastAsia="Cambria" w:hAnsiTheme="minorHAnsi" w:cs="Cambria"/>
                <w:color w:val="000000"/>
                <w:sz w:val="20"/>
                <w:szCs w:val="20"/>
              </w:rPr>
              <w:t>venturimeter</w:t>
            </w:r>
            <w:proofErr w:type="spellEnd"/>
            <w:r w:rsidRPr="00822570">
              <w:rPr>
                <w:rFonts w:asciiTheme="minorHAnsi" w:eastAsia="Cambria" w:hAnsiTheme="minorHAnsi" w:cs="Cambria"/>
                <w:color w:val="000000"/>
                <w:sz w:val="20"/>
                <w:szCs w:val="20"/>
              </w:rPr>
              <w:t xml:space="preserve"> for trial adequacy and uncertainty.</w:t>
            </w:r>
          </w:p>
        </w:tc>
        <w:tc>
          <w:tcPr>
            <w:tcW w:w="139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987"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flow measurement apparatus — </w:t>
            </w:r>
            <w:proofErr w:type="spellStart"/>
            <w:r w:rsidRPr="00822570">
              <w:rPr>
                <w:rFonts w:asciiTheme="minorHAnsi" w:eastAsia="Cambria" w:hAnsiTheme="minorHAnsi" w:cs="Cambria"/>
                <w:color w:val="000000"/>
                <w:sz w:val="20"/>
                <w:szCs w:val="20"/>
              </w:rPr>
              <w:t>venturimeters</w:t>
            </w:r>
            <w:proofErr w:type="spellEnd"/>
            <w:r w:rsidRPr="00822570">
              <w:rPr>
                <w:rFonts w:asciiTheme="minorHAnsi" w:eastAsia="Cambria" w:hAnsiTheme="minorHAnsi" w:cs="Cambria"/>
                <w:color w:val="000000"/>
                <w:sz w:val="20"/>
                <w:szCs w:val="20"/>
              </w:rPr>
              <w:t>, notches, hydraulic benches — recording flow rates and pressure heads across all trials.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CO-P2</w:t>
            </w:r>
          </w:p>
        </w:tc>
        <w:tc>
          <w:tcPr>
            <w:tcW w:w="566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visual observation of flow patterns and manometer readings to identify turbulence onset and steady-state conditions.</w:t>
            </w:r>
          </w:p>
        </w:tc>
        <w:tc>
          <w:tcPr>
            <w:tcW w:w="139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4.1.1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safe handling procedures for </w:t>
            </w:r>
            <w:proofErr w:type="spellStart"/>
            <w:r w:rsidRPr="00822570">
              <w:rPr>
                <w:rFonts w:asciiTheme="minorHAnsi" w:eastAsia="Cambria" w:hAnsiTheme="minorHAnsi" w:cs="Cambria"/>
                <w:color w:val="000000"/>
                <w:sz w:val="20"/>
                <w:szCs w:val="20"/>
              </w:rPr>
              <w:t>pressurised</w:t>
            </w:r>
            <w:proofErr w:type="spellEnd"/>
            <w:r w:rsidRPr="00822570">
              <w:rPr>
                <w:rFonts w:asciiTheme="minorHAnsi" w:eastAsia="Cambria" w:hAnsiTheme="minorHAnsi" w:cs="Cambria"/>
                <w:color w:val="000000"/>
                <w:sz w:val="20"/>
                <w:szCs w:val="20"/>
              </w:rPr>
              <w:t xml:space="preserve"> flow systems to prevent water hammer and equipment overload.</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CO-A5</w:t>
            </w:r>
          </w:p>
        </w:tc>
        <w:tc>
          <w:tcPr>
            <w:tcW w:w="566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clarity in communicating Reynolds number, friction factor, and flow coefficient results during viva.</w:t>
            </w:r>
          </w:p>
        </w:tc>
        <w:tc>
          <w:tcPr>
            <w:tcW w:w="139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9.2.1</w:t>
            </w:r>
          </w:p>
        </w:tc>
      </w:tr>
    </w:tbl>
    <w:p w:rsidR="00CB1C97" w:rsidRDefault="00A77651">
      <w:pPr>
        <w:spacing w:before="16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125234" w:rsidRDefault="00125234">
      <w:pPr>
        <w:spacing w:before="160" w:line="360" w:lineRule="auto"/>
        <w:jc w:val="both"/>
        <w:rPr>
          <w:rFonts w:asciiTheme="minorHAnsi" w:eastAsia="Cambria" w:hAnsiTheme="minorHAnsi" w:cs="Cambria"/>
          <w:color w:val="000000"/>
          <w:sz w:val="20"/>
          <w:szCs w:val="20"/>
        </w:rPr>
      </w:pPr>
    </w:p>
    <w:p w:rsidR="00125234" w:rsidRDefault="00125234">
      <w:pPr>
        <w:spacing w:before="160" w:line="360" w:lineRule="auto"/>
        <w:jc w:val="both"/>
        <w:rPr>
          <w:rFonts w:asciiTheme="minorHAnsi" w:eastAsia="Cambria" w:hAnsiTheme="minorHAnsi" w:cs="Cambria"/>
          <w:color w:val="000000"/>
          <w:sz w:val="20"/>
          <w:szCs w:val="20"/>
        </w:rPr>
      </w:pPr>
    </w:p>
    <w:p w:rsidR="00125234" w:rsidRPr="00822570" w:rsidRDefault="00125234">
      <w:pPr>
        <w:spacing w:before="160" w:line="360" w:lineRule="auto"/>
        <w:jc w:val="both"/>
        <w:rPr>
          <w:rFonts w:asciiTheme="minorHAnsi" w:eastAsia="Cambria" w:hAnsiTheme="minorHAnsi" w:cs="Cambria"/>
          <w:color w:val="000000"/>
          <w:sz w:val="20"/>
          <w:szCs w:val="20"/>
        </w:rPr>
      </w:pPr>
    </w:p>
    <w:p w:rsidR="00CB1C97" w:rsidRPr="00822570" w:rsidRDefault="00A77651">
      <w:pPr>
        <w:pStyle w:val="Heading3"/>
        <w:keepNext w:val="0"/>
        <w:keepLines w:val="0"/>
        <w:spacing w:before="280" w:after="80" w:line="360" w:lineRule="auto"/>
        <w:jc w:val="both"/>
        <w:rPr>
          <w:rFonts w:asciiTheme="minorHAnsi" w:hAnsiTheme="minorHAnsi"/>
          <w:color w:val="4A235A"/>
          <w:sz w:val="20"/>
          <w:szCs w:val="20"/>
        </w:rPr>
      </w:pPr>
      <w:bookmarkStart w:id="2" w:name="_945736gr7ehq" w:colFirst="0" w:colLast="0"/>
      <w:bookmarkEnd w:id="2"/>
      <w:r w:rsidRPr="00822570">
        <w:rPr>
          <w:rFonts w:asciiTheme="minorHAnsi" w:hAnsiTheme="minorHAnsi"/>
          <w:color w:val="4A235A"/>
          <w:sz w:val="20"/>
          <w:szCs w:val="20"/>
        </w:rPr>
        <w:lastRenderedPageBreak/>
        <w:t>Example 4 — Engineering Chemistry Laboratory</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pH meters, conductivity bridges, and colorimeters to measure solution properties in titration and electrochemical experiments.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CO-C4</w:t>
            </w:r>
          </w:p>
        </w:tc>
        <w:tc>
          <w:tcPr>
            <w:tcW w:w="566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titration data using stoichiometric calculations and calibration curves to determine sample purity and composition.</w:t>
            </w:r>
          </w:p>
        </w:tc>
        <w:tc>
          <w:tcPr>
            <w:tcW w:w="139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CO-P4</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precise volumetric technique — pipetting, burette reading, end-point detection — in </w:t>
            </w:r>
            <w:proofErr w:type="spellStart"/>
            <w:r w:rsidRPr="00822570">
              <w:rPr>
                <w:rFonts w:asciiTheme="minorHAnsi" w:eastAsia="Cambria" w:hAnsiTheme="minorHAnsi" w:cs="Cambria"/>
                <w:color w:val="000000"/>
                <w:sz w:val="20"/>
                <w:szCs w:val="20"/>
              </w:rPr>
              <w:t>complexometric</w:t>
            </w:r>
            <w:proofErr w:type="spellEnd"/>
            <w:r w:rsidRPr="00822570">
              <w:rPr>
                <w:rFonts w:asciiTheme="minorHAnsi" w:eastAsia="Cambria" w:hAnsiTheme="minorHAnsi" w:cs="Cambria"/>
                <w:color w:val="000000"/>
                <w:sz w:val="20"/>
                <w:szCs w:val="20"/>
              </w:rPr>
              <w:t xml:space="preserve"> and redox titrations.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566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chemical safety protocols for acid handling and heavy-metal solution disposal as per MSDS guidelines.</w:t>
            </w:r>
          </w:p>
        </w:tc>
        <w:tc>
          <w:tcPr>
            <w:tcW w:w="139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CO-A7</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Recommend</w:t>
            </w:r>
            <w:r w:rsidRPr="00822570">
              <w:rPr>
                <w:rFonts w:asciiTheme="minorHAnsi" w:eastAsia="Cambria" w:hAnsiTheme="minorHAnsi" w:cs="Cambria"/>
                <w:color w:val="000000"/>
                <w:sz w:val="20"/>
                <w:szCs w:val="20"/>
              </w:rPr>
              <w:t xml:space="preserve"> alternative estimation procedures when standard reagent concentrations are unavailable, with justification.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TPS 5</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CO-A3</w:t>
            </w:r>
          </w:p>
        </w:tc>
        <w:tc>
          <w:tcPr>
            <w:tcW w:w="566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Implement</w:t>
            </w:r>
            <w:r w:rsidRPr="00822570">
              <w:rPr>
                <w:rFonts w:asciiTheme="minorHAnsi" w:eastAsia="Cambria" w:hAnsiTheme="minorHAnsi" w:cs="Cambria"/>
                <w:color w:val="000000"/>
                <w:sz w:val="20"/>
                <w:szCs w:val="20"/>
              </w:rPr>
              <w:t xml:space="preserve"> shared responsibilities in chemical preparation, titration, and error analysis across all team members.</w:t>
            </w:r>
          </w:p>
        </w:tc>
        <w:tc>
          <w:tcPr>
            <w:tcW w:w="139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8.2.1</w:t>
            </w:r>
          </w:p>
        </w:tc>
      </w:tr>
    </w:tbl>
    <w:p w:rsidR="00CB1C97" w:rsidRPr="00822570" w:rsidRDefault="00A77651">
      <w:pPr>
        <w:spacing w:before="16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p w:rsidR="00CB1C97" w:rsidRPr="00822570" w:rsidRDefault="00A77651">
      <w:pPr>
        <w:spacing w:line="360" w:lineRule="auto"/>
        <w:jc w:val="both"/>
        <w:rPr>
          <w:rFonts w:asciiTheme="minorHAnsi" w:eastAsia="Cambria" w:hAnsiTheme="minorHAnsi" w:cs="Cambria"/>
          <w:color w:val="006600"/>
          <w:sz w:val="28"/>
          <w:szCs w:val="28"/>
        </w:rPr>
      </w:pPr>
      <w:bookmarkStart w:id="3" w:name="_1y95v2gouxji" w:colFirst="0" w:colLast="0"/>
      <w:bookmarkEnd w:id="3"/>
      <w:r w:rsidRPr="00822570">
        <w:rPr>
          <w:rFonts w:asciiTheme="minorHAnsi" w:eastAsia="Cambria" w:hAnsiTheme="minorHAnsi" w:cs="Cambria"/>
          <w:color w:val="1F3864"/>
          <w:sz w:val="28"/>
          <w:szCs w:val="28"/>
        </w:rPr>
        <w:t>8.</w:t>
      </w:r>
      <w:r w:rsidRPr="00822570">
        <w:rPr>
          <w:rFonts w:asciiTheme="minorHAnsi" w:eastAsia="Cambria" w:hAnsiTheme="minorHAnsi" w:cs="Cambria"/>
          <w:color w:val="006600"/>
          <w:sz w:val="28"/>
          <w:szCs w:val="28"/>
        </w:rPr>
        <w:t xml:space="preserve">Quality of Lab </w:t>
      </w:r>
      <w:proofErr w:type="gramStart"/>
      <w:r w:rsidRPr="00822570">
        <w:rPr>
          <w:rFonts w:asciiTheme="minorHAnsi" w:eastAsia="Cambria" w:hAnsiTheme="minorHAnsi" w:cs="Cambria"/>
          <w:color w:val="006600"/>
          <w:sz w:val="28"/>
          <w:szCs w:val="28"/>
        </w:rPr>
        <w:t>Courses :</w:t>
      </w:r>
      <w:proofErr w:type="gramEnd"/>
      <w:r w:rsidRPr="00822570">
        <w:rPr>
          <w:rFonts w:asciiTheme="minorHAnsi" w:eastAsia="Cambria" w:hAnsiTheme="minorHAnsi" w:cs="Cambria"/>
          <w:color w:val="006600"/>
          <w:sz w:val="28"/>
          <w:szCs w:val="28"/>
        </w:rPr>
        <w:t xml:space="preserve"> The Four Levels</w:t>
      </w:r>
    </w:p>
    <w:p w:rsidR="00CB1C97" w:rsidRPr="00822570" w:rsidRDefault="00A77651">
      <w:pPr>
        <w:spacing w:line="360" w:lineRule="auto"/>
        <w:jc w:val="both"/>
        <w:rPr>
          <w:rFonts w:asciiTheme="minorHAnsi" w:eastAsia="Cambria" w:hAnsiTheme="minorHAnsi" w:cs="Cambria"/>
          <w:color w:val="000000"/>
        </w:rPr>
      </w:pPr>
      <w:proofErr w:type="gramStart"/>
      <w:r w:rsidRPr="00822570">
        <w:rPr>
          <w:rFonts w:asciiTheme="minorHAnsi" w:eastAsia="Cambria" w:hAnsiTheme="minorHAnsi" w:cs="Cambria"/>
          <w:color w:val="000000"/>
        </w:rPr>
        <w:t>Table .</w:t>
      </w:r>
      <w:proofErr w:type="gramEnd"/>
      <w:r w:rsidRPr="00822570">
        <w:rPr>
          <w:rFonts w:asciiTheme="minorHAnsi" w:eastAsia="Cambria" w:hAnsiTheme="minorHAnsi" w:cs="Cambria"/>
          <w:color w:val="000000"/>
        </w:rPr>
        <w:t xml:space="preserve"> Schwab/Herron levels of laboratory openness</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color w:val="000000"/>
        </w:rPr>
        <w:t>Table 4</w:t>
      </w:r>
    </w:p>
    <w:tbl>
      <w:tblPr>
        <w:tblStyle w:val="a8"/>
        <w:tblW w:w="8717"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1220"/>
        <w:gridCol w:w="2499"/>
        <w:gridCol w:w="2499"/>
        <w:gridCol w:w="2499"/>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Level</w:t>
            </w:r>
          </w:p>
        </w:tc>
        <w:tc>
          <w:tcPr>
            <w:tcW w:w="2499"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Problem</w:t>
            </w:r>
          </w:p>
        </w:tc>
        <w:tc>
          <w:tcPr>
            <w:tcW w:w="2499"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Ways and Means</w:t>
            </w:r>
          </w:p>
        </w:tc>
        <w:tc>
          <w:tcPr>
            <w:tcW w:w="2499"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Answers</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0</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proofErr w:type="spellStart"/>
            <w:r w:rsidRPr="00822570">
              <w:rPr>
                <w:rFonts w:asciiTheme="minorHAnsi" w:eastAsia="Cambria" w:hAnsiTheme="minorHAnsi" w:cs="Cambria"/>
                <w:color w:val="000000"/>
              </w:rPr>
              <w:t>GIven</w:t>
            </w:r>
            <w:proofErr w:type="spellEnd"/>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2</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3</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roofErr w:type="spellStart"/>
            <w:r w:rsidRPr="00822570">
              <w:rPr>
                <w:rFonts w:asciiTheme="minorHAnsi" w:eastAsia="Cambria" w:hAnsiTheme="minorHAnsi" w:cs="Cambria"/>
                <w:color w:val="000000"/>
              </w:rPr>
              <w:t>OPne</w:t>
            </w:r>
            <w:proofErr w:type="spellEnd"/>
          </w:p>
        </w:tc>
      </w:tr>
    </w:tbl>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Blue = Given by teacher/</w:t>
      </w:r>
      <w:proofErr w:type="gramStart"/>
      <w:r w:rsidRPr="00822570">
        <w:rPr>
          <w:rFonts w:asciiTheme="minorHAnsi" w:eastAsia="Cambria" w:hAnsiTheme="minorHAnsi" w:cs="Cambria"/>
          <w:color w:val="000000"/>
        </w:rPr>
        <w:t>textbook  |</w:t>
      </w:r>
      <w:proofErr w:type="gramEnd"/>
      <w:r w:rsidRPr="00822570">
        <w:rPr>
          <w:rFonts w:asciiTheme="minorHAnsi" w:eastAsia="Cambria" w:hAnsiTheme="minorHAnsi" w:cs="Cambria"/>
          <w:color w:val="000000"/>
        </w:rPr>
        <w:t>  Green = Open to student decision</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Level 0 — Fully Given</w:t>
      </w:r>
      <w:r w:rsidRPr="00822570">
        <w:rPr>
          <w:rFonts w:asciiTheme="minorHAnsi" w:eastAsia="Cambria" w:hAnsiTheme="minorHAnsi" w:cs="Cambria"/>
          <w:color w:val="000000"/>
        </w:rPr>
        <w:t xml:space="preserve"> All three elements — problem, ways &amp; means, and answers — are provided by the teacher or textbook. Students can often figure out the answer without even doing the investigation. </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Level 1 — Open Answers</w:t>
      </w:r>
      <w:r w:rsidRPr="00822570">
        <w:rPr>
          <w:rFonts w:asciiTheme="minorHAnsi" w:eastAsia="Cambria" w:hAnsiTheme="minorHAnsi" w:cs="Cambria"/>
          <w:color w:val="000000"/>
        </w:rPr>
        <w:t xml:space="preserve"> The problem and methods are given, but students find the answers on their own. This is a small step toward independent thinking.</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Level 2 — Open Methods &amp; Answers</w:t>
      </w:r>
      <w:r w:rsidRPr="00822570">
        <w:rPr>
          <w:rFonts w:asciiTheme="minorHAnsi" w:eastAsia="Cambria" w:hAnsiTheme="minorHAnsi" w:cs="Cambria"/>
          <w:color w:val="000000"/>
        </w:rPr>
        <w:t xml:space="preserve"> The problem is still given by the teacher, but students decide how to investigate and what conclusions to draw. This requires greater thinking and planning.</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lastRenderedPageBreak/>
        <w:t>Level 3 — Fully Open</w:t>
      </w:r>
      <w:r w:rsidRPr="00822570">
        <w:rPr>
          <w:rFonts w:asciiTheme="minorHAnsi" w:eastAsia="Cambria" w:hAnsiTheme="minorHAnsi" w:cs="Cambria"/>
          <w:color w:val="000000"/>
        </w:rPr>
        <w:t xml:space="preserve"> The problem, methods, and answers are all determined by the student. This is the most inquiry-oriented and cognitively demanding level, closely resembling how real scientists work.</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The higher the level, the more </w:t>
      </w:r>
      <w:r w:rsidRPr="00822570">
        <w:rPr>
          <w:rFonts w:asciiTheme="minorHAnsi" w:eastAsia="Cambria" w:hAnsiTheme="minorHAnsi" w:cs="Cambria"/>
          <w:b/>
          <w:bCs/>
          <w:color w:val="000000"/>
        </w:rPr>
        <w:t>cognitively challenging</w:t>
      </w:r>
      <w:r w:rsidRPr="00822570">
        <w:rPr>
          <w:rFonts w:asciiTheme="minorHAnsi" w:eastAsia="Cambria" w:hAnsiTheme="minorHAnsi" w:cs="Cambria"/>
          <w:color w:val="000000"/>
        </w:rPr>
        <w:t xml:space="preserve"> and </w:t>
      </w:r>
      <w:r w:rsidRPr="00822570">
        <w:rPr>
          <w:rFonts w:asciiTheme="minorHAnsi" w:eastAsia="Cambria" w:hAnsiTheme="minorHAnsi" w:cs="Cambria"/>
          <w:b/>
          <w:bCs/>
          <w:color w:val="000000"/>
        </w:rPr>
        <w:t>inquiry-based</w:t>
      </w:r>
      <w:r w:rsidRPr="00822570">
        <w:rPr>
          <w:rFonts w:asciiTheme="minorHAnsi" w:eastAsia="Cambria" w:hAnsiTheme="minorHAnsi" w:cs="Cambria"/>
          <w:color w:val="000000"/>
        </w:rPr>
        <w:t xml:space="preserve"> the activity is. Research showed that most commercially available lab manuals operate at only the </w:t>
      </w:r>
      <w:r w:rsidRPr="00822570">
        <w:rPr>
          <w:rFonts w:asciiTheme="minorHAnsi" w:eastAsia="Cambria" w:hAnsiTheme="minorHAnsi" w:cs="Cambria"/>
          <w:b/>
          <w:bCs/>
          <w:color w:val="000000"/>
        </w:rPr>
        <w:t>two lowest levels</w:t>
      </w:r>
      <w:r w:rsidRPr="00822570">
        <w:rPr>
          <w:rFonts w:asciiTheme="minorHAnsi" w:eastAsia="Cambria" w:hAnsiTheme="minorHAnsi" w:cs="Cambria"/>
          <w:color w:val="000000"/>
        </w:rPr>
        <w:t>, which is why teachers are encouraged to move beyond standard lab manuals and design higher-level activities for students.</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Conducting Effective Laboratory Classes</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A laboratory is more than a room filled with equipment. It is a space where abstract ideas become tangible, where curiosity is disciplined into method, and where students experience first-hand the very process that drives scientific discovery. Yet the success of any laboratory session depends not merely on what happens during the activity itself, but on how well it is framed before students pick up a pipette and how thoroughly it is reflected upon after they set it down.</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A well-structured laboratory class is organized around three distinct phases: </w:t>
      </w:r>
      <w:proofErr w:type="gramStart"/>
      <w:r w:rsidRPr="00822570">
        <w:rPr>
          <w:rFonts w:asciiTheme="minorHAnsi" w:eastAsia="Cambria" w:hAnsiTheme="minorHAnsi" w:cs="Cambria"/>
          <w:color w:val="000000"/>
        </w:rPr>
        <w:t>the</w:t>
      </w:r>
      <w:proofErr w:type="gramEnd"/>
      <w:r w:rsidRPr="00822570">
        <w:rPr>
          <w:rFonts w:asciiTheme="minorHAnsi" w:eastAsia="Cambria" w:hAnsiTheme="minorHAnsi" w:cs="Cambria"/>
          <w:color w:val="000000"/>
        </w:rPr>
        <w:t xml:space="preserve"> Pre-Lab, which prepares students conceptually and procedurally; the In-Lab, where investigation and observation take place; and the Post-Lab, which consolidates learning through analysis and reflection. Together, these phases transform a simple hands-on exercise into a complete and coherent learning experience.</w:t>
      </w:r>
    </w:p>
    <w:tbl>
      <w:tblPr>
        <w:tblStyle w:val="GridTable5Dark-Accent4"/>
        <w:tblW w:w="9360" w:type="dxa"/>
        <w:tblLayout w:type="fixed"/>
        <w:tblLook w:val="0000" w:firstRow="0" w:lastRow="0" w:firstColumn="0" w:lastColumn="0" w:noHBand="0" w:noVBand="0"/>
      </w:tblPr>
      <w:tblGrid>
        <w:gridCol w:w="3120"/>
        <w:gridCol w:w="3120"/>
        <w:gridCol w:w="3120"/>
      </w:tblGrid>
      <w:tr w:rsidR="00CB1C97" w:rsidRPr="00822570" w:rsidTr="001252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smallCaps/>
                <w:color w:val="000000"/>
              </w:rPr>
              <w:t>PHASE 1</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Pre-Lab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Prepare &amp; Orient</w:t>
            </w:r>
          </w:p>
        </w:tc>
        <w:tc>
          <w:tcPr>
            <w:tcW w:w="312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smallCaps/>
                <w:color w:val="000000"/>
              </w:rPr>
              <w:t>PHASE 2</w:t>
            </w:r>
          </w:p>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In-Lab</w:t>
            </w:r>
          </w:p>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Investigate &amp; Record</w:t>
            </w:r>
          </w:p>
        </w:tc>
        <w:tc>
          <w:tcPr>
            <w:cnfStyle w:val="000010000000" w:firstRow="0" w:lastRow="0" w:firstColumn="0" w:lastColumn="0" w:oddVBand="1" w:evenVBand="0" w:oddHBand="0" w:evenHBand="0" w:firstRowFirstColumn="0" w:firstRowLastColumn="0" w:lastRowFirstColumn="0" w:lastRowLastColumn="0"/>
            <w:tcW w:w="31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smallCaps/>
                <w:color w:val="000000"/>
              </w:rPr>
              <w:t>PHASE 3</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Post-Lab</w:t>
            </w:r>
          </w:p>
          <w:p w:rsidR="00CB1C97" w:rsidRPr="00822570" w:rsidRDefault="00A77651">
            <w:pPr>
              <w:spacing w:line="360" w:lineRule="auto"/>
              <w:jc w:val="both"/>
              <w:rPr>
                <w:rFonts w:asciiTheme="minorHAnsi" w:eastAsia="Cambria" w:hAnsiTheme="minorHAnsi" w:cs="Cambria"/>
                <w:color w:val="000000"/>
              </w:rPr>
            </w:pPr>
            <w:proofErr w:type="spellStart"/>
            <w:r w:rsidRPr="00822570">
              <w:rPr>
                <w:rFonts w:asciiTheme="minorHAnsi" w:eastAsia="Cambria" w:hAnsiTheme="minorHAnsi" w:cs="Cambria"/>
                <w:color w:val="000000"/>
              </w:rPr>
              <w:t>Analyse</w:t>
            </w:r>
            <w:proofErr w:type="spellEnd"/>
            <w:r w:rsidRPr="00822570">
              <w:rPr>
                <w:rFonts w:asciiTheme="minorHAnsi" w:eastAsia="Cambria" w:hAnsiTheme="minorHAnsi" w:cs="Cambria"/>
                <w:color w:val="000000"/>
              </w:rPr>
              <w:t xml:space="preserve"> &amp; Reflect</w:t>
            </w:r>
          </w:p>
        </w:tc>
      </w:tr>
    </w:tbl>
    <w:p w:rsidR="00CB1C97" w:rsidRPr="00822570" w:rsidRDefault="00A77651">
      <w:pPr>
        <w:pBdr>
          <w:left w:val="single" w:sz="12" w:space="10" w:color="1A1814"/>
        </w:pBdr>
        <w:spacing w:line="360" w:lineRule="auto"/>
        <w:ind w:left="720"/>
        <w:jc w:val="both"/>
        <w:rPr>
          <w:rFonts w:asciiTheme="minorHAnsi" w:eastAsia="Cambria" w:hAnsiTheme="minorHAnsi" w:cs="Cambria"/>
          <w:color w:val="000000"/>
        </w:rPr>
      </w:pPr>
      <w:r w:rsidRPr="00822570">
        <w:rPr>
          <w:rFonts w:asciiTheme="minorHAnsi" w:eastAsia="Cambria" w:hAnsiTheme="minorHAnsi" w:cs="Cambria"/>
          <w:i/>
          <w:iCs/>
          <w:color w:val="000000"/>
        </w:rPr>
        <w:t>"Teachers who are forewarned are forearmed. The laboratory is an important part of the school science experience — it is vital that we use it wisely."</w:t>
      </w:r>
    </w:p>
    <w:p w:rsidR="00CB1C97" w:rsidRPr="00822570" w:rsidRDefault="00A77651">
      <w:pPr>
        <w:spacing w:line="360" w:lineRule="auto"/>
        <w:ind w:left="720"/>
        <w:jc w:val="both"/>
        <w:rPr>
          <w:rFonts w:asciiTheme="minorHAnsi" w:eastAsia="Cambria" w:hAnsiTheme="minorHAnsi" w:cs="Cambria"/>
          <w:color w:val="000000"/>
        </w:rPr>
      </w:pPr>
      <w:r w:rsidRPr="00822570">
        <w:rPr>
          <w:rFonts w:asciiTheme="minorHAnsi" w:eastAsia="Cambria" w:hAnsiTheme="minorHAnsi" w:cs="Cambria"/>
          <w:color w:val="000000"/>
        </w:rPr>
        <w:t xml:space="preserve">— William F. </w:t>
      </w:r>
      <w:proofErr w:type="spellStart"/>
      <w:r w:rsidRPr="00822570">
        <w:rPr>
          <w:rFonts w:asciiTheme="minorHAnsi" w:eastAsia="Cambria" w:hAnsiTheme="minorHAnsi" w:cs="Cambria"/>
          <w:color w:val="000000"/>
        </w:rPr>
        <w:t>McComas</w:t>
      </w:r>
      <w:proofErr w:type="spellEnd"/>
      <w:r w:rsidRPr="00822570">
        <w:rPr>
          <w:rFonts w:asciiTheme="minorHAnsi" w:eastAsia="Cambria" w:hAnsiTheme="minorHAnsi" w:cs="Cambria"/>
          <w:color w:val="000000"/>
        </w:rPr>
        <w:t>, 1997</w:t>
      </w:r>
    </w:p>
    <w:p w:rsidR="00CB1C97" w:rsidRPr="00822570" w:rsidRDefault="00A77651">
      <w:pPr>
        <w:pStyle w:val="Heading2"/>
        <w:numPr>
          <w:ilvl w:val="0"/>
          <w:numId w:val="2"/>
        </w:numPr>
        <w:spacing w:before="0" w:after="0" w:line="360" w:lineRule="auto"/>
        <w:jc w:val="both"/>
        <w:rPr>
          <w:rFonts w:asciiTheme="minorHAnsi" w:eastAsia="Cambria" w:hAnsiTheme="minorHAnsi" w:cs="Cambria"/>
          <w:b w:val="0"/>
          <w:bCs w:val="0"/>
          <w:color w:val="000000"/>
          <w:sz w:val="22"/>
          <w:szCs w:val="22"/>
        </w:rPr>
      </w:pPr>
      <w:r w:rsidRPr="00822570">
        <w:rPr>
          <w:rFonts w:asciiTheme="minorHAnsi" w:eastAsia="Cambria" w:hAnsiTheme="minorHAnsi" w:cs="Cambria"/>
          <w:b w:val="0"/>
          <w:bCs w:val="0"/>
          <w:color w:val="000000"/>
          <w:sz w:val="22"/>
          <w:szCs w:val="22"/>
        </w:rPr>
        <w:t>The Pre-Lab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pre-lab phase sets the intellectual and procedural stage for the laboratory session. It ensures students arrive with the background knowledge, safety awareness, and conceptual readiness needed to engage meaningfully with the activity — rather than blindly following steps without understanding.</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5</w:t>
      </w:r>
    </w:p>
    <w:tbl>
      <w:tblPr>
        <w:tblStyle w:val="GridTable1Light-Accent4"/>
        <w:tblW w:w="9360" w:type="dxa"/>
        <w:tblLayout w:type="fixed"/>
        <w:tblLook w:val="0000" w:firstRow="0" w:lastRow="0" w:firstColumn="0" w:lastColumn="0" w:noHBand="0" w:noVBand="0"/>
      </w:tblPr>
      <w:tblGrid>
        <w:gridCol w:w="4680"/>
        <w:gridCol w:w="4680"/>
      </w:tblGrid>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Concept Review Quiz</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 short written or online quiz that checks understanding of the underlying theory before the session begins.</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Equipment Familiarization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identify and name the apparatus they will use, along with its function and safe handling procedure.</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Hypothesis Formulation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write a testable prediction based on prior knowledge, encouraging scientific thinking from the outset.</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Safety Briefing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 guided discussion or checklist covering relevant hazards, protective equipment, and emergency procedures.</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lastRenderedPageBreak/>
              <w:t>Procedure Walk-Through</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Teacher or student demonstrates or narrates the steps so the class understands the flow before starting.</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Variable Identification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identify independent, dependent, and controlled variables to sharpen experimental thinking.</w:t>
            </w:r>
          </w:p>
        </w:tc>
      </w:tr>
    </w:tbl>
    <w:p w:rsidR="00CB1C97" w:rsidRPr="00822570" w:rsidRDefault="00A77651">
      <w:pPr>
        <w:pStyle w:val="Heading2"/>
        <w:numPr>
          <w:ilvl w:val="0"/>
          <w:numId w:val="2"/>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 xml:space="preserve">The </w:t>
      </w:r>
      <w:r w:rsidRPr="00822570">
        <w:rPr>
          <w:rFonts w:asciiTheme="minorHAnsi" w:eastAsia="Cambria" w:hAnsiTheme="minorHAnsi" w:cs="Cambria"/>
          <w:b w:val="0"/>
          <w:bCs w:val="0"/>
          <w:color w:val="000000"/>
          <w:sz w:val="22"/>
          <w:szCs w:val="22"/>
        </w:rPr>
        <w:t>In</w:t>
      </w:r>
      <w:r w:rsidRPr="00822570">
        <w:rPr>
          <w:rFonts w:asciiTheme="minorHAnsi" w:eastAsia="Cambria" w:hAnsiTheme="minorHAnsi" w:cs="Cambria"/>
          <w:color w:val="000000"/>
          <w:sz w:val="22"/>
          <w:szCs w:val="22"/>
        </w:rPr>
        <w:t>-Lab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in-lab phase is the heart of the experience. Students engage directly with materials, phenomena, and data. The quality of this phase depends on the level of openness afforded to students — the more students are permitted to make decisions about method and interpretation, the greater the cognitive demand and learning value.</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6</w:t>
      </w:r>
    </w:p>
    <w:tbl>
      <w:tblPr>
        <w:tblStyle w:val="GridTable1Light-Accent4"/>
        <w:tblW w:w="9360" w:type="dxa"/>
        <w:tblLayout w:type="fixed"/>
        <w:tblLook w:val="0000" w:firstRow="0" w:lastRow="0" w:firstColumn="0" w:lastColumn="0" w:noHBand="0" w:noVBand="0"/>
      </w:tblPr>
      <w:tblGrid>
        <w:gridCol w:w="4680"/>
        <w:gridCol w:w="4680"/>
      </w:tblGrid>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Guided Experiment</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follow structured procedures to test a hypothesis, with the teacher available for facilitation rather than instruction.</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Live Data Recording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record measurements, observations, and unexpected events in a structured lab notebook in real time.</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Observation Sketching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Detailed labelled drawings of specimens, reactions, or apparatus setups sharpen observational accuracy.</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Collaborative Roles</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Assigning roles (recorder, experimenter, timekeeper) teaches teamwork and ensures equal participation.</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Mid-Lab Questioning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Teacher poses probing questions mid-activity to redirect thinking and encourage deeper observation.</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Repeat Trials</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conduct multiple trials to improve reliability, discussing reasons for variation in results.</w:t>
            </w:r>
          </w:p>
        </w:tc>
      </w:tr>
    </w:tbl>
    <w:p w:rsidR="00CB1C97" w:rsidRPr="00822570" w:rsidRDefault="00A77651">
      <w:pPr>
        <w:pStyle w:val="Heading2"/>
        <w:numPr>
          <w:ilvl w:val="0"/>
          <w:numId w:val="2"/>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The Post-Lab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post-lab phase transforms raw experience into lasting understanding. Without this phase, even a brilliantly designed activity risks becoming a mere procedure, soon forgotten. Structured reflection, analysis, and communication ensure that the laboratory experience connects firmly to scientific concepts and broader thinking skills.</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7</w:t>
      </w:r>
    </w:p>
    <w:tbl>
      <w:tblPr>
        <w:tblStyle w:val="GridTable1Light-Accent4"/>
        <w:tblW w:w="9360" w:type="dxa"/>
        <w:tblLayout w:type="fixed"/>
        <w:tblLook w:val="0000" w:firstRow="0" w:lastRow="0" w:firstColumn="0" w:lastColumn="0" w:noHBand="0" w:noVBand="0"/>
      </w:tblPr>
      <w:tblGrid>
        <w:gridCol w:w="4680"/>
        <w:gridCol w:w="4680"/>
      </w:tblGrid>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Data Analysis &amp; Graphing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process raw data into tables and graphs, identifying patterns, trends, and anomalies.</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Lab Report Writing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 formal write-up covering aim, hypothesis, method, results, discussion, and conclusion builds scientific communication skills.</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Class Discussion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Groups share findings, compare results, and examine discrepancies — building collaborative reasoning skills.</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Error Analysis</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identify sources of experimental error and suggest improvements — a hallmark of genuine scientific thinking.</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Concept Linkage</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connect lab findings to textbook theory, answering guided questions that bridge practice and principle.</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Extension Questioning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Open-ended 'what if' questions encourage students to design follow-up experiments and think beyond the task.</w:t>
            </w:r>
          </w:p>
        </w:tc>
      </w:tr>
    </w:tbl>
    <w:p w:rsidR="00CB1C97"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125234" w:rsidRDefault="00125234">
      <w:pPr>
        <w:pBdr>
          <w:top w:val="nil"/>
          <w:left w:val="nil"/>
          <w:bottom w:val="nil"/>
          <w:right w:val="nil"/>
          <w:between w:val="nil"/>
        </w:pBdr>
        <w:spacing w:line="360" w:lineRule="auto"/>
        <w:jc w:val="both"/>
        <w:rPr>
          <w:rFonts w:asciiTheme="minorHAnsi" w:eastAsia="Cambria" w:hAnsiTheme="minorHAnsi" w:cs="Cambria"/>
          <w:color w:val="000000"/>
        </w:rPr>
      </w:pPr>
    </w:p>
    <w:p w:rsidR="00125234" w:rsidRPr="00822570" w:rsidRDefault="00125234">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lastRenderedPageBreak/>
        <w:t>Assessment</w:t>
      </w:r>
      <w:r w:rsidRPr="00822570">
        <w:rPr>
          <w:rFonts w:asciiTheme="minorHAnsi" w:hAnsiTheme="minorHAnsi"/>
          <w:color w:val="006600"/>
          <w:sz w:val="26"/>
          <w:szCs w:val="26"/>
        </w:rPr>
        <w:t xml:space="preserve"> Framework for Laboratory Courses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The laboratory assessment is designed to evaluate students holistically across three instruments, together totaling </w:t>
      </w:r>
      <w:r w:rsidRPr="00822570">
        <w:rPr>
          <w:rFonts w:asciiTheme="minorHAnsi" w:eastAsia="Cambria" w:hAnsiTheme="minorHAnsi" w:cs="Cambria"/>
          <w:b/>
          <w:bCs/>
          <w:color w:val="000000"/>
        </w:rPr>
        <w:t>200 marks</w:t>
      </w:r>
      <w:r w:rsidRPr="00822570">
        <w:rPr>
          <w:rFonts w:asciiTheme="minorHAnsi" w:eastAsia="Cambria" w:hAnsiTheme="minorHAnsi" w:cs="Cambria"/>
          <w:color w:val="000000"/>
        </w:rPr>
        <w:t xml:space="preserve">. Each instrument addresses a different dimension of learning and is aligned to the Course Outcomes (COs) of the </w:t>
      </w:r>
      <w:proofErr w:type="spellStart"/>
      <w:r w:rsidRPr="00822570">
        <w:rPr>
          <w:rFonts w:asciiTheme="minorHAnsi" w:eastAsia="Cambria" w:hAnsiTheme="minorHAnsi" w:cs="Cambria"/>
          <w:color w:val="000000"/>
        </w:rPr>
        <w:t>programme</w:t>
      </w:r>
      <w:proofErr w:type="spellEnd"/>
      <w:r w:rsidRPr="00822570">
        <w:rPr>
          <w:rFonts w:asciiTheme="minorHAnsi" w:eastAsia="Cambria" w:hAnsiTheme="minorHAnsi" w:cs="Cambria"/>
          <w:color w:val="000000"/>
        </w:rPr>
        <w:t>.</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8</w:t>
      </w:r>
    </w:p>
    <w:tbl>
      <w:tblPr>
        <w:tblStyle w:val="ad"/>
        <w:tblW w:w="9360"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2600"/>
        <w:gridCol w:w="1500"/>
        <w:gridCol w:w="2000"/>
        <w:gridCol w:w="3260"/>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smallCaps/>
              </w:rPr>
              <w:t>ASSESSMENT COMPONENT</w:t>
            </w:r>
          </w:p>
        </w:tc>
        <w:tc>
          <w:tcPr>
            <w:tcW w:w="15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TOTAL MARKS</w:t>
            </w:r>
          </w:p>
        </w:tc>
        <w:tc>
          <w:tcPr>
            <w:tcW w:w="20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NATURE</w:t>
            </w:r>
          </w:p>
        </w:tc>
        <w:tc>
          <w:tcPr>
            <w:tcW w:w="326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COVERAGE / REMARK</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Continuous Assessment (CA)</w:t>
            </w:r>
          </w:p>
        </w:tc>
        <w:tc>
          <w:tcPr>
            <w:tcW w:w="15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c>
          <w:tcPr>
            <w:tcW w:w="20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Ongoing / Formative</w:t>
            </w:r>
          </w:p>
        </w:tc>
        <w:tc>
          <w:tcPr>
            <w:tcW w:w="32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 xml:space="preserve">Pre-Lab + In-Lab + Post-Lab activities across all </w:t>
            </w:r>
            <w:proofErr w:type="spellStart"/>
            <w:r w:rsidRPr="00822570">
              <w:rPr>
                <w:rFonts w:asciiTheme="minorHAnsi" w:eastAsia="Cambria" w:hAnsiTheme="minorHAnsi" w:cs="Cambria"/>
                <w:color w:val="000000"/>
              </w:rPr>
              <w:t>practicals</w:t>
            </w:r>
            <w:proofErr w:type="spellEnd"/>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 xml:space="preserve">Model Test (Mid / End </w:t>
            </w:r>
            <w:proofErr w:type="spellStart"/>
            <w:r w:rsidRPr="00822570">
              <w:rPr>
                <w:rFonts w:asciiTheme="minorHAnsi" w:eastAsia="Cambria" w:hAnsiTheme="minorHAnsi" w:cs="Cambria"/>
              </w:rPr>
              <w:t>Sem</w:t>
            </w:r>
            <w:proofErr w:type="spellEnd"/>
            <w:r w:rsidRPr="00822570">
              <w:rPr>
                <w:rFonts w:asciiTheme="minorHAnsi" w:eastAsia="Cambria" w:hAnsiTheme="minorHAnsi" w:cs="Cambria"/>
              </w:rPr>
              <w:t>)</w:t>
            </w:r>
          </w:p>
        </w:tc>
        <w:tc>
          <w:tcPr>
            <w:tcW w:w="15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25</w:t>
            </w:r>
          </w:p>
        </w:tc>
        <w:tc>
          <w:tcPr>
            <w:tcW w:w="20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Summative Test</w:t>
            </w:r>
          </w:p>
        </w:tc>
        <w:tc>
          <w:tcPr>
            <w:tcW w:w="3260" w:type="dxa"/>
          </w:tcPr>
          <w:p w:rsidR="00CB1C97" w:rsidRPr="00822570" w:rsidRDefault="00A7765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4"/>
                <w:szCs w:val="24"/>
              </w:rPr>
            </w:pPr>
            <w:r w:rsidRPr="00822570">
              <w:rPr>
                <w:rFonts w:asciiTheme="minorHAnsi" w:hAnsiTheme="minorHAnsi"/>
                <w:color w:val="000000"/>
                <w:sz w:val="24"/>
                <w:szCs w:val="24"/>
              </w:rPr>
              <w:t xml:space="preserve">Rubrics considering all three domains </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Semester Examination</w:t>
            </w:r>
          </w:p>
        </w:tc>
        <w:tc>
          <w:tcPr>
            <w:tcW w:w="15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100</w:t>
            </w:r>
          </w:p>
        </w:tc>
        <w:tc>
          <w:tcPr>
            <w:tcW w:w="20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Summative Exam</w:t>
            </w:r>
          </w:p>
        </w:tc>
        <w:tc>
          <w:tcPr>
            <w:tcW w:w="3260" w:type="dxa"/>
          </w:tcPr>
          <w:p w:rsidR="00CB1C97" w:rsidRPr="00822570" w:rsidRDefault="00A7765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4"/>
                <w:szCs w:val="24"/>
              </w:rPr>
            </w:pPr>
            <w:r w:rsidRPr="00822570">
              <w:rPr>
                <w:rFonts w:asciiTheme="minorHAnsi" w:hAnsiTheme="minorHAnsi"/>
                <w:color w:val="000000"/>
                <w:sz w:val="24"/>
                <w:szCs w:val="24"/>
              </w:rPr>
              <w:t xml:space="preserve">Rubrics considering all three domains </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GRAND TOTAL</w:t>
            </w:r>
          </w:p>
        </w:tc>
        <w:tc>
          <w:tcPr>
            <w:tcW w:w="15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200</w:t>
            </w:r>
          </w:p>
        </w:tc>
        <w:tc>
          <w:tcPr>
            <w:tcW w:w="2000" w:type="dxa"/>
          </w:tcPr>
          <w:p w:rsidR="00CB1C97" w:rsidRPr="00822570" w:rsidRDefault="00CB1C9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32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CA (75) + Model Test (25) + Semester Exam (100)</w:t>
            </w:r>
          </w:p>
        </w:tc>
      </w:tr>
    </w:tbl>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Note: For reporting purposes, the Model Test marks (25) and Continuous Assessment marks (75) may be combined to form an internal assessment score of 100, while the Semester Examination forms the external component.</w:t>
      </w:r>
    </w:p>
    <w:p w:rsidR="00CB1C97" w:rsidRPr="00822570" w:rsidRDefault="00A77651">
      <w:pPr>
        <w:pStyle w:val="Heading2"/>
        <w:numPr>
          <w:ilvl w:val="0"/>
          <w:numId w:val="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Continuous Assessment — 75 Marks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Continuous Assessment (CA) is an ongoing evaluation spread across every laboratory session. It ensures that student performance is assessed not just at the end of the course, but throughout the learning process, rewarding effort, consistency, and scientific thinking at each stage.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The 75 marks are distributed across the three phases of laboratory instruction. The distribution varies by the </w:t>
      </w:r>
      <w:r w:rsidRPr="00822570">
        <w:rPr>
          <w:rFonts w:asciiTheme="minorHAnsi" w:eastAsia="Cambria" w:hAnsiTheme="minorHAnsi" w:cs="Cambria"/>
          <w:b/>
          <w:bCs/>
          <w:color w:val="000000"/>
        </w:rPr>
        <w:t>level of laboratory openness</w:t>
      </w:r>
      <w:r w:rsidRPr="00822570">
        <w:rPr>
          <w:rFonts w:asciiTheme="minorHAnsi" w:eastAsia="Cambria" w:hAnsiTheme="minorHAnsi" w:cs="Cambria"/>
          <w:color w:val="000000"/>
        </w:rPr>
        <w:t xml:space="preserve"> (Schwab/Herron, 1971), as higher levels demand greater student autonomy and analytical output, particularly in the post-lab phase.</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color w:val="000000"/>
        </w:rPr>
        <w:t>Table 9</w:t>
      </w:r>
    </w:p>
    <w:tbl>
      <w:tblPr>
        <w:tblStyle w:val="ae"/>
        <w:tblW w:w="9360"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1430"/>
        <w:gridCol w:w="1759"/>
        <w:gridCol w:w="1397"/>
        <w:gridCol w:w="1634"/>
        <w:gridCol w:w="2134"/>
        <w:gridCol w:w="1006"/>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smallCaps/>
              </w:rPr>
              <w:t>LEVEL</w:t>
            </w:r>
          </w:p>
        </w:tc>
        <w:tc>
          <w:tcPr>
            <w:tcW w:w="1759"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LAB TYPE</w:t>
            </w:r>
          </w:p>
        </w:tc>
        <w:tc>
          <w:tcPr>
            <w:tcW w:w="1397"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PRE-LAB</w:t>
            </w:r>
          </w:p>
        </w:tc>
        <w:tc>
          <w:tcPr>
            <w:tcW w:w="1634"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IN-LAB</w:t>
            </w:r>
          </w:p>
        </w:tc>
        <w:tc>
          <w:tcPr>
            <w:tcW w:w="2134"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POST-LAB</w:t>
            </w:r>
          </w:p>
        </w:tc>
        <w:tc>
          <w:tcPr>
            <w:tcW w:w="1006"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TOTAL</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rPr>
              <w:t>Level 1</w:t>
            </w:r>
          </w:p>
        </w:tc>
        <w:tc>
          <w:tcPr>
            <w:tcW w:w="1759"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Structured / Verification</w:t>
            </w:r>
          </w:p>
        </w:tc>
        <w:tc>
          <w:tcPr>
            <w:tcW w:w="1397"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20</w:t>
            </w:r>
          </w:p>
        </w:tc>
        <w:tc>
          <w:tcPr>
            <w:tcW w:w="16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35</w:t>
            </w:r>
          </w:p>
        </w:tc>
        <w:tc>
          <w:tcPr>
            <w:tcW w:w="21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20</w:t>
            </w:r>
          </w:p>
        </w:tc>
        <w:tc>
          <w:tcPr>
            <w:tcW w:w="1006"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b w:val="0"/>
                <w:bCs w:val="0"/>
                <w:i/>
                <w:iCs/>
              </w:rPr>
              <w:t>Sub-items</w:t>
            </w:r>
            <w:r w:rsidRPr="00822570">
              <w:rPr>
                <w:rFonts w:asciiTheme="minorHAnsi" w:eastAsia="Cambria" w:hAnsiTheme="minorHAnsi" w:cs="Cambria"/>
                <w:b w:val="0"/>
                <w:bCs w:val="0"/>
                <w:i/>
                <w:iCs/>
              </w:rPr>
              <w:br/>
              <w:t>(for example)</w:t>
            </w:r>
          </w:p>
        </w:tc>
        <w:tc>
          <w:tcPr>
            <w:tcW w:w="1759"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1397"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Quiz (10), Safety Check (5), Hypothesis (5)</w:t>
            </w:r>
          </w:p>
        </w:tc>
        <w:tc>
          <w:tcPr>
            <w:tcW w:w="16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Procedure adherence (15), Observations (12), Data recording (8)</w:t>
            </w:r>
          </w:p>
        </w:tc>
        <w:tc>
          <w:tcPr>
            <w:tcW w:w="21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Result write-up (10), Viva (6), Inference (4)</w:t>
            </w:r>
          </w:p>
        </w:tc>
        <w:tc>
          <w:tcPr>
            <w:tcW w:w="1006"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rPr>
              <w:t>Level 2</w:t>
            </w:r>
          </w:p>
        </w:tc>
        <w:tc>
          <w:tcPr>
            <w:tcW w:w="1759"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Guided / Semi-open</w:t>
            </w:r>
          </w:p>
        </w:tc>
        <w:tc>
          <w:tcPr>
            <w:tcW w:w="1397"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15</w:t>
            </w:r>
          </w:p>
        </w:tc>
        <w:tc>
          <w:tcPr>
            <w:tcW w:w="16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30</w:t>
            </w:r>
          </w:p>
        </w:tc>
        <w:tc>
          <w:tcPr>
            <w:tcW w:w="21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30</w:t>
            </w:r>
          </w:p>
        </w:tc>
        <w:tc>
          <w:tcPr>
            <w:tcW w:w="1006"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i/>
                <w:iCs/>
              </w:rPr>
            </w:pPr>
            <w:r w:rsidRPr="00822570">
              <w:rPr>
                <w:rFonts w:asciiTheme="minorHAnsi" w:eastAsia="Cambria" w:hAnsiTheme="minorHAnsi" w:cs="Cambria"/>
                <w:b w:val="0"/>
                <w:bCs w:val="0"/>
                <w:i/>
                <w:iCs/>
              </w:rPr>
              <w:t>Sub-items</w:t>
            </w:r>
          </w:p>
          <w:p w:rsidR="00CB1C97" w:rsidRPr="00822570" w:rsidRDefault="00A77651">
            <w:pPr>
              <w:jc w:val="both"/>
              <w:rPr>
                <w:rFonts w:asciiTheme="minorHAnsi" w:eastAsia="Cambria" w:hAnsiTheme="minorHAnsi" w:cs="Cambria"/>
              </w:rPr>
            </w:pPr>
            <w:r w:rsidRPr="00822570">
              <w:rPr>
                <w:rFonts w:asciiTheme="minorHAnsi" w:eastAsia="Cambria" w:hAnsiTheme="minorHAnsi" w:cs="Cambria"/>
                <w:b w:val="0"/>
                <w:bCs w:val="0"/>
                <w:i/>
                <w:iCs/>
              </w:rPr>
              <w:t>(for example)</w:t>
            </w:r>
          </w:p>
        </w:tc>
        <w:tc>
          <w:tcPr>
            <w:tcW w:w="1759"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1397"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Quiz (8), Safety (4), Variables (3)</w:t>
            </w:r>
          </w:p>
        </w:tc>
        <w:tc>
          <w:tcPr>
            <w:tcW w:w="16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 xml:space="preserve">Experimental design (10), Observations </w:t>
            </w:r>
            <w:r w:rsidRPr="00822570">
              <w:rPr>
                <w:rFonts w:asciiTheme="minorHAnsi" w:eastAsia="Cambria" w:hAnsiTheme="minorHAnsi" w:cs="Cambria"/>
                <w:color w:val="000000"/>
              </w:rPr>
              <w:lastRenderedPageBreak/>
              <w:t>(12), Data recording (8)</w:t>
            </w:r>
          </w:p>
        </w:tc>
        <w:tc>
          <w:tcPr>
            <w:tcW w:w="21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lastRenderedPageBreak/>
              <w:t>Analysis &amp; graph (12), Lab report (10), Viva (8)</w:t>
            </w:r>
          </w:p>
        </w:tc>
        <w:tc>
          <w:tcPr>
            <w:tcW w:w="1006"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rPr>
              <w:lastRenderedPageBreak/>
              <w:t>Level 3</w:t>
            </w:r>
          </w:p>
        </w:tc>
        <w:tc>
          <w:tcPr>
            <w:tcW w:w="1759"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Open-ended / Inquiry</w:t>
            </w:r>
          </w:p>
        </w:tc>
        <w:tc>
          <w:tcPr>
            <w:tcW w:w="1397"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10</w:t>
            </w:r>
          </w:p>
        </w:tc>
        <w:tc>
          <w:tcPr>
            <w:tcW w:w="16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25</w:t>
            </w:r>
          </w:p>
        </w:tc>
        <w:tc>
          <w:tcPr>
            <w:tcW w:w="21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40</w:t>
            </w:r>
          </w:p>
        </w:tc>
        <w:tc>
          <w:tcPr>
            <w:tcW w:w="1006"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i/>
                <w:iCs/>
              </w:rPr>
            </w:pPr>
            <w:r w:rsidRPr="00822570">
              <w:rPr>
                <w:rFonts w:asciiTheme="minorHAnsi" w:eastAsia="Cambria" w:hAnsiTheme="minorHAnsi" w:cs="Cambria"/>
                <w:b w:val="0"/>
                <w:bCs w:val="0"/>
                <w:i/>
                <w:iCs/>
              </w:rPr>
              <w:t>Sub-items</w:t>
            </w:r>
          </w:p>
          <w:p w:rsidR="00CB1C97" w:rsidRPr="00822570" w:rsidRDefault="00A77651">
            <w:pPr>
              <w:jc w:val="both"/>
              <w:rPr>
                <w:rFonts w:asciiTheme="minorHAnsi" w:eastAsia="Cambria" w:hAnsiTheme="minorHAnsi" w:cs="Cambria"/>
              </w:rPr>
            </w:pPr>
            <w:r w:rsidRPr="00822570">
              <w:rPr>
                <w:rFonts w:asciiTheme="minorHAnsi" w:eastAsia="Cambria" w:hAnsiTheme="minorHAnsi" w:cs="Cambria"/>
                <w:b w:val="0"/>
                <w:bCs w:val="0"/>
                <w:i/>
                <w:iCs/>
              </w:rPr>
              <w:t>(for example)</w:t>
            </w:r>
          </w:p>
        </w:tc>
        <w:tc>
          <w:tcPr>
            <w:tcW w:w="1759"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1397"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Hypothesis &amp; design (6), Safety (2), Variables (2)</w:t>
            </w:r>
          </w:p>
        </w:tc>
        <w:tc>
          <w:tcPr>
            <w:tcW w:w="16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Independent design (10), Observations (8), Precision (7)</w:t>
            </w:r>
          </w:p>
        </w:tc>
        <w:tc>
          <w:tcPr>
            <w:tcW w:w="21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Report &amp; analysis (15), Error discussion (10), Presentation/Viva (10), Extension  (5)</w:t>
            </w:r>
          </w:p>
        </w:tc>
        <w:tc>
          <w:tcPr>
            <w:tcW w:w="1006"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r>
    </w:tbl>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 xml:space="preserve">Key: </w:t>
      </w:r>
      <w:r w:rsidRPr="00822570">
        <w:rPr>
          <w:rFonts w:asciiTheme="minorHAnsi" w:eastAsia="Cambria" w:hAnsiTheme="minorHAnsi" w:cs="Cambria"/>
          <w:color w:val="000000"/>
        </w:rPr>
        <w:t xml:space="preserve">Pre-Lab tasks reward preparation and conceptual readiness. In-Lab marks focus on process skills and data accuracy. Post-Lab marks </w:t>
      </w:r>
      <w:proofErr w:type="spellStart"/>
      <w:r w:rsidRPr="00822570">
        <w:rPr>
          <w:rFonts w:asciiTheme="minorHAnsi" w:eastAsia="Cambria" w:hAnsiTheme="minorHAnsi" w:cs="Cambria"/>
          <w:color w:val="000000"/>
        </w:rPr>
        <w:t>emphasise</w:t>
      </w:r>
      <w:proofErr w:type="spellEnd"/>
      <w:r w:rsidRPr="00822570">
        <w:rPr>
          <w:rFonts w:asciiTheme="minorHAnsi" w:eastAsia="Cambria" w:hAnsiTheme="minorHAnsi" w:cs="Cambria"/>
          <w:color w:val="000000"/>
        </w:rPr>
        <w:t xml:space="preserve"> analysis, communication, and critical reflection. As the level rises, the post-lab weightage increases to reflect greater inquiry demands.</w:t>
      </w:r>
    </w:p>
    <w:p w:rsidR="00CB1C97" w:rsidRPr="00822570" w:rsidRDefault="00A77651">
      <w:pPr>
        <w:pStyle w:val="Heading2"/>
        <w:numPr>
          <w:ilvl w:val="0"/>
          <w:numId w:val="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Assessment Criteria for Each Phase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Pre-Lab Assessment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Accuracy and completeness of the hypothesis or prediction.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Correct identification of variables (independent, dependent, controlled).</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Understanding of equipment and safety protocols (quiz / checklist).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Preparation quality as demonstrated in the lab notebook.</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In-Lab Assessment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Correct and safe use of apparatus and instruments.</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Precision and accuracy of measurements and observations.</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Completeness of data recording and labelled diagrams.</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Adherence to experimental procedure (or quality of independent design at higher levels).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Post-Lab Assessment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Quality of data analysis, calculations, and graphical representation.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Depth and accuracy of discussion and conclusion.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Identification and explanation of sources of error.</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Clarity and structure of the lab report or written submission.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Performance in viva voce (oral questioning on findings).</w:t>
      </w: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125234" w:rsidRPr="00822570" w:rsidRDefault="00125234">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lastRenderedPageBreak/>
        <w:t>Template for Course Design</w:t>
      </w:r>
    </w:p>
    <w:tbl>
      <w:tblPr>
        <w:tblStyle w:val="af"/>
        <w:tblW w:w="9336"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7"/>
        <w:gridCol w:w="2549"/>
        <w:gridCol w:w="1629"/>
        <w:gridCol w:w="727"/>
        <w:gridCol w:w="727"/>
        <w:gridCol w:w="727"/>
        <w:gridCol w:w="1230"/>
      </w:tblGrid>
      <w:tr w:rsidR="00CB1C97" w:rsidRPr="00822570">
        <w:trPr>
          <w:trHeight w:val="241"/>
        </w:trPr>
        <w:tc>
          <w:tcPr>
            <w:tcW w:w="1747"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XXXXX</w:t>
            </w:r>
          </w:p>
        </w:tc>
        <w:tc>
          <w:tcPr>
            <w:tcW w:w="2549"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PRACTICAL COURSE</w:t>
            </w: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Category</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L</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T</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Credits</w:t>
            </w:r>
          </w:p>
        </w:tc>
      </w:tr>
      <w:tr w:rsidR="00CB1C97" w:rsidRPr="00822570">
        <w:trPr>
          <w:trHeight w:val="241"/>
        </w:trPr>
        <w:tc>
          <w:tcPr>
            <w:tcW w:w="1747"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2549"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PC</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X</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X * 0.5</w:t>
            </w:r>
          </w:p>
        </w:tc>
      </w:tr>
    </w:tbl>
    <w:p w:rsidR="00CB1C97" w:rsidRPr="00822570" w:rsidRDefault="00CB1C97">
      <w:pPr>
        <w:pBdr>
          <w:top w:val="nil"/>
          <w:left w:val="nil"/>
          <w:bottom w:val="nil"/>
          <w:right w:val="nil"/>
          <w:between w:val="nil"/>
        </w:pBdr>
        <w:ind w:left="720"/>
        <w:rPr>
          <w:rFonts w:asciiTheme="minorHAnsi" w:eastAsia="Times New Roman" w:hAnsiTheme="minorHAnsi" w:cs="Times New Roman"/>
          <w:sz w:val="24"/>
          <w:szCs w:val="24"/>
        </w:rPr>
      </w:pPr>
      <w:bookmarkStart w:id="4" w:name="_6d9u9z09wsb" w:colFirst="0" w:colLast="0"/>
      <w:bookmarkEnd w:id="4"/>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1.Preamble</w:t>
      </w:r>
    </w:p>
    <w:p w:rsidR="00CB1C97" w:rsidRPr="00822570" w:rsidRDefault="00CB1C97">
      <w:pPr>
        <w:pBdr>
          <w:top w:val="nil"/>
          <w:left w:val="nil"/>
          <w:bottom w:val="nil"/>
          <w:right w:val="nil"/>
          <w:between w:val="nil"/>
        </w:pBdr>
        <w:ind w:left="720"/>
        <w:rPr>
          <w:rFonts w:asciiTheme="minorHAnsi" w:eastAsia="Arial" w:hAnsiTheme="minorHAnsi" w:cs="Arial"/>
          <w:color w:val="000000"/>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2.Prerequisite</w:t>
      </w:r>
    </w:p>
    <w:p w:rsidR="00CB1C97" w:rsidRPr="00822570" w:rsidRDefault="00CB1C97">
      <w:pPr>
        <w:pBdr>
          <w:top w:val="nil"/>
          <w:left w:val="nil"/>
          <w:bottom w:val="nil"/>
          <w:right w:val="nil"/>
          <w:between w:val="nil"/>
        </w:pBdr>
        <w:ind w:left="720"/>
        <w:jc w:val="both"/>
        <w:rPr>
          <w:rFonts w:asciiTheme="minorHAnsi" w:eastAsia="Arial" w:hAnsiTheme="minorHAnsi" w:cs="Arial"/>
          <w:color w:val="000000"/>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3. Course Outcomes</w:t>
      </w:r>
    </w:p>
    <w:p w:rsidR="00CB1C97" w:rsidRPr="00822570" w:rsidRDefault="00A77651">
      <w:pPr>
        <w:jc w:val="both"/>
        <w:rPr>
          <w:rFonts w:asciiTheme="minorHAnsi" w:eastAsia="Arial" w:hAnsiTheme="minorHAnsi" w:cs="Arial"/>
          <w:color w:val="000000"/>
        </w:rPr>
      </w:pPr>
      <w:r w:rsidRPr="00822570">
        <w:rPr>
          <w:rFonts w:asciiTheme="minorHAnsi" w:eastAsia="Arial" w:hAnsiTheme="minorHAnsi" w:cs="Arial"/>
          <w:color w:val="000000"/>
        </w:rPr>
        <w:t xml:space="preserve">On the successful completion of the course, students will be able </w:t>
      </w:r>
      <w:proofErr w:type="gramStart"/>
      <w:r w:rsidRPr="00822570">
        <w:rPr>
          <w:rFonts w:asciiTheme="minorHAnsi" w:eastAsia="Arial" w:hAnsiTheme="minorHAnsi" w:cs="Arial"/>
          <w:color w:val="000000"/>
        </w:rPr>
        <w:t>to :</w:t>
      </w:r>
      <w:proofErr w:type="gramEnd"/>
    </w:p>
    <w:tbl>
      <w:tblPr>
        <w:tblStyle w:val="af9"/>
        <w:tblW w:w="9871"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1"/>
        <w:gridCol w:w="4050"/>
        <w:gridCol w:w="990"/>
        <w:gridCol w:w="810"/>
        <w:gridCol w:w="1170"/>
        <w:gridCol w:w="1350"/>
        <w:gridCol w:w="810"/>
      </w:tblGrid>
      <w:tr w:rsidR="00A77651" w:rsidRPr="00822570" w:rsidTr="00A77651">
        <w:tc>
          <w:tcPr>
            <w:tcW w:w="691" w:type="dxa"/>
          </w:tcPr>
          <w:p w:rsidR="00A77651" w:rsidRPr="00822570" w:rsidRDefault="00A77651" w:rsidP="00A77651">
            <w:pP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 xml:space="preserve">CO </w:t>
            </w:r>
          </w:p>
        </w:tc>
        <w:tc>
          <w:tcPr>
            <w:tcW w:w="405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CO Statement</w:t>
            </w:r>
          </w:p>
        </w:tc>
        <w:tc>
          <w:tcPr>
            <w:tcW w:w="99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TPS Level</w:t>
            </w:r>
          </w:p>
        </w:tc>
        <w:tc>
          <w:tcPr>
            <w:tcW w:w="81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 xml:space="preserve">PI </w:t>
            </w:r>
          </w:p>
        </w:tc>
        <w:tc>
          <w:tcPr>
            <w:tcW w:w="117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Objective</w:t>
            </w:r>
          </w:p>
        </w:tc>
        <w:tc>
          <w:tcPr>
            <w:tcW w:w="1350" w:type="dxa"/>
          </w:tcPr>
          <w:p w:rsidR="00A77651" w:rsidRPr="00822570" w:rsidRDefault="00A77651" w:rsidP="00A77651">
            <w:pPr>
              <w:jc w:val="center"/>
              <w:rPr>
                <w:rFonts w:asciiTheme="minorHAnsi" w:eastAsia="Arial" w:hAnsiTheme="minorHAnsi" w:cs="Arial"/>
                <w:sz w:val="21"/>
                <w:szCs w:val="21"/>
              </w:rPr>
            </w:pPr>
            <w:r w:rsidRPr="00822570">
              <w:rPr>
                <w:rFonts w:asciiTheme="minorHAnsi" w:eastAsia="Arial" w:hAnsiTheme="minorHAnsi" w:cs="Arial"/>
                <w:sz w:val="21"/>
                <w:szCs w:val="21"/>
              </w:rPr>
              <w:t>SDG</w:t>
            </w:r>
          </w:p>
          <w:p w:rsidR="00A77651" w:rsidRPr="00822570" w:rsidRDefault="00A77651" w:rsidP="00A77651">
            <w:pPr>
              <w:jc w:val="center"/>
              <w:rPr>
                <w:rFonts w:asciiTheme="minorHAnsi" w:eastAsia="Arial" w:hAnsiTheme="minorHAnsi" w:cs="Arial"/>
                <w:sz w:val="21"/>
                <w:szCs w:val="21"/>
              </w:rPr>
            </w:pPr>
            <w:r w:rsidRPr="00822570">
              <w:rPr>
                <w:rFonts w:asciiTheme="minorHAnsi" w:eastAsia="Arial" w:hAnsiTheme="minorHAnsi" w:cs="Arial"/>
                <w:sz w:val="21"/>
                <w:szCs w:val="21"/>
              </w:rPr>
              <w:t>Addressed</w:t>
            </w:r>
          </w:p>
        </w:tc>
        <w:tc>
          <w:tcPr>
            <w:tcW w:w="810" w:type="dxa"/>
            <w:tcBorders>
              <w:right w:val="single" w:sz="4" w:space="0" w:color="auto"/>
            </w:tcBorders>
          </w:tcPr>
          <w:p w:rsidR="00A77651" w:rsidRPr="00822570" w:rsidRDefault="00A77651" w:rsidP="00A77651">
            <w:pPr>
              <w:jc w:val="center"/>
              <w:rPr>
                <w:rFonts w:asciiTheme="minorHAnsi" w:eastAsia="Arial" w:hAnsiTheme="minorHAnsi" w:cs="Arial"/>
                <w:sz w:val="21"/>
                <w:szCs w:val="21"/>
              </w:rPr>
            </w:pPr>
            <w:r w:rsidRPr="00822570">
              <w:rPr>
                <w:rFonts w:asciiTheme="minorHAnsi" w:eastAsia="Arial" w:hAnsiTheme="minorHAnsi" w:cs="Arial"/>
                <w:sz w:val="21"/>
                <w:szCs w:val="21"/>
              </w:rPr>
              <w:t>SDG</w:t>
            </w:r>
          </w:p>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Arial" w:hAnsiTheme="minorHAnsi" w:cs="Arial"/>
                <w:sz w:val="21"/>
                <w:szCs w:val="21"/>
              </w:rPr>
              <w:t>Level</w:t>
            </w: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CO1</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Borders>
              <w:right w:val="single" w:sz="4" w:space="0" w:color="auto"/>
            </w:tcBorders>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CO2</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CO3</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CO4</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CO5</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CO6</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bl>
    <w:p w:rsidR="00CB1C97" w:rsidRPr="00822570" w:rsidRDefault="00A77651">
      <w:pPr>
        <w:rPr>
          <w:rFonts w:asciiTheme="minorHAnsi" w:hAnsiTheme="minorHAnsi"/>
        </w:rPr>
      </w:pPr>
      <w:r w:rsidRPr="00822570">
        <w:rPr>
          <w:rFonts w:asciiTheme="minorHAnsi" w:hAnsiTheme="minorHAnsi"/>
        </w:rPr>
        <w:t>*Note: TPS Level (TPS3–TPS5), PI format (</w:t>
      </w:r>
      <w:proofErr w:type="spellStart"/>
      <w:r w:rsidRPr="00822570">
        <w:rPr>
          <w:rFonts w:asciiTheme="minorHAnsi" w:hAnsiTheme="minorHAnsi"/>
        </w:rPr>
        <w:t>x.y.z</w:t>
      </w:r>
      <w:proofErr w:type="spellEnd"/>
      <w:r w:rsidRPr="00822570">
        <w:rPr>
          <w:rFonts w:asciiTheme="minorHAnsi" w:hAnsiTheme="minorHAnsi"/>
        </w:rPr>
        <w:t>)</w:t>
      </w:r>
    </w:p>
    <w:p w:rsidR="00822570" w:rsidRPr="00822570" w:rsidRDefault="00822570">
      <w:pPr>
        <w:rPr>
          <w:rFonts w:asciiTheme="minorHAnsi" w:hAnsiTheme="minorHAnsi"/>
        </w:rPr>
      </w:pPr>
    </w:p>
    <w:p w:rsidR="00822570" w:rsidRPr="00822570" w:rsidRDefault="00822570">
      <w:pPr>
        <w:rPr>
          <w:rFonts w:asciiTheme="minorHAnsi" w:hAnsiTheme="minorHAnsi"/>
        </w:rPr>
      </w:pPr>
    </w:p>
    <w:p w:rsidR="00CB1C97" w:rsidRPr="00822570" w:rsidRDefault="00A77651">
      <w:pPr>
        <w:shd w:val="clear" w:color="auto" w:fill="BFBFBF"/>
        <w:rPr>
          <w:rFonts w:asciiTheme="minorHAnsi" w:eastAsia="Arial" w:hAnsiTheme="minorHAnsi" w:cs="Arial"/>
        </w:rPr>
      </w:pPr>
      <w:r w:rsidRPr="00822570">
        <w:rPr>
          <w:rFonts w:asciiTheme="minorHAnsi" w:eastAsia="Arial" w:hAnsiTheme="minorHAnsi" w:cs="Arial"/>
          <w:b/>
          <w:bCs/>
          <w:color w:val="000000"/>
        </w:rPr>
        <w:t>4.Assessment Pattern: Cognitive Domain</w:t>
      </w:r>
    </w:p>
    <w:p w:rsidR="00CB1C97" w:rsidRPr="00822570" w:rsidRDefault="00CB1C97">
      <w:pPr>
        <w:pStyle w:val="Heading2"/>
        <w:spacing w:before="0"/>
        <w:ind w:left="720"/>
        <w:rPr>
          <w:rFonts w:asciiTheme="minorHAnsi" w:hAnsiTheme="minorHAnsi"/>
          <w:sz w:val="14"/>
          <w:szCs w:val="14"/>
        </w:rPr>
      </w:pPr>
    </w:p>
    <w:tbl>
      <w:tblPr>
        <w:tblStyle w:val="af1"/>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9"/>
        <w:gridCol w:w="2680"/>
        <w:gridCol w:w="789"/>
        <w:gridCol w:w="3864"/>
      </w:tblGrid>
      <w:tr w:rsidR="00CB1C97" w:rsidRPr="00822570">
        <w:tc>
          <w:tcPr>
            <w:tcW w:w="1909"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Type of Assessment</w:t>
            </w:r>
          </w:p>
        </w:tc>
        <w:tc>
          <w:tcPr>
            <w:tcW w:w="2680"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Component</w:t>
            </w:r>
          </w:p>
        </w:tc>
        <w:tc>
          <w:tcPr>
            <w:tcW w:w="789"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Marks</w:t>
            </w:r>
          </w:p>
        </w:tc>
        <w:tc>
          <w:tcPr>
            <w:tcW w:w="3864"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Remarks</w:t>
            </w: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rPr>
              <w:t>Continuous Assessment</w:t>
            </w:r>
          </w:p>
        </w:tc>
        <w:tc>
          <w:tcPr>
            <w:tcW w:w="2680" w:type="dxa"/>
          </w:tcPr>
          <w:p w:rsidR="00CB1C97" w:rsidRPr="00822570" w:rsidRDefault="00A77651">
            <w:pPr>
              <w:rPr>
                <w:rFonts w:asciiTheme="minorHAnsi" w:hAnsiTheme="minorHAnsi"/>
                <w:sz w:val="24"/>
                <w:szCs w:val="24"/>
              </w:rPr>
            </w:pPr>
            <w:r w:rsidRPr="00822570">
              <w:rPr>
                <w:rFonts w:asciiTheme="minorHAnsi" w:hAnsiTheme="minorHAnsi"/>
              </w:rPr>
              <w:t>Pre-lab, In-lab, Post-lab</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75</w:t>
            </w:r>
          </w:p>
        </w:tc>
        <w:tc>
          <w:tcPr>
            <w:tcW w:w="3864" w:type="dxa"/>
          </w:tcPr>
          <w:p w:rsidR="00CB1C97" w:rsidRPr="00822570" w:rsidRDefault="00A77651">
            <w:pPr>
              <w:rPr>
                <w:rFonts w:asciiTheme="minorHAnsi" w:hAnsiTheme="minorHAnsi"/>
                <w:sz w:val="24"/>
                <w:szCs w:val="24"/>
              </w:rPr>
            </w:pPr>
            <w:r w:rsidRPr="00822570">
              <w:rPr>
                <w:rFonts w:asciiTheme="minorHAnsi" w:hAnsiTheme="minorHAnsi"/>
              </w:rPr>
              <w:t>Conducted throughout the semester. As per details given in the guidelines.</w:t>
            </w: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rPr>
              <w:t>Model Test</w:t>
            </w:r>
          </w:p>
        </w:tc>
        <w:tc>
          <w:tcPr>
            <w:tcW w:w="2680"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25</w:t>
            </w:r>
          </w:p>
        </w:tc>
        <w:tc>
          <w:tcPr>
            <w:tcW w:w="3864" w:type="dxa"/>
          </w:tcPr>
          <w:p w:rsidR="00CB1C97" w:rsidRPr="00822570" w:rsidRDefault="00A77651">
            <w:pPr>
              <w:rPr>
                <w:rFonts w:asciiTheme="minorHAnsi" w:hAnsiTheme="minorHAnsi"/>
                <w:sz w:val="24"/>
                <w:szCs w:val="24"/>
              </w:rPr>
            </w:pPr>
            <w:r w:rsidRPr="00822570">
              <w:rPr>
                <w:rFonts w:asciiTheme="minorHAnsi" w:hAnsiTheme="minorHAnsi"/>
                <w:sz w:val="24"/>
                <w:szCs w:val="24"/>
              </w:rPr>
              <w:t xml:space="preserve">Rubrics considering all three domains </w:t>
            </w: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b/>
                <w:bCs/>
              </w:rPr>
              <w:t>Total Internal Marks</w:t>
            </w:r>
          </w:p>
        </w:tc>
        <w:tc>
          <w:tcPr>
            <w:tcW w:w="2680" w:type="dxa"/>
          </w:tcPr>
          <w:p w:rsidR="00CB1C97" w:rsidRPr="00822570" w:rsidRDefault="00CB1C97">
            <w:pPr>
              <w:rPr>
                <w:rFonts w:asciiTheme="minorHAnsi" w:hAnsiTheme="minorHAnsi"/>
                <w:sz w:val="24"/>
                <w:szCs w:val="24"/>
              </w:rPr>
            </w:pPr>
          </w:p>
        </w:tc>
        <w:tc>
          <w:tcPr>
            <w:tcW w:w="789" w:type="dxa"/>
          </w:tcPr>
          <w:p w:rsidR="00CB1C97" w:rsidRPr="00822570" w:rsidRDefault="00A77651">
            <w:pPr>
              <w:rPr>
                <w:rFonts w:asciiTheme="minorHAnsi" w:hAnsiTheme="minorHAnsi"/>
                <w:sz w:val="24"/>
                <w:szCs w:val="24"/>
              </w:rPr>
            </w:pPr>
            <w:r w:rsidRPr="00822570">
              <w:rPr>
                <w:rFonts w:asciiTheme="minorHAnsi" w:hAnsiTheme="minorHAnsi"/>
                <w:b/>
                <w:bCs/>
              </w:rPr>
              <w:t>100</w:t>
            </w:r>
          </w:p>
        </w:tc>
        <w:tc>
          <w:tcPr>
            <w:tcW w:w="3864" w:type="dxa"/>
          </w:tcPr>
          <w:p w:rsidR="00CB1C97" w:rsidRPr="00822570" w:rsidRDefault="00CB1C97">
            <w:pPr>
              <w:rPr>
                <w:rFonts w:asciiTheme="minorHAnsi" w:hAnsiTheme="minorHAnsi"/>
                <w:sz w:val="24"/>
                <w:szCs w:val="24"/>
              </w:rPr>
            </w:pP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rPr>
              <w:t>End Semester Examination</w:t>
            </w:r>
          </w:p>
        </w:tc>
        <w:tc>
          <w:tcPr>
            <w:tcW w:w="2680"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100</w:t>
            </w:r>
          </w:p>
        </w:tc>
        <w:tc>
          <w:tcPr>
            <w:tcW w:w="3864" w:type="dxa"/>
          </w:tcPr>
          <w:p w:rsidR="00CB1C97" w:rsidRPr="00822570" w:rsidRDefault="00A77651">
            <w:pPr>
              <w:rPr>
                <w:rFonts w:asciiTheme="minorHAnsi" w:hAnsiTheme="minorHAnsi"/>
                <w:sz w:val="24"/>
                <w:szCs w:val="24"/>
              </w:rPr>
            </w:pPr>
            <w:r w:rsidRPr="00822570">
              <w:rPr>
                <w:rFonts w:asciiTheme="minorHAnsi" w:hAnsiTheme="minorHAnsi"/>
              </w:rPr>
              <w:t xml:space="preserve"> </w:t>
            </w:r>
            <w:r w:rsidRPr="00822570">
              <w:rPr>
                <w:rFonts w:asciiTheme="minorHAnsi" w:hAnsiTheme="minorHAnsi"/>
                <w:sz w:val="24"/>
                <w:szCs w:val="24"/>
              </w:rPr>
              <w:t>Rubrics considering all three domains</w:t>
            </w:r>
          </w:p>
        </w:tc>
      </w:tr>
    </w:tbl>
    <w:p w:rsidR="00CB1C97" w:rsidRPr="00822570" w:rsidRDefault="00CB1C97">
      <w:pPr>
        <w:pBdr>
          <w:top w:val="nil"/>
          <w:left w:val="nil"/>
          <w:bottom w:val="nil"/>
          <w:right w:val="nil"/>
          <w:between w:val="nil"/>
        </w:pBdr>
        <w:ind w:left="720"/>
        <w:rPr>
          <w:rFonts w:asciiTheme="minorHAnsi" w:eastAsia="Times New Roman" w:hAnsiTheme="minorHAnsi" w:cs="Times New Roman"/>
          <w:b/>
          <w:bCs/>
          <w:sz w:val="24"/>
          <w:szCs w:val="24"/>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5.List of Experiments with CO Mapping</w:t>
      </w:r>
    </w:p>
    <w:p w:rsidR="00CB1C97" w:rsidRPr="00822570" w:rsidRDefault="00CB1C97">
      <w:pPr>
        <w:pBdr>
          <w:top w:val="nil"/>
          <w:left w:val="nil"/>
          <w:bottom w:val="nil"/>
          <w:right w:val="nil"/>
          <w:between w:val="nil"/>
        </w:pBdr>
        <w:ind w:left="720"/>
        <w:rPr>
          <w:rFonts w:asciiTheme="minorHAnsi" w:eastAsia="Arial" w:hAnsiTheme="minorHAnsi" w:cs="Arial"/>
          <w:b/>
          <w:bCs/>
          <w:color w:val="111111"/>
          <w:shd w:val="clear" w:color="auto" w:fill="999999"/>
        </w:rPr>
      </w:pPr>
    </w:p>
    <w:tbl>
      <w:tblPr>
        <w:tblStyle w:val="af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4423"/>
        <w:gridCol w:w="1435"/>
        <w:gridCol w:w="2170"/>
      </w:tblGrid>
      <w:tr w:rsidR="00DF3E58" w:rsidRPr="00822570" w:rsidTr="00DF3E58">
        <w:trPr>
          <w:trHeight w:val="494"/>
        </w:trPr>
        <w:tc>
          <w:tcPr>
            <w:tcW w:w="1260" w:type="dxa"/>
          </w:tcPr>
          <w:p w:rsidR="00DF3E58" w:rsidRPr="00822570" w:rsidRDefault="00DF3E58">
            <w:pPr>
              <w:rPr>
                <w:rFonts w:asciiTheme="minorHAnsi" w:eastAsia="Arial" w:hAnsiTheme="minorHAnsi" w:cs="Arial"/>
              </w:rPr>
            </w:pPr>
            <w:r w:rsidRPr="00822570">
              <w:rPr>
                <w:rFonts w:asciiTheme="minorHAnsi" w:eastAsia="Arial" w:hAnsiTheme="minorHAnsi" w:cs="Arial"/>
              </w:rPr>
              <w:t>Sl. No.</w:t>
            </w:r>
          </w:p>
        </w:tc>
        <w:tc>
          <w:tcPr>
            <w:tcW w:w="4423" w:type="dxa"/>
          </w:tcPr>
          <w:p w:rsidR="00DF3E58" w:rsidRPr="00822570" w:rsidRDefault="00DF3E58">
            <w:pPr>
              <w:rPr>
                <w:rFonts w:asciiTheme="minorHAnsi" w:eastAsia="Arial" w:hAnsiTheme="minorHAnsi" w:cs="Arial"/>
              </w:rPr>
            </w:pPr>
            <w:r w:rsidRPr="00822570">
              <w:rPr>
                <w:rFonts w:asciiTheme="minorHAnsi" w:eastAsia="Arial" w:hAnsiTheme="minorHAnsi" w:cs="Arial"/>
                <w:color w:val="000000"/>
              </w:rPr>
              <w:t>Name of the Experiment</w:t>
            </w:r>
          </w:p>
        </w:tc>
        <w:tc>
          <w:tcPr>
            <w:tcW w:w="1435" w:type="dxa"/>
          </w:tcPr>
          <w:p w:rsidR="00DF3E58" w:rsidRPr="00822570" w:rsidRDefault="00DF3E58">
            <w:pPr>
              <w:rPr>
                <w:rFonts w:asciiTheme="minorHAnsi" w:eastAsia="Arial" w:hAnsiTheme="minorHAnsi" w:cs="Arial"/>
              </w:rPr>
            </w:pPr>
            <w:r w:rsidRPr="00822570">
              <w:rPr>
                <w:rFonts w:asciiTheme="minorHAnsi" w:eastAsia="Arial" w:hAnsiTheme="minorHAnsi" w:cs="Arial"/>
                <w:color w:val="000000"/>
              </w:rPr>
              <w:t>Level of Experiment</w:t>
            </w:r>
          </w:p>
        </w:tc>
        <w:tc>
          <w:tcPr>
            <w:tcW w:w="2170" w:type="dxa"/>
          </w:tcPr>
          <w:p w:rsidR="00DF3E58" w:rsidRPr="00822570" w:rsidRDefault="00DF3E58">
            <w:pPr>
              <w:rPr>
                <w:rFonts w:asciiTheme="minorHAnsi" w:eastAsia="Arial" w:hAnsiTheme="minorHAnsi" w:cs="Arial"/>
              </w:rPr>
            </w:pPr>
            <w:r w:rsidRPr="00822570">
              <w:rPr>
                <w:rFonts w:asciiTheme="minorHAnsi" w:eastAsia="Arial" w:hAnsiTheme="minorHAnsi" w:cs="Arial"/>
              </w:rPr>
              <w:t>COs Addressed</w:t>
            </w:r>
          </w:p>
        </w:tc>
      </w:tr>
      <w:tr w:rsidR="00DF3E58" w:rsidRPr="00822570" w:rsidTr="00DF3E58">
        <w:trPr>
          <w:trHeight w:val="364"/>
        </w:trPr>
        <w:tc>
          <w:tcPr>
            <w:tcW w:w="1260" w:type="dxa"/>
          </w:tcPr>
          <w:p w:rsidR="00DF3E58" w:rsidRPr="00822570" w:rsidRDefault="00DF3E58">
            <w:pPr>
              <w:rPr>
                <w:rFonts w:asciiTheme="minorHAnsi" w:eastAsia="Arial" w:hAnsiTheme="minorHAnsi" w:cs="Arial"/>
                <w:b/>
                <w:bCs/>
                <w:color w:val="111111"/>
                <w:shd w:val="clear" w:color="auto" w:fill="999999"/>
              </w:rPr>
            </w:pPr>
          </w:p>
        </w:tc>
        <w:tc>
          <w:tcPr>
            <w:tcW w:w="4423" w:type="dxa"/>
          </w:tcPr>
          <w:p w:rsidR="00DF3E58" w:rsidRPr="00822570" w:rsidRDefault="00DF3E58">
            <w:pPr>
              <w:rPr>
                <w:rFonts w:asciiTheme="minorHAnsi" w:eastAsia="Arial" w:hAnsiTheme="minorHAnsi" w:cs="Arial"/>
                <w:b/>
                <w:bCs/>
                <w:color w:val="111111"/>
                <w:shd w:val="clear" w:color="auto" w:fill="999999"/>
              </w:rPr>
            </w:pPr>
          </w:p>
        </w:tc>
        <w:tc>
          <w:tcPr>
            <w:tcW w:w="1435" w:type="dxa"/>
          </w:tcPr>
          <w:p w:rsidR="00DF3E58" w:rsidRPr="00822570" w:rsidRDefault="00DF3E58">
            <w:pPr>
              <w:rPr>
                <w:rFonts w:asciiTheme="minorHAnsi" w:eastAsia="Arial" w:hAnsiTheme="minorHAnsi" w:cs="Arial"/>
                <w:b/>
                <w:bCs/>
                <w:color w:val="111111"/>
                <w:shd w:val="clear" w:color="auto" w:fill="999999"/>
              </w:rPr>
            </w:pPr>
          </w:p>
        </w:tc>
        <w:tc>
          <w:tcPr>
            <w:tcW w:w="2170" w:type="dxa"/>
          </w:tcPr>
          <w:p w:rsidR="00DF3E58" w:rsidRPr="00822570" w:rsidRDefault="00DF3E58">
            <w:pPr>
              <w:rPr>
                <w:rFonts w:asciiTheme="minorHAnsi" w:eastAsia="Arial" w:hAnsiTheme="minorHAnsi" w:cs="Arial"/>
                <w:b/>
                <w:bCs/>
                <w:color w:val="111111"/>
                <w:shd w:val="clear" w:color="auto" w:fill="999999"/>
              </w:rPr>
            </w:pPr>
          </w:p>
        </w:tc>
      </w:tr>
      <w:tr w:rsidR="00DF3E58" w:rsidRPr="00822570" w:rsidTr="00DF3E58">
        <w:trPr>
          <w:trHeight w:val="410"/>
        </w:trPr>
        <w:tc>
          <w:tcPr>
            <w:tcW w:w="1260" w:type="dxa"/>
          </w:tcPr>
          <w:p w:rsidR="00DF3E58" w:rsidRPr="00822570" w:rsidRDefault="00DF3E58">
            <w:pPr>
              <w:rPr>
                <w:rFonts w:asciiTheme="minorHAnsi" w:eastAsia="Arial" w:hAnsiTheme="minorHAnsi" w:cs="Arial"/>
                <w:b/>
                <w:bCs/>
                <w:color w:val="111111"/>
                <w:shd w:val="clear" w:color="auto" w:fill="999999"/>
              </w:rPr>
            </w:pPr>
          </w:p>
        </w:tc>
        <w:tc>
          <w:tcPr>
            <w:tcW w:w="4423" w:type="dxa"/>
          </w:tcPr>
          <w:p w:rsidR="00DF3E58" w:rsidRPr="00822570" w:rsidRDefault="00DF3E58">
            <w:pPr>
              <w:rPr>
                <w:rFonts w:asciiTheme="minorHAnsi" w:eastAsia="Arial" w:hAnsiTheme="minorHAnsi" w:cs="Arial"/>
                <w:b/>
                <w:bCs/>
                <w:color w:val="111111"/>
                <w:shd w:val="clear" w:color="auto" w:fill="999999"/>
              </w:rPr>
            </w:pPr>
          </w:p>
        </w:tc>
        <w:tc>
          <w:tcPr>
            <w:tcW w:w="1435" w:type="dxa"/>
          </w:tcPr>
          <w:p w:rsidR="00DF3E58" w:rsidRPr="00822570" w:rsidRDefault="00DF3E58">
            <w:pPr>
              <w:rPr>
                <w:rFonts w:asciiTheme="minorHAnsi" w:eastAsia="Arial" w:hAnsiTheme="minorHAnsi" w:cs="Arial"/>
                <w:b/>
                <w:bCs/>
                <w:color w:val="111111"/>
                <w:shd w:val="clear" w:color="auto" w:fill="999999"/>
              </w:rPr>
            </w:pPr>
          </w:p>
        </w:tc>
        <w:tc>
          <w:tcPr>
            <w:tcW w:w="2170" w:type="dxa"/>
          </w:tcPr>
          <w:p w:rsidR="00DF3E58" w:rsidRPr="00822570" w:rsidRDefault="00DF3E58">
            <w:pPr>
              <w:rPr>
                <w:rFonts w:asciiTheme="minorHAnsi" w:eastAsia="Arial" w:hAnsiTheme="minorHAnsi" w:cs="Arial"/>
                <w:b/>
                <w:bCs/>
                <w:color w:val="111111"/>
                <w:shd w:val="clear" w:color="auto" w:fill="999999"/>
              </w:rPr>
            </w:pPr>
          </w:p>
        </w:tc>
      </w:tr>
      <w:tr w:rsidR="00DF3E58" w:rsidRPr="00822570" w:rsidTr="00DF3E58">
        <w:trPr>
          <w:trHeight w:val="410"/>
        </w:trPr>
        <w:tc>
          <w:tcPr>
            <w:tcW w:w="1260" w:type="dxa"/>
          </w:tcPr>
          <w:p w:rsidR="00DF3E58" w:rsidRPr="00822570" w:rsidRDefault="00DF3E58">
            <w:pPr>
              <w:rPr>
                <w:rFonts w:asciiTheme="minorHAnsi" w:eastAsia="Arial" w:hAnsiTheme="minorHAnsi" w:cs="Arial"/>
                <w:b/>
                <w:bCs/>
                <w:color w:val="111111"/>
                <w:shd w:val="clear" w:color="auto" w:fill="999999"/>
              </w:rPr>
            </w:pPr>
          </w:p>
        </w:tc>
        <w:tc>
          <w:tcPr>
            <w:tcW w:w="4423" w:type="dxa"/>
          </w:tcPr>
          <w:p w:rsidR="00DF3E58" w:rsidRPr="00822570" w:rsidRDefault="00DF3E58">
            <w:pPr>
              <w:rPr>
                <w:rFonts w:asciiTheme="minorHAnsi" w:eastAsia="Arial" w:hAnsiTheme="minorHAnsi" w:cs="Arial"/>
                <w:b/>
                <w:bCs/>
                <w:color w:val="111111"/>
                <w:shd w:val="clear" w:color="auto" w:fill="999999"/>
              </w:rPr>
            </w:pPr>
          </w:p>
        </w:tc>
        <w:tc>
          <w:tcPr>
            <w:tcW w:w="1435" w:type="dxa"/>
          </w:tcPr>
          <w:p w:rsidR="00DF3E58" w:rsidRPr="00822570" w:rsidRDefault="00DF3E58">
            <w:pPr>
              <w:rPr>
                <w:rFonts w:asciiTheme="minorHAnsi" w:eastAsia="Arial" w:hAnsiTheme="minorHAnsi" w:cs="Arial"/>
                <w:b/>
                <w:bCs/>
                <w:color w:val="111111"/>
                <w:shd w:val="clear" w:color="auto" w:fill="999999"/>
              </w:rPr>
            </w:pPr>
          </w:p>
        </w:tc>
        <w:tc>
          <w:tcPr>
            <w:tcW w:w="2170" w:type="dxa"/>
          </w:tcPr>
          <w:p w:rsidR="00DF3E58" w:rsidRPr="00822570" w:rsidRDefault="00DF3E58">
            <w:pPr>
              <w:rPr>
                <w:rFonts w:asciiTheme="minorHAnsi" w:eastAsia="Arial" w:hAnsiTheme="minorHAnsi" w:cs="Arial"/>
                <w:b/>
                <w:bCs/>
                <w:color w:val="111111"/>
                <w:shd w:val="clear" w:color="auto" w:fill="999999"/>
              </w:rPr>
            </w:pPr>
          </w:p>
        </w:tc>
      </w:tr>
    </w:tbl>
    <w:p w:rsidR="00CB1C97" w:rsidRPr="00822570" w:rsidRDefault="00A77651">
      <w:pPr>
        <w:rPr>
          <w:rFonts w:asciiTheme="minorHAnsi" w:hAnsiTheme="minorHAnsi"/>
        </w:rPr>
      </w:pPr>
      <w:r w:rsidRPr="00822570">
        <w:rPr>
          <w:rFonts w:asciiTheme="minorHAnsi" w:hAnsiTheme="minorHAnsi"/>
        </w:rPr>
        <w:t>* refer guidelines for Practical Course Design</w:t>
      </w:r>
    </w:p>
    <w:p w:rsidR="00CB1C97" w:rsidRPr="00822570" w:rsidRDefault="00A77651">
      <w:pPr>
        <w:pBdr>
          <w:top w:val="nil"/>
          <w:left w:val="nil"/>
          <w:bottom w:val="nil"/>
          <w:right w:val="nil"/>
          <w:between w:val="nil"/>
        </w:pBdr>
        <w:shd w:val="clear" w:color="auto" w:fill="BFBFBF"/>
        <w:spacing w:before="40" w:after="40"/>
        <w:ind w:left="360" w:hanging="360"/>
        <w:jc w:val="both"/>
        <w:rPr>
          <w:rFonts w:asciiTheme="minorHAnsi" w:eastAsia="Arial" w:hAnsiTheme="minorHAnsi" w:cs="Arial"/>
          <w:b/>
          <w:bCs/>
          <w:color w:val="000000"/>
        </w:rPr>
      </w:pPr>
      <w:r w:rsidRPr="00822570">
        <w:rPr>
          <w:rFonts w:asciiTheme="minorHAnsi" w:eastAsia="Arial" w:hAnsiTheme="minorHAnsi" w:cs="Arial"/>
          <w:b/>
          <w:bCs/>
          <w:color w:val="000000"/>
        </w:rPr>
        <w:t>6.Course Designer(s):</w:t>
      </w:r>
      <w:r w:rsidRPr="00822570">
        <w:rPr>
          <w:rFonts w:asciiTheme="minorHAnsi" w:eastAsia="Arial" w:hAnsiTheme="minorHAnsi" w:cs="Arial"/>
          <w:b/>
          <w:bCs/>
          <w:color w:val="000000"/>
        </w:rPr>
        <w:tab/>
      </w:r>
      <w:r w:rsidRPr="00822570">
        <w:rPr>
          <w:rFonts w:asciiTheme="minorHAnsi" w:eastAsia="Arial" w:hAnsiTheme="minorHAnsi" w:cs="Arial"/>
          <w:b/>
          <w:bCs/>
          <w:color w:val="000000"/>
        </w:rPr>
        <w:tab/>
      </w:r>
      <w:r w:rsidRPr="00822570">
        <w:rPr>
          <w:rFonts w:asciiTheme="minorHAnsi" w:eastAsia="Arial" w:hAnsiTheme="minorHAnsi" w:cs="Arial"/>
          <w:b/>
          <w:bCs/>
          <w:color w:val="000000"/>
        </w:rPr>
        <w:tab/>
      </w:r>
    </w:p>
    <w:p w:rsidR="00CB1C97" w:rsidRPr="00822570" w:rsidRDefault="00CB1C97">
      <w:pPr>
        <w:tabs>
          <w:tab w:val="left" w:pos="1335"/>
        </w:tabs>
        <w:rPr>
          <w:rFonts w:asciiTheme="minorHAnsi" w:hAnsiTheme="minorHAnsi"/>
        </w:rPr>
      </w:pPr>
    </w:p>
    <w:tbl>
      <w:tblPr>
        <w:tblStyle w:val="af3"/>
        <w:tblW w:w="657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860"/>
        <w:gridCol w:w="1710"/>
      </w:tblGrid>
      <w:tr w:rsidR="00CB1C97" w:rsidRPr="00822570">
        <w:tc>
          <w:tcPr>
            <w:tcW w:w="4860" w:type="dxa"/>
          </w:tcPr>
          <w:p w:rsidR="00CB1C97" w:rsidRPr="00822570" w:rsidRDefault="00A77651">
            <w:pPr>
              <w:numPr>
                <w:ilvl w:val="0"/>
                <w:numId w:val="8"/>
              </w:numPr>
              <w:pBdr>
                <w:top w:val="nil"/>
                <w:left w:val="nil"/>
                <w:bottom w:val="nil"/>
                <w:right w:val="nil"/>
                <w:between w:val="nil"/>
              </w:pBdr>
              <w:jc w:val="both"/>
              <w:rPr>
                <w:rFonts w:asciiTheme="minorHAnsi" w:eastAsia="Arial" w:hAnsiTheme="minorHAnsi" w:cs="Arial"/>
                <w:color w:val="000000"/>
              </w:rPr>
            </w:pPr>
            <w:r w:rsidRPr="00822570">
              <w:rPr>
                <w:rFonts w:asciiTheme="minorHAnsi" w:eastAsia="Arial" w:hAnsiTheme="minorHAnsi" w:cs="Arial"/>
                <w:color w:val="000000"/>
              </w:rPr>
              <w:t>&lt;Name&gt;, &lt;Designation&gt;, &lt;Department&gt;</w:t>
            </w:r>
          </w:p>
          <w:p w:rsidR="00CB1C97" w:rsidRPr="00822570" w:rsidRDefault="00CB1C97">
            <w:pPr>
              <w:pBdr>
                <w:top w:val="nil"/>
                <w:left w:val="nil"/>
                <w:bottom w:val="nil"/>
                <w:right w:val="nil"/>
                <w:between w:val="nil"/>
              </w:pBdr>
              <w:ind w:left="720" w:hanging="360"/>
              <w:jc w:val="both"/>
              <w:rPr>
                <w:rFonts w:asciiTheme="minorHAnsi" w:eastAsia="Arial" w:hAnsiTheme="minorHAnsi" w:cs="Arial"/>
                <w:color w:val="000000"/>
              </w:rPr>
            </w:pPr>
          </w:p>
        </w:tc>
        <w:tc>
          <w:tcPr>
            <w:tcW w:w="1710" w:type="dxa"/>
          </w:tcPr>
          <w:p w:rsidR="00CB1C97" w:rsidRPr="00822570" w:rsidRDefault="00A77651">
            <w:pPr>
              <w:pBdr>
                <w:top w:val="nil"/>
                <w:left w:val="nil"/>
                <w:bottom w:val="nil"/>
                <w:right w:val="nil"/>
                <w:between w:val="nil"/>
              </w:pBdr>
              <w:ind w:left="700" w:hanging="360"/>
              <w:jc w:val="both"/>
              <w:rPr>
                <w:rFonts w:asciiTheme="minorHAnsi" w:eastAsia="Arial" w:hAnsiTheme="minorHAnsi" w:cs="Arial"/>
                <w:color w:val="000000"/>
              </w:rPr>
            </w:pPr>
            <w:r w:rsidRPr="00822570">
              <w:rPr>
                <w:rFonts w:asciiTheme="minorHAnsi" w:eastAsia="Arial" w:hAnsiTheme="minorHAnsi" w:cs="Arial"/>
                <w:color w:val="000000"/>
              </w:rPr>
              <w:t>&lt;Email id&gt;</w:t>
            </w:r>
          </w:p>
        </w:tc>
      </w:tr>
      <w:tr w:rsidR="00CB1C97" w:rsidRPr="00822570">
        <w:tc>
          <w:tcPr>
            <w:tcW w:w="4860" w:type="dxa"/>
          </w:tcPr>
          <w:p w:rsidR="00CB1C97" w:rsidRPr="00822570" w:rsidRDefault="00CB1C97">
            <w:pPr>
              <w:pBdr>
                <w:top w:val="nil"/>
                <w:left w:val="nil"/>
                <w:bottom w:val="nil"/>
                <w:right w:val="nil"/>
                <w:between w:val="nil"/>
              </w:pBdr>
              <w:ind w:left="720" w:hanging="360"/>
              <w:jc w:val="both"/>
              <w:rPr>
                <w:rFonts w:asciiTheme="minorHAnsi" w:eastAsia="Arial" w:hAnsiTheme="minorHAnsi" w:cs="Arial"/>
                <w:color w:val="000000"/>
              </w:rPr>
            </w:pPr>
          </w:p>
        </w:tc>
        <w:tc>
          <w:tcPr>
            <w:tcW w:w="1710" w:type="dxa"/>
          </w:tcPr>
          <w:p w:rsidR="00CB1C97" w:rsidRPr="00822570" w:rsidRDefault="00A77651">
            <w:pPr>
              <w:pBdr>
                <w:top w:val="nil"/>
                <w:left w:val="nil"/>
                <w:bottom w:val="nil"/>
                <w:right w:val="nil"/>
                <w:between w:val="nil"/>
              </w:pBdr>
              <w:ind w:left="700" w:hanging="360"/>
              <w:jc w:val="both"/>
              <w:rPr>
                <w:rFonts w:asciiTheme="minorHAnsi" w:eastAsia="Arial" w:hAnsiTheme="minorHAnsi" w:cs="Arial"/>
                <w:color w:val="000000"/>
              </w:rPr>
            </w:pPr>
            <w:r w:rsidRPr="00822570">
              <w:rPr>
                <w:rFonts w:asciiTheme="minorHAnsi" w:eastAsia="Arial" w:hAnsiTheme="minorHAnsi" w:cs="Arial"/>
                <w:color w:val="000000"/>
              </w:rPr>
              <w:t>&lt;Email id&gt;</w:t>
            </w:r>
          </w:p>
        </w:tc>
      </w:tr>
    </w:tbl>
    <w:p w:rsidR="00CB1C97" w:rsidRPr="00822570" w:rsidRDefault="00CB1C97">
      <w:pPr>
        <w:pStyle w:val="Heading2"/>
        <w:spacing w:before="0" w:after="0" w:line="360" w:lineRule="auto"/>
        <w:jc w:val="center"/>
        <w:rPr>
          <w:rFonts w:asciiTheme="minorHAnsi" w:eastAsia="Cambria" w:hAnsiTheme="minorHAnsi" w:cs="Cambria"/>
          <w:color w:val="000000"/>
          <w:sz w:val="26"/>
          <w:szCs w:val="26"/>
        </w:rPr>
      </w:pPr>
    </w:p>
    <w:p w:rsidR="00125234" w:rsidRDefault="00125234">
      <w:pPr>
        <w:pStyle w:val="Heading2"/>
        <w:spacing w:before="0" w:after="0" w:line="360" w:lineRule="auto"/>
        <w:jc w:val="center"/>
        <w:rPr>
          <w:rFonts w:asciiTheme="minorHAnsi" w:eastAsia="Cambria" w:hAnsiTheme="minorHAnsi" w:cs="Cambria"/>
          <w:color w:val="000000"/>
          <w:sz w:val="26"/>
          <w:szCs w:val="26"/>
        </w:rPr>
      </w:pPr>
    </w:p>
    <w:p w:rsidR="00CB1C97" w:rsidRPr="00822570" w:rsidRDefault="00A77651">
      <w:pPr>
        <w:pStyle w:val="Heading2"/>
        <w:spacing w:before="0" w:after="0" w:line="360" w:lineRule="auto"/>
        <w:jc w:val="center"/>
        <w:rPr>
          <w:rFonts w:asciiTheme="minorHAnsi" w:eastAsia="Cambria" w:hAnsiTheme="minorHAnsi" w:cs="Cambria"/>
          <w:color w:val="000000"/>
          <w:sz w:val="26"/>
          <w:szCs w:val="26"/>
        </w:rPr>
      </w:pPr>
      <w:r w:rsidRPr="00822570">
        <w:rPr>
          <w:rFonts w:asciiTheme="minorHAnsi" w:eastAsia="Cambria" w:hAnsiTheme="minorHAnsi" w:cs="Cambria"/>
          <w:color w:val="000000"/>
          <w:sz w:val="26"/>
          <w:szCs w:val="26"/>
        </w:rPr>
        <w:lastRenderedPageBreak/>
        <w:t>Annexure – 1</w:t>
      </w:r>
    </w:p>
    <w:p w:rsidR="00CB1C97" w:rsidRPr="00822570" w:rsidRDefault="00A77651">
      <w:pPr>
        <w:pStyle w:val="Heading2"/>
        <w:spacing w:before="0" w:after="0" w:line="360" w:lineRule="auto"/>
        <w:jc w:val="center"/>
        <w:rPr>
          <w:rFonts w:asciiTheme="minorHAnsi" w:eastAsia="Cambria" w:hAnsiTheme="minorHAnsi" w:cs="Cambria"/>
          <w:color w:val="000000"/>
          <w:sz w:val="26"/>
          <w:szCs w:val="26"/>
        </w:rPr>
      </w:pPr>
      <w:r w:rsidRPr="00822570">
        <w:rPr>
          <w:rFonts w:asciiTheme="minorHAnsi" w:eastAsia="Cambria" w:hAnsiTheme="minorHAnsi" w:cs="Cambria"/>
          <w:color w:val="000000"/>
          <w:sz w:val="26"/>
          <w:szCs w:val="26"/>
        </w:rPr>
        <w:t>Course Plan Template</w:t>
      </w:r>
    </w:p>
    <w:p w:rsidR="00CB1C97" w:rsidRPr="00822570" w:rsidRDefault="00A77651">
      <w:pPr>
        <w:rPr>
          <w:rFonts w:asciiTheme="minorHAnsi" w:hAnsiTheme="minorHAnsi"/>
          <w:b/>
          <w:bCs/>
          <w:color w:val="000000"/>
        </w:rPr>
      </w:pPr>
      <w:proofErr w:type="gramStart"/>
      <w:r w:rsidRPr="00822570">
        <w:rPr>
          <w:rFonts w:asciiTheme="minorHAnsi" w:hAnsiTheme="minorHAnsi"/>
          <w:b/>
          <w:bCs/>
          <w:color w:val="000000"/>
        </w:rPr>
        <w:t>Course  Code</w:t>
      </w:r>
      <w:proofErr w:type="gramEnd"/>
      <w:r w:rsidRPr="00822570">
        <w:rPr>
          <w:rFonts w:asciiTheme="minorHAnsi" w:hAnsiTheme="minorHAnsi"/>
          <w:b/>
          <w:bCs/>
          <w:color w:val="000000"/>
        </w:rPr>
        <w:t xml:space="preserve"> &amp; Semester:  </w:t>
      </w:r>
      <w:r w:rsidRPr="00822570">
        <w:rPr>
          <w:rFonts w:asciiTheme="minorHAnsi" w:hAnsiTheme="minorHAnsi"/>
          <w:b/>
          <w:bCs/>
          <w:color w:val="000000"/>
        </w:rPr>
        <w:tab/>
      </w:r>
      <w:r w:rsidRPr="00822570">
        <w:rPr>
          <w:rFonts w:asciiTheme="minorHAnsi" w:hAnsiTheme="minorHAnsi"/>
          <w:b/>
          <w:bCs/>
          <w:color w:val="000000"/>
        </w:rPr>
        <w:tab/>
        <w:t xml:space="preserve">            </w:t>
      </w:r>
      <w:r w:rsidRPr="00822570">
        <w:rPr>
          <w:rFonts w:asciiTheme="minorHAnsi" w:hAnsiTheme="minorHAnsi"/>
          <w:b/>
          <w:bCs/>
          <w:color w:val="000000"/>
        </w:rPr>
        <w:tab/>
      </w:r>
      <w:r w:rsidRPr="00822570">
        <w:rPr>
          <w:rFonts w:asciiTheme="minorHAnsi" w:hAnsiTheme="minorHAnsi"/>
          <w:b/>
          <w:bCs/>
          <w:color w:val="000000"/>
        </w:rPr>
        <w:tab/>
        <w:t>Course Name:</w:t>
      </w:r>
    </w:p>
    <w:p w:rsidR="00CB1C97" w:rsidRPr="00822570" w:rsidRDefault="00A77651">
      <w:pPr>
        <w:rPr>
          <w:rFonts w:asciiTheme="minorHAnsi" w:hAnsiTheme="minorHAnsi"/>
          <w:b/>
          <w:bCs/>
          <w:color w:val="000000"/>
        </w:rPr>
      </w:pPr>
      <w:r w:rsidRPr="00822570">
        <w:rPr>
          <w:rFonts w:asciiTheme="minorHAnsi" w:hAnsiTheme="minorHAnsi"/>
          <w:b/>
          <w:bCs/>
          <w:color w:val="000000"/>
        </w:rPr>
        <w:t xml:space="preserve">Staff In charge:   </w:t>
      </w:r>
      <w:r w:rsidRPr="00822570">
        <w:rPr>
          <w:rFonts w:asciiTheme="minorHAnsi" w:hAnsiTheme="minorHAnsi"/>
          <w:b/>
          <w:bCs/>
          <w:color w:val="000000"/>
        </w:rPr>
        <w:tab/>
      </w:r>
      <w:r w:rsidRPr="00822570">
        <w:rPr>
          <w:rFonts w:asciiTheme="minorHAnsi" w:hAnsiTheme="minorHAnsi"/>
          <w:b/>
          <w:bCs/>
          <w:color w:val="000000"/>
        </w:rPr>
        <w:tab/>
      </w:r>
      <w:r w:rsidRPr="00822570">
        <w:rPr>
          <w:rFonts w:asciiTheme="minorHAnsi" w:hAnsiTheme="minorHAnsi"/>
          <w:b/>
          <w:bCs/>
          <w:color w:val="000000"/>
        </w:rPr>
        <w:tab/>
      </w:r>
      <w:r w:rsidRPr="00822570">
        <w:rPr>
          <w:rFonts w:asciiTheme="minorHAnsi" w:hAnsiTheme="minorHAnsi"/>
          <w:b/>
          <w:bCs/>
          <w:color w:val="000000"/>
        </w:rPr>
        <w:tab/>
      </w:r>
      <w:r w:rsidRPr="00822570">
        <w:rPr>
          <w:rFonts w:asciiTheme="minorHAnsi" w:hAnsiTheme="minorHAnsi"/>
          <w:b/>
          <w:bCs/>
          <w:color w:val="000000"/>
        </w:rPr>
        <w:tab/>
        <w:t xml:space="preserve"> Staff </w:t>
      </w:r>
      <w:proofErr w:type="gramStart"/>
      <w:r w:rsidRPr="00822570">
        <w:rPr>
          <w:rFonts w:asciiTheme="minorHAnsi" w:hAnsiTheme="minorHAnsi"/>
          <w:b/>
          <w:bCs/>
          <w:color w:val="000000"/>
        </w:rPr>
        <w:t>Dept. :</w:t>
      </w:r>
      <w:proofErr w:type="gramEnd"/>
      <w:r w:rsidRPr="00822570">
        <w:rPr>
          <w:rFonts w:asciiTheme="minorHAnsi" w:hAnsiTheme="minorHAnsi"/>
          <w:b/>
          <w:bCs/>
          <w:color w:val="000000"/>
        </w:rPr>
        <w:t xml:space="preserve"> </w:t>
      </w:r>
    </w:p>
    <w:p w:rsidR="00CB1C97" w:rsidRPr="00822570" w:rsidRDefault="00CB1C97">
      <w:pPr>
        <w:ind w:firstLine="720"/>
        <w:rPr>
          <w:rFonts w:asciiTheme="minorHAnsi" w:hAnsiTheme="minorHAnsi"/>
          <w:b/>
          <w:bCs/>
          <w:color w:val="000000"/>
        </w:rPr>
      </w:pPr>
    </w:p>
    <w:tbl>
      <w:tblPr>
        <w:tblStyle w:val="af4"/>
        <w:tblW w:w="95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4"/>
        <w:gridCol w:w="4545"/>
        <w:gridCol w:w="1223"/>
        <w:gridCol w:w="1176"/>
        <w:gridCol w:w="1762"/>
      </w:tblGrid>
      <w:tr w:rsidR="00CB1C97" w:rsidRPr="00822570" w:rsidTr="00DF3E58">
        <w:trPr>
          <w:trHeight w:val="337"/>
        </w:trPr>
        <w:tc>
          <w:tcPr>
            <w:tcW w:w="854" w:type="dxa"/>
            <w:vMerge w:val="restart"/>
          </w:tcPr>
          <w:p w:rsidR="00CB1C97" w:rsidRPr="00822570" w:rsidRDefault="00A77651">
            <w:pPr>
              <w:pBdr>
                <w:top w:val="nil"/>
                <w:left w:val="nil"/>
                <w:bottom w:val="nil"/>
                <w:right w:val="nil"/>
                <w:between w:val="nil"/>
              </w:pBdr>
              <w:ind w:left="720" w:hanging="630"/>
              <w:jc w:val="center"/>
              <w:rPr>
                <w:rFonts w:asciiTheme="minorHAnsi" w:eastAsia="Times New Roman" w:hAnsiTheme="minorHAnsi" w:cs="Times New Roman"/>
                <w:b/>
                <w:bCs/>
                <w:color w:val="000000"/>
                <w:sz w:val="20"/>
                <w:szCs w:val="20"/>
              </w:rPr>
            </w:pPr>
            <w:bookmarkStart w:id="5" w:name="_GoBack"/>
            <w:bookmarkEnd w:id="5"/>
            <w:r w:rsidRPr="00822570">
              <w:rPr>
                <w:rFonts w:asciiTheme="minorHAnsi" w:eastAsia="Times New Roman" w:hAnsiTheme="minorHAnsi" w:cs="Times New Roman"/>
                <w:b/>
                <w:bCs/>
                <w:color w:val="000000"/>
                <w:sz w:val="20"/>
                <w:szCs w:val="20"/>
              </w:rPr>
              <w:t>S. No.</w:t>
            </w:r>
          </w:p>
        </w:tc>
        <w:tc>
          <w:tcPr>
            <w:tcW w:w="4545" w:type="dxa"/>
            <w:vMerge w:val="restart"/>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Course outcomes</w:t>
            </w:r>
          </w:p>
        </w:tc>
        <w:tc>
          <w:tcPr>
            <w:tcW w:w="4161" w:type="dxa"/>
            <w:gridSpan w:val="3"/>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TPS/Blooms Level</w:t>
            </w:r>
          </w:p>
        </w:tc>
      </w:tr>
      <w:tr w:rsidR="00CB1C97" w:rsidRPr="00822570" w:rsidTr="00DF3E58">
        <w:trPr>
          <w:trHeight w:val="222"/>
        </w:trPr>
        <w:tc>
          <w:tcPr>
            <w:tcW w:w="854" w:type="dxa"/>
            <w:vMerge/>
          </w:tcPr>
          <w:p w:rsidR="00CB1C97" w:rsidRPr="00822570" w:rsidRDefault="00CB1C97">
            <w:pPr>
              <w:widowControl w:val="0"/>
              <w:pBdr>
                <w:top w:val="nil"/>
                <w:left w:val="nil"/>
                <w:bottom w:val="nil"/>
                <w:right w:val="nil"/>
                <w:between w:val="nil"/>
              </w:pBdr>
              <w:spacing w:line="276" w:lineRule="auto"/>
              <w:rPr>
                <w:rFonts w:asciiTheme="minorHAnsi" w:hAnsiTheme="minorHAnsi"/>
                <w:b/>
                <w:bCs/>
                <w:color w:val="000000"/>
                <w:sz w:val="20"/>
                <w:szCs w:val="20"/>
              </w:rPr>
            </w:pPr>
          </w:p>
        </w:tc>
        <w:tc>
          <w:tcPr>
            <w:tcW w:w="4545" w:type="dxa"/>
            <w:vMerge/>
          </w:tcPr>
          <w:p w:rsidR="00CB1C97" w:rsidRPr="00822570" w:rsidRDefault="00CB1C97">
            <w:pPr>
              <w:widowControl w:val="0"/>
              <w:pBdr>
                <w:top w:val="nil"/>
                <w:left w:val="nil"/>
                <w:bottom w:val="nil"/>
                <w:right w:val="nil"/>
                <w:between w:val="nil"/>
              </w:pBdr>
              <w:spacing w:line="276" w:lineRule="auto"/>
              <w:rPr>
                <w:rFonts w:asciiTheme="minorHAnsi" w:hAnsiTheme="minorHAnsi"/>
                <w:b/>
                <w:bCs/>
                <w:color w:val="000000"/>
                <w:sz w:val="20"/>
                <w:szCs w:val="20"/>
              </w:rPr>
            </w:pPr>
          </w:p>
        </w:tc>
        <w:tc>
          <w:tcPr>
            <w:tcW w:w="1223" w:type="dxa"/>
            <w:tcBorders>
              <w:righ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Cognitive</w:t>
            </w:r>
          </w:p>
        </w:tc>
        <w:tc>
          <w:tcPr>
            <w:tcW w:w="1176" w:type="dxa"/>
            <w:tcBorders>
              <w:left w:val="single" w:sz="4" w:space="0" w:color="000000"/>
              <w:righ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Affective</w:t>
            </w:r>
          </w:p>
        </w:tc>
        <w:tc>
          <w:tcPr>
            <w:tcW w:w="1762" w:type="dxa"/>
            <w:tcBorders>
              <w:lef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Psychomotor</w:t>
            </w:r>
          </w:p>
        </w:tc>
      </w:tr>
      <w:tr w:rsidR="00CB1C97" w:rsidRPr="00822570" w:rsidTr="00DF3E58">
        <w:trPr>
          <w:trHeight w:val="359"/>
        </w:trPr>
        <w:tc>
          <w:tcPr>
            <w:tcW w:w="854"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CO1</w:t>
            </w:r>
          </w:p>
        </w:tc>
        <w:tc>
          <w:tcPr>
            <w:tcW w:w="4545" w:type="dxa"/>
          </w:tcPr>
          <w:p w:rsidR="00CB1C97" w:rsidRPr="00822570" w:rsidRDefault="00CB1C97">
            <w:pPr>
              <w:rPr>
                <w:rFonts w:asciiTheme="minorHAnsi" w:hAnsiTheme="minorHAnsi"/>
                <w:b/>
                <w:bCs/>
                <w:color w:val="000000"/>
                <w:sz w:val="20"/>
                <w:szCs w:val="20"/>
              </w:rPr>
            </w:pPr>
          </w:p>
        </w:tc>
        <w:tc>
          <w:tcPr>
            <w:tcW w:w="1223"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76" w:type="dxa"/>
            <w:tcBorders>
              <w:left w:val="single" w:sz="4" w:space="0" w:color="000000"/>
              <w:right w:val="single" w:sz="4" w:space="0" w:color="000000"/>
            </w:tcBorders>
          </w:tcPr>
          <w:p w:rsidR="00CB1C97" w:rsidRPr="00822570" w:rsidRDefault="00CB1C97">
            <w:pPr>
              <w:rPr>
                <w:rFonts w:asciiTheme="minorHAnsi" w:hAnsiTheme="minorHAnsi"/>
                <w:b/>
                <w:bCs/>
                <w:color w:val="000000"/>
                <w:sz w:val="20"/>
                <w:szCs w:val="20"/>
              </w:rPr>
            </w:pPr>
          </w:p>
        </w:tc>
        <w:tc>
          <w:tcPr>
            <w:tcW w:w="1762" w:type="dxa"/>
            <w:tcBorders>
              <w:left w:val="single" w:sz="4" w:space="0" w:color="000000"/>
            </w:tcBorders>
          </w:tcPr>
          <w:p w:rsidR="00CB1C97" w:rsidRPr="00822570" w:rsidRDefault="00CB1C97">
            <w:pPr>
              <w:rPr>
                <w:rFonts w:asciiTheme="minorHAnsi" w:hAnsiTheme="minorHAnsi"/>
                <w:b/>
                <w:bCs/>
                <w:color w:val="000000"/>
                <w:sz w:val="20"/>
                <w:szCs w:val="20"/>
              </w:rPr>
            </w:pPr>
          </w:p>
        </w:tc>
      </w:tr>
      <w:tr w:rsidR="00CB1C97" w:rsidRPr="00822570" w:rsidTr="00DF3E58">
        <w:trPr>
          <w:trHeight w:val="337"/>
        </w:trPr>
        <w:tc>
          <w:tcPr>
            <w:tcW w:w="854"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CO2</w:t>
            </w:r>
          </w:p>
        </w:tc>
        <w:tc>
          <w:tcPr>
            <w:tcW w:w="4545" w:type="dxa"/>
          </w:tcPr>
          <w:p w:rsidR="00CB1C97" w:rsidRPr="00822570" w:rsidRDefault="00CB1C97">
            <w:pPr>
              <w:rPr>
                <w:rFonts w:asciiTheme="minorHAnsi" w:hAnsiTheme="minorHAnsi"/>
                <w:b/>
                <w:bCs/>
                <w:color w:val="000000"/>
                <w:sz w:val="20"/>
                <w:szCs w:val="20"/>
              </w:rPr>
            </w:pPr>
          </w:p>
        </w:tc>
        <w:tc>
          <w:tcPr>
            <w:tcW w:w="1223"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76" w:type="dxa"/>
            <w:tcBorders>
              <w:left w:val="single" w:sz="4" w:space="0" w:color="000000"/>
              <w:right w:val="single" w:sz="4" w:space="0" w:color="000000"/>
            </w:tcBorders>
          </w:tcPr>
          <w:p w:rsidR="00CB1C97" w:rsidRPr="00822570" w:rsidRDefault="00CB1C97">
            <w:pPr>
              <w:rPr>
                <w:rFonts w:asciiTheme="minorHAnsi" w:hAnsiTheme="minorHAnsi"/>
                <w:b/>
                <w:bCs/>
                <w:color w:val="000000"/>
                <w:sz w:val="20"/>
                <w:szCs w:val="20"/>
              </w:rPr>
            </w:pPr>
          </w:p>
        </w:tc>
        <w:tc>
          <w:tcPr>
            <w:tcW w:w="1762" w:type="dxa"/>
            <w:tcBorders>
              <w:left w:val="single" w:sz="4" w:space="0" w:color="000000"/>
            </w:tcBorders>
          </w:tcPr>
          <w:p w:rsidR="00CB1C97" w:rsidRPr="00822570" w:rsidRDefault="00CB1C97">
            <w:pPr>
              <w:rPr>
                <w:rFonts w:asciiTheme="minorHAnsi" w:hAnsiTheme="minorHAnsi"/>
                <w:b/>
                <w:bCs/>
                <w:color w:val="000000"/>
                <w:sz w:val="20"/>
                <w:szCs w:val="20"/>
              </w:rPr>
            </w:pPr>
          </w:p>
        </w:tc>
      </w:tr>
      <w:tr w:rsidR="00CB1C97" w:rsidRPr="00822570" w:rsidTr="00DF3E58">
        <w:trPr>
          <w:trHeight w:val="359"/>
        </w:trPr>
        <w:tc>
          <w:tcPr>
            <w:tcW w:w="854"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CO3</w:t>
            </w:r>
          </w:p>
        </w:tc>
        <w:tc>
          <w:tcPr>
            <w:tcW w:w="4545" w:type="dxa"/>
          </w:tcPr>
          <w:p w:rsidR="00CB1C97" w:rsidRPr="00822570" w:rsidRDefault="00CB1C97">
            <w:pPr>
              <w:rPr>
                <w:rFonts w:asciiTheme="minorHAnsi" w:hAnsiTheme="minorHAnsi"/>
                <w:b/>
                <w:bCs/>
                <w:color w:val="000000"/>
                <w:sz w:val="20"/>
                <w:szCs w:val="20"/>
              </w:rPr>
            </w:pPr>
          </w:p>
        </w:tc>
        <w:tc>
          <w:tcPr>
            <w:tcW w:w="1223"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76" w:type="dxa"/>
            <w:tcBorders>
              <w:left w:val="single" w:sz="4" w:space="0" w:color="000000"/>
              <w:right w:val="single" w:sz="4" w:space="0" w:color="000000"/>
            </w:tcBorders>
          </w:tcPr>
          <w:p w:rsidR="00CB1C97" w:rsidRPr="00822570" w:rsidRDefault="00CB1C97">
            <w:pPr>
              <w:rPr>
                <w:rFonts w:asciiTheme="minorHAnsi" w:hAnsiTheme="minorHAnsi"/>
                <w:b/>
                <w:bCs/>
                <w:color w:val="000000"/>
                <w:sz w:val="20"/>
                <w:szCs w:val="20"/>
              </w:rPr>
            </w:pPr>
          </w:p>
        </w:tc>
        <w:tc>
          <w:tcPr>
            <w:tcW w:w="1762" w:type="dxa"/>
            <w:tcBorders>
              <w:left w:val="single" w:sz="4" w:space="0" w:color="000000"/>
            </w:tcBorders>
          </w:tcPr>
          <w:p w:rsidR="00CB1C97" w:rsidRPr="00822570" w:rsidRDefault="00CB1C97">
            <w:pPr>
              <w:rPr>
                <w:rFonts w:asciiTheme="minorHAnsi" w:hAnsiTheme="minorHAnsi"/>
                <w:b/>
                <w:bCs/>
                <w:color w:val="000000"/>
                <w:sz w:val="20"/>
                <w:szCs w:val="20"/>
              </w:rPr>
            </w:pPr>
          </w:p>
        </w:tc>
      </w:tr>
      <w:tr w:rsidR="00CB1C97" w:rsidRPr="00822570" w:rsidTr="00DF3E58">
        <w:trPr>
          <w:trHeight w:val="381"/>
        </w:trPr>
        <w:tc>
          <w:tcPr>
            <w:tcW w:w="854"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w:t>
            </w:r>
            <w:proofErr w:type="spellStart"/>
            <w:r w:rsidRPr="00822570">
              <w:rPr>
                <w:rFonts w:asciiTheme="minorHAnsi" w:eastAsia="Times New Roman" w:hAnsiTheme="minorHAnsi" w:cs="Times New Roman"/>
                <w:b/>
                <w:bCs/>
                <w:color w:val="000000"/>
                <w:sz w:val="20"/>
                <w:szCs w:val="20"/>
              </w:rPr>
              <w:t>COn</w:t>
            </w:r>
            <w:proofErr w:type="spellEnd"/>
          </w:p>
        </w:tc>
        <w:tc>
          <w:tcPr>
            <w:tcW w:w="4545" w:type="dxa"/>
          </w:tcPr>
          <w:p w:rsidR="00CB1C97" w:rsidRPr="00822570" w:rsidRDefault="00CB1C97">
            <w:pPr>
              <w:rPr>
                <w:rFonts w:asciiTheme="minorHAnsi" w:hAnsiTheme="minorHAnsi"/>
                <w:b/>
                <w:bCs/>
                <w:color w:val="000000"/>
                <w:sz w:val="20"/>
                <w:szCs w:val="20"/>
              </w:rPr>
            </w:pPr>
          </w:p>
        </w:tc>
        <w:tc>
          <w:tcPr>
            <w:tcW w:w="1223"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76" w:type="dxa"/>
            <w:tcBorders>
              <w:left w:val="single" w:sz="4" w:space="0" w:color="000000"/>
              <w:righ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w:t>
            </w:r>
          </w:p>
        </w:tc>
        <w:tc>
          <w:tcPr>
            <w:tcW w:w="1762" w:type="dxa"/>
            <w:tcBorders>
              <w:left w:val="single" w:sz="4" w:space="0" w:color="000000"/>
            </w:tcBorders>
          </w:tcPr>
          <w:p w:rsidR="00CB1C97" w:rsidRPr="00822570" w:rsidRDefault="00CB1C97">
            <w:pPr>
              <w:rPr>
                <w:rFonts w:asciiTheme="minorHAnsi" w:hAnsiTheme="minorHAnsi"/>
                <w:b/>
                <w:bCs/>
                <w:color w:val="000000"/>
                <w:sz w:val="20"/>
                <w:szCs w:val="20"/>
              </w:rPr>
            </w:pPr>
          </w:p>
        </w:tc>
      </w:tr>
    </w:tbl>
    <w:p w:rsidR="00CB1C97" w:rsidRPr="00822570" w:rsidRDefault="00CB1C97">
      <w:pPr>
        <w:ind w:firstLine="720"/>
        <w:rPr>
          <w:rFonts w:asciiTheme="minorHAnsi" w:hAnsiTheme="minorHAnsi"/>
          <w:b/>
          <w:bCs/>
          <w:color w:val="000000"/>
          <w:sz w:val="20"/>
          <w:szCs w:val="20"/>
        </w:rPr>
      </w:pP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 xml:space="preserve">I. Course Plan: </w:t>
      </w:r>
    </w:p>
    <w:tbl>
      <w:tblPr>
        <w:tblStyle w:val="af5"/>
        <w:tblW w:w="1009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7"/>
        <w:gridCol w:w="3765"/>
        <w:gridCol w:w="1559"/>
        <w:gridCol w:w="1687"/>
        <w:gridCol w:w="1688"/>
      </w:tblGrid>
      <w:tr w:rsidR="00CB1C97" w:rsidRPr="00822570">
        <w:trPr>
          <w:trHeight w:val="512"/>
        </w:trPr>
        <w:tc>
          <w:tcPr>
            <w:tcW w:w="1397"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Experiment No</w:t>
            </w:r>
          </w:p>
        </w:tc>
        <w:tc>
          <w:tcPr>
            <w:tcW w:w="3765"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 xml:space="preserve">Name of the Experiment </w:t>
            </w:r>
          </w:p>
        </w:tc>
        <w:tc>
          <w:tcPr>
            <w:tcW w:w="1559"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Pre Lab Activity</w:t>
            </w:r>
          </w:p>
        </w:tc>
        <w:tc>
          <w:tcPr>
            <w:tcW w:w="1687"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In-Lab Activity</w:t>
            </w:r>
          </w:p>
        </w:tc>
        <w:tc>
          <w:tcPr>
            <w:tcW w:w="1688"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 xml:space="preserve">Post Lab Activity </w:t>
            </w: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bl>
    <w:p w:rsidR="00CB1C97" w:rsidRPr="00822570" w:rsidRDefault="00CB1C97">
      <w:pPr>
        <w:jc w:val="both"/>
        <w:rPr>
          <w:rFonts w:asciiTheme="minorHAnsi" w:hAnsiTheme="minorHAnsi"/>
          <w:b/>
          <w:bCs/>
          <w:color w:val="000000"/>
        </w:rPr>
      </w:pP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 xml:space="preserve">Reference Books and web resources: </w:t>
      </w: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1.</w:t>
      </w: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 xml:space="preserve">2. </w:t>
      </w:r>
    </w:p>
    <w:p w:rsidR="00CB1C97" w:rsidRPr="00822570" w:rsidRDefault="00CB1C97">
      <w:pPr>
        <w:jc w:val="both"/>
        <w:rPr>
          <w:rFonts w:asciiTheme="minorHAnsi" w:hAnsiTheme="minorHAnsi"/>
          <w:b/>
          <w:bCs/>
          <w:color w:val="000000"/>
          <w:sz w:val="18"/>
          <w:szCs w:val="18"/>
        </w:rPr>
      </w:pPr>
    </w:p>
    <w:p w:rsidR="00CB1C97" w:rsidRPr="00822570" w:rsidRDefault="00A77651">
      <w:pPr>
        <w:spacing w:line="360" w:lineRule="auto"/>
        <w:rPr>
          <w:rFonts w:asciiTheme="minorHAnsi" w:hAnsiTheme="minorHAnsi"/>
          <w:b/>
          <w:bCs/>
          <w:color w:val="000000"/>
        </w:rPr>
      </w:pPr>
      <w:r w:rsidRPr="00822570">
        <w:rPr>
          <w:rFonts w:asciiTheme="minorHAnsi" w:hAnsiTheme="minorHAnsi"/>
          <w:b/>
          <w:bCs/>
          <w:color w:val="000000"/>
        </w:rPr>
        <w:t xml:space="preserve">       II. Plan for Assessment: </w:t>
      </w:r>
    </w:p>
    <w:tbl>
      <w:tblPr>
        <w:tblStyle w:val="af6"/>
        <w:tblW w:w="10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8"/>
        <w:gridCol w:w="1260"/>
        <w:gridCol w:w="1943"/>
        <w:gridCol w:w="2050"/>
        <w:gridCol w:w="2601"/>
        <w:gridCol w:w="1500"/>
      </w:tblGrid>
      <w:tr w:rsidR="00CB1C97" w:rsidRPr="00822570">
        <w:trPr>
          <w:trHeight w:val="513"/>
        </w:trPr>
        <w:tc>
          <w:tcPr>
            <w:tcW w:w="968"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Experiment No</w:t>
            </w:r>
          </w:p>
        </w:tc>
        <w:tc>
          <w:tcPr>
            <w:tcW w:w="1260" w:type="dxa"/>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 xml:space="preserve">Level </w:t>
            </w:r>
          </w:p>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1/2/3</w:t>
            </w:r>
          </w:p>
        </w:tc>
        <w:tc>
          <w:tcPr>
            <w:tcW w:w="1943"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Pre Lab</w:t>
            </w:r>
          </w:p>
        </w:tc>
        <w:tc>
          <w:tcPr>
            <w:tcW w:w="2050"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In-Lab</w:t>
            </w:r>
          </w:p>
        </w:tc>
        <w:tc>
          <w:tcPr>
            <w:tcW w:w="2601"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Post Lab</w:t>
            </w:r>
          </w:p>
        </w:tc>
        <w:tc>
          <w:tcPr>
            <w:tcW w:w="1500"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Max. Marks (75)</w:t>
            </w:r>
          </w:p>
        </w:tc>
      </w:tr>
      <w:tr w:rsidR="00CB1C97" w:rsidRPr="00822570">
        <w:trPr>
          <w:trHeight w:val="125"/>
        </w:trPr>
        <w:tc>
          <w:tcPr>
            <w:tcW w:w="968"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w:t>
            </w:r>
          </w:p>
        </w:tc>
        <w:tc>
          <w:tcPr>
            <w:tcW w:w="126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w:t>
            </w:r>
          </w:p>
        </w:tc>
        <w:tc>
          <w:tcPr>
            <w:tcW w:w="1943"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20</w:t>
            </w:r>
          </w:p>
        </w:tc>
        <w:tc>
          <w:tcPr>
            <w:tcW w:w="2050"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30</w:t>
            </w:r>
          </w:p>
        </w:tc>
        <w:tc>
          <w:tcPr>
            <w:tcW w:w="2601"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25</w:t>
            </w:r>
          </w:p>
        </w:tc>
        <w:tc>
          <w:tcPr>
            <w:tcW w:w="1500" w:type="dxa"/>
            <w:vAlign w:val="center"/>
          </w:tcPr>
          <w:p w:rsidR="00CB1C97" w:rsidRPr="00822570" w:rsidRDefault="00CB1C97">
            <w:pPr>
              <w:jc w:val="center"/>
              <w:rPr>
                <w:rFonts w:asciiTheme="minorHAnsi" w:hAnsiTheme="minorHAnsi"/>
                <w:b/>
                <w:bCs/>
                <w:color w:val="000000"/>
                <w:sz w:val="20"/>
                <w:szCs w:val="20"/>
              </w:rPr>
            </w:pPr>
          </w:p>
        </w:tc>
      </w:tr>
      <w:tr w:rsidR="00CB1C97" w:rsidRPr="00822570">
        <w:trPr>
          <w:trHeight w:val="56"/>
        </w:trPr>
        <w:tc>
          <w:tcPr>
            <w:tcW w:w="968"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w:t>
            </w:r>
          </w:p>
        </w:tc>
        <w:tc>
          <w:tcPr>
            <w:tcW w:w="126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w:t>
            </w:r>
          </w:p>
        </w:tc>
        <w:tc>
          <w:tcPr>
            <w:tcW w:w="1943"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15</w:t>
            </w:r>
          </w:p>
        </w:tc>
        <w:tc>
          <w:tcPr>
            <w:tcW w:w="2050"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35</w:t>
            </w:r>
          </w:p>
        </w:tc>
        <w:tc>
          <w:tcPr>
            <w:tcW w:w="2601"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20</w:t>
            </w:r>
          </w:p>
        </w:tc>
        <w:tc>
          <w:tcPr>
            <w:tcW w:w="1500"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56"/>
        </w:trPr>
        <w:tc>
          <w:tcPr>
            <w:tcW w:w="968"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w:t>
            </w:r>
          </w:p>
        </w:tc>
        <w:tc>
          <w:tcPr>
            <w:tcW w:w="126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w:t>
            </w:r>
          </w:p>
        </w:tc>
        <w:tc>
          <w:tcPr>
            <w:tcW w:w="1943"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10</w:t>
            </w:r>
          </w:p>
        </w:tc>
        <w:tc>
          <w:tcPr>
            <w:tcW w:w="2050"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40</w:t>
            </w:r>
          </w:p>
        </w:tc>
        <w:tc>
          <w:tcPr>
            <w:tcW w:w="2601"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15</w:t>
            </w:r>
          </w:p>
        </w:tc>
        <w:tc>
          <w:tcPr>
            <w:tcW w:w="1500" w:type="dxa"/>
            <w:vAlign w:val="center"/>
          </w:tcPr>
          <w:p w:rsidR="00CB1C97" w:rsidRPr="00822570" w:rsidRDefault="00CB1C97">
            <w:pPr>
              <w:rPr>
                <w:rFonts w:asciiTheme="minorHAnsi" w:hAnsiTheme="minorHAnsi"/>
                <w:b/>
                <w:bCs/>
                <w:color w:val="000000"/>
                <w:sz w:val="20"/>
                <w:szCs w:val="20"/>
              </w:rPr>
            </w:pPr>
          </w:p>
        </w:tc>
      </w:tr>
    </w:tbl>
    <w:p w:rsidR="00CB1C97" w:rsidRPr="00822570" w:rsidRDefault="00A77651">
      <w:pPr>
        <w:spacing w:line="276" w:lineRule="auto"/>
        <w:rPr>
          <w:rFonts w:asciiTheme="minorHAnsi" w:hAnsiTheme="minorHAnsi"/>
          <w:b/>
          <w:bCs/>
          <w:color w:val="000000"/>
          <w:sz w:val="20"/>
          <w:szCs w:val="20"/>
        </w:rPr>
      </w:pPr>
      <w:r w:rsidRPr="00822570">
        <w:rPr>
          <w:rFonts w:asciiTheme="minorHAnsi" w:hAnsiTheme="minorHAnsi"/>
          <w:b/>
          <w:bCs/>
          <w:color w:val="000000"/>
          <w:sz w:val="20"/>
          <w:szCs w:val="20"/>
        </w:rPr>
        <w:t xml:space="preserve">       * Split of marks based on Levels </w:t>
      </w:r>
    </w:p>
    <w:p w:rsidR="00CB1C97" w:rsidRPr="00822570" w:rsidRDefault="00CB1C97">
      <w:pPr>
        <w:spacing w:line="276" w:lineRule="auto"/>
        <w:rPr>
          <w:rFonts w:asciiTheme="minorHAnsi" w:hAnsiTheme="minorHAnsi"/>
          <w:b/>
          <w:bCs/>
          <w:color w:val="000000"/>
          <w:sz w:val="20"/>
          <w:szCs w:val="20"/>
        </w:rPr>
      </w:pPr>
    </w:p>
    <w:p w:rsidR="00CB1C97" w:rsidRPr="00822570" w:rsidRDefault="00CB1C97">
      <w:pPr>
        <w:spacing w:line="276" w:lineRule="auto"/>
        <w:rPr>
          <w:rFonts w:asciiTheme="minorHAnsi" w:hAnsiTheme="minorHAnsi"/>
          <w:b/>
          <w:bCs/>
          <w:color w:val="000000"/>
          <w:sz w:val="20"/>
          <w:szCs w:val="20"/>
        </w:rPr>
      </w:pPr>
    </w:p>
    <w:p w:rsidR="00CB1C97" w:rsidRPr="00822570" w:rsidRDefault="00CB1C97">
      <w:pPr>
        <w:rPr>
          <w:rFonts w:asciiTheme="minorHAnsi" w:hAnsiTheme="minorHAnsi"/>
          <w:b/>
          <w:bCs/>
          <w:color w:val="000000"/>
          <w:sz w:val="20"/>
          <w:szCs w:val="20"/>
        </w:rPr>
      </w:pPr>
    </w:p>
    <w:p w:rsidR="00CB1C97" w:rsidRPr="00822570" w:rsidRDefault="00A77651">
      <w:pPr>
        <w:pBdr>
          <w:bottom w:val="single" w:sz="6" w:space="1" w:color="000000"/>
        </w:pBdr>
        <w:rPr>
          <w:rFonts w:asciiTheme="minorHAnsi" w:hAnsiTheme="minorHAnsi"/>
          <w:b/>
          <w:bCs/>
          <w:color w:val="000000"/>
          <w:sz w:val="20"/>
          <w:szCs w:val="20"/>
        </w:rPr>
      </w:pPr>
      <w:r w:rsidRPr="00822570">
        <w:rPr>
          <w:rFonts w:asciiTheme="minorHAnsi" w:hAnsiTheme="minorHAnsi"/>
          <w:b/>
          <w:bCs/>
          <w:color w:val="000000"/>
          <w:sz w:val="20"/>
          <w:szCs w:val="20"/>
        </w:rPr>
        <w:t xml:space="preserve">               Staff </w:t>
      </w:r>
      <w:proofErr w:type="gramStart"/>
      <w:r w:rsidRPr="00822570">
        <w:rPr>
          <w:rFonts w:asciiTheme="minorHAnsi" w:hAnsiTheme="minorHAnsi"/>
          <w:b/>
          <w:bCs/>
          <w:color w:val="000000"/>
          <w:sz w:val="20"/>
          <w:szCs w:val="20"/>
        </w:rPr>
        <w:t>In</w:t>
      </w:r>
      <w:proofErr w:type="gramEnd"/>
      <w:r w:rsidRPr="00822570">
        <w:rPr>
          <w:rFonts w:asciiTheme="minorHAnsi" w:hAnsiTheme="minorHAnsi"/>
          <w:b/>
          <w:bCs/>
          <w:color w:val="000000"/>
          <w:sz w:val="20"/>
          <w:szCs w:val="20"/>
        </w:rPr>
        <w:t xml:space="preserve"> charge</w:t>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t xml:space="preserve">                             </w:t>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proofErr w:type="spellStart"/>
      <w:r w:rsidRPr="00822570">
        <w:rPr>
          <w:rFonts w:asciiTheme="minorHAnsi" w:hAnsiTheme="minorHAnsi"/>
          <w:b/>
          <w:bCs/>
          <w:color w:val="000000"/>
          <w:sz w:val="20"/>
          <w:szCs w:val="20"/>
        </w:rPr>
        <w:t>HoD</w:t>
      </w:r>
      <w:proofErr w:type="spellEnd"/>
      <w:r w:rsidRPr="00822570">
        <w:rPr>
          <w:rFonts w:asciiTheme="minorHAnsi" w:hAnsiTheme="minorHAnsi"/>
          <w:b/>
          <w:bCs/>
          <w:color w:val="000000"/>
          <w:sz w:val="20"/>
          <w:szCs w:val="20"/>
        </w:rPr>
        <w:t>/&lt;</w:t>
      </w:r>
      <w:proofErr w:type="spellStart"/>
      <w:r w:rsidRPr="00822570">
        <w:rPr>
          <w:rFonts w:asciiTheme="minorHAnsi" w:hAnsiTheme="minorHAnsi"/>
          <w:b/>
          <w:bCs/>
          <w:color w:val="000000"/>
          <w:sz w:val="20"/>
          <w:szCs w:val="20"/>
        </w:rPr>
        <w:t>Dept</w:t>
      </w:r>
      <w:proofErr w:type="spellEnd"/>
      <w:r w:rsidRPr="00822570">
        <w:rPr>
          <w:rFonts w:asciiTheme="minorHAnsi" w:hAnsiTheme="minorHAnsi"/>
          <w:b/>
          <w:bCs/>
          <w:color w:val="000000"/>
          <w:sz w:val="20"/>
          <w:szCs w:val="20"/>
        </w:rPr>
        <w:t>&gt;</w:t>
      </w:r>
    </w:p>
    <w:p w:rsidR="00CB1C97" w:rsidRPr="00822570" w:rsidRDefault="00CB1C97">
      <w:pPr>
        <w:rPr>
          <w:rFonts w:asciiTheme="minorHAnsi" w:hAnsiTheme="minorHAnsi"/>
          <w:b/>
          <w:bCs/>
          <w:color w:val="000000"/>
          <w:sz w:val="20"/>
          <w:szCs w:val="20"/>
        </w:rPr>
      </w:pPr>
    </w:p>
    <w:p w:rsidR="00CB1C97" w:rsidRPr="00822570" w:rsidRDefault="00CB1C97">
      <w:pPr>
        <w:rPr>
          <w:rFonts w:asciiTheme="minorHAnsi" w:hAnsiTheme="minorHAnsi"/>
          <w:b/>
          <w:bCs/>
          <w:color w:val="000000"/>
          <w:sz w:val="20"/>
          <w:szCs w:val="20"/>
        </w:rPr>
      </w:pPr>
    </w:p>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 xml:space="preserve">This section is to be signed at the end of the semester (CAT2 time period): </w:t>
      </w:r>
    </w:p>
    <w:p w:rsidR="00CB1C97" w:rsidRPr="00822570" w:rsidRDefault="00CB1C97">
      <w:pPr>
        <w:rPr>
          <w:rFonts w:asciiTheme="minorHAnsi" w:hAnsiTheme="minorHAnsi"/>
          <w:b/>
          <w:bCs/>
          <w:color w:val="000000"/>
          <w:sz w:val="20"/>
          <w:szCs w:val="20"/>
        </w:rPr>
      </w:pPr>
    </w:p>
    <w:tbl>
      <w:tblPr>
        <w:tblStyle w:val="af7"/>
        <w:tblW w:w="971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6"/>
        <w:gridCol w:w="2080"/>
        <w:gridCol w:w="2328"/>
      </w:tblGrid>
      <w:tr w:rsidR="00CB1C97" w:rsidRPr="00822570">
        <w:trPr>
          <w:trHeight w:val="270"/>
        </w:trPr>
        <w:tc>
          <w:tcPr>
            <w:tcW w:w="5306" w:type="dxa"/>
            <w:vMerge w:val="restart"/>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Course plan is implemented with specified deviations and appropriate documents are filed</w:t>
            </w:r>
          </w:p>
        </w:tc>
        <w:tc>
          <w:tcPr>
            <w:tcW w:w="208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Signature of faculty  with Date</w:t>
            </w:r>
          </w:p>
        </w:tc>
        <w:tc>
          <w:tcPr>
            <w:tcW w:w="2328"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 xml:space="preserve">Signature of </w:t>
            </w:r>
            <w:proofErr w:type="spellStart"/>
            <w:r w:rsidRPr="00822570">
              <w:rPr>
                <w:rFonts w:asciiTheme="minorHAnsi" w:hAnsiTheme="minorHAnsi"/>
                <w:b/>
                <w:bCs/>
                <w:color w:val="000000"/>
                <w:sz w:val="20"/>
                <w:szCs w:val="20"/>
              </w:rPr>
              <w:t>HoD</w:t>
            </w:r>
            <w:proofErr w:type="spellEnd"/>
            <w:r w:rsidRPr="00822570">
              <w:rPr>
                <w:rFonts w:asciiTheme="minorHAnsi" w:hAnsiTheme="minorHAnsi"/>
                <w:b/>
                <w:bCs/>
                <w:color w:val="000000"/>
                <w:sz w:val="20"/>
                <w:szCs w:val="20"/>
              </w:rPr>
              <w:t xml:space="preserve"> with Date</w:t>
            </w:r>
          </w:p>
        </w:tc>
      </w:tr>
      <w:tr w:rsidR="00CB1C97" w:rsidRPr="00822570">
        <w:trPr>
          <w:trHeight w:val="168"/>
        </w:trPr>
        <w:tc>
          <w:tcPr>
            <w:tcW w:w="5306" w:type="dxa"/>
            <w:vMerge/>
            <w:vAlign w:val="center"/>
          </w:tcPr>
          <w:p w:rsidR="00CB1C97" w:rsidRPr="00822570" w:rsidRDefault="00CB1C97">
            <w:pPr>
              <w:widowControl w:val="0"/>
              <w:pBdr>
                <w:top w:val="nil"/>
                <w:left w:val="nil"/>
                <w:bottom w:val="nil"/>
                <w:right w:val="nil"/>
                <w:between w:val="nil"/>
              </w:pBdr>
              <w:spacing w:line="276" w:lineRule="auto"/>
              <w:rPr>
                <w:rFonts w:asciiTheme="minorHAnsi" w:hAnsiTheme="minorHAnsi"/>
                <w:b/>
                <w:bCs/>
                <w:color w:val="000000"/>
                <w:sz w:val="20"/>
                <w:szCs w:val="20"/>
              </w:rPr>
            </w:pPr>
          </w:p>
        </w:tc>
        <w:tc>
          <w:tcPr>
            <w:tcW w:w="2080" w:type="dxa"/>
          </w:tcPr>
          <w:p w:rsidR="00CB1C97" w:rsidRPr="00822570" w:rsidRDefault="00CB1C97">
            <w:pPr>
              <w:jc w:val="center"/>
              <w:rPr>
                <w:rFonts w:asciiTheme="minorHAnsi" w:hAnsiTheme="minorHAnsi"/>
                <w:b/>
                <w:bCs/>
                <w:color w:val="000000"/>
                <w:sz w:val="20"/>
                <w:szCs w:val="20"/>
              </w:rPr>
            </w:pPr>
          </w:p>
          <w:p w:rsidR="00CB1C97" w:rsidRPr="00822570" w:rsidRDefault="00CB1C97">
            <w:pPr>
              <w:jc w:val="center"/>
              <w:rPr>
                <w:rFonts w:asciiTheme="minorHAnsi" w:hAnsiTheme="minorHAnsi"/>
                <w:b/>
                <w:bCs/>
                <w:color w:val="000000"/>
                <w:sz w:val="20"/>
                <w:szCs w:val="20"/>
              </w:rPr>
            </w:pPr>
          </w:p>
          <w:p w:rsidR="00CB1C97" w:rsidRPr="00822570" w:rsidRDefault="00CB1C97">
            <w:pPr>
              <w:jc w:val="center"/>
              <w:rPr>
                <w:rFonts w:asciiTheme="minorHAnsi" w:hAnsiTheme="minorHAnsi"/>
                <w:b/>
                <w:bCs/>
                <w:color w:val="000000"/>
                <w:sz w:val="20"/>
                <w:szCs w:val="20"/>
              </w:rPr>
            </w:pPr>
          </w:p>
        </w:tc>
        <w:tc>
          <w:tcPr>
            <w:tcW w:w="2328" w:type="dxa"/>
          </w:tcPr>
          <w:p w:rsidR="00CB1C97" w:rsidRPr="00822570" w:rsidRDefault="00CB1C97">
            <w:pPr>
              <w:jc w:val="center"/>
              <w:rPr>
                <w:rFonts w:asciiTheme="minorHAnsi" w:hAnsiTheme="minorHAnsi"/>
                <w:b/>
                <w:bCs/>
                <w:color w:val="000000"/>
                <w:sz w:val="20"/>
                <w:szCs w:val="20"/>
              </w:rPr>
            </w:pPr>
          </w:p>
        </w:tc>
      </w:tr>
    </w:tbl>
    <w:p w:rsidR="00CB1C97" w:rsidRPr="00822570" w:rsidRDefault="00CB1C97">
      <w:pPr>
        <w:rPr>
          <w:rFonts w:asciiTheme="minorHAnsi" w:hAnsiTheme="minorHAnsi"/>
          <w:b/>
          <w:bCs/>
          <w:color w:val="FF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FF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FF0000"/>
        </w:rPr>
      </w:pPr>
    </w:p>
    <w:p w:rsidR="00CB1C97" w:rsidRPr="00822570" w:rsidRDefault="00A77651">
      <w:pPr>
        <w:pBdr>
          <w:top w:val="nil"/>
          <w:left w:val="nil"/>
          <w:bottom w:val="nil"/>
          <w:right w:val="nil"/>
          <w:between w:val="nil"/>
        </w:pBdr>
        <w:jc w:val="center"/>
        <w:rPr>
          <w:rFonts w:asciiTheme="minorHAnsi" w:eastAsia="Cambria" w:hAnsiTheme="minorHAnsi" w:cs="Cambria"/>
          <w:b/>
          <w:bCs/>
          <w:color w:val="000000"/>
          <w:sz w:val="26"/>
          <w:szCs w:val="26"/>
        </w:rPr>
      </w:pPr>
      <w:bookmarkStart w:id="6" w:name="_poxhmzmr8irk" w:colFirst="0" w:colLast="0"/>
      <w:bookmarkEnd w:id="6"/>
      <w:r w:rsidRPr="00822570">
        <w:rPr>
          <w:rFonts w:asciiTheme="minorHAnsi" w:eastAsia="Cambria" w:hAnsiTheme="minorHAnsi" w:cs="Cambria"/>
          <w:b/>
          <w:bCs/>
          <w:color w:val="000000"/>
          <w:sz w:val="26"/>
          <w:szCs w:val="26"/>
        </w:rPr>
        <w:t>Annexure – II</w:t>
      </w:r>
    </w:p>
    <w:p w:rsidR="00CB1C97" w:rsidRPr="00822570" w:rsidRDefault="00A77651">
      <w:pPr>
        <w:pBdr>
          <w:top w:val="nil"/>
          <w:left w:val="nil"/>
          <w:bottom w:val="nil"/>
          <w:right w:val="nil"/>
          <w:between w:val="nil"/>
        </w:pBdr>
        <w:jc w:val="center"/>
        <w:rPr>
          <w:rFonts w:asciiTheme="minorHAnsi" w:eastAsia="Cambria" w:hAnsiTheme="minorHAnsi" w:cs="Cambria"/>
          <w:b/>
          <w:bCs/>
          <w:color w:val="000000"/>
          <w:sz w:val="26"/>
          <w:szCs w:val="26"/>
        </w:rPr>
      </w:pPr>
      <w:r w:rsidRPr="00822570">
        <w:rPr>
          <w:rFonts w:asciiTheme="minorHAnsi" w:eastAsia="Cambria" w:hAnsiTheme="minorHAnsi" w:cs="Cambria"/>
          <w:b/>
          <w:bCs/>
          <w:color w:val="000000"/>
          <w:sz w:val="26"/>
          <w:szCs w:val="26"/>
        </w:rPr>
        <w:lastRenderedPageBreak/>
        <w:t>Model Practical Course</w:t>
      </w:r>
    </w:p>
    <w:tbl>
      <w:tblPr>
        <w:tblStyle w:val="af8"/>
        <w:tblW w:w="9336"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7"/>
        <w:gridCol w:w="2549"/>
        <w:gridCol w:w="1629"/>
        <w:gridCol w:w="727"/>
        <w:gridCol w:w="727"/>
        <w:gridCol w:w="727"/>
        <w:gridCol w:w="1230"/>
      </w:tblGrid>
      <w:tr w:rsidR="00CB1C97" w:rsidRPr="00822570">
        <w:trPr>
          <w:trHeight w:val="241"/>
        </w:trPr>
        <w:tc>
          <w:tcPr>
            <w:tcW w:w="1747"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XXXXX</w:t>
            </w:r>
          </w:p>
        </w:tc>
        <w:tc>
          <w:tcPr>
            <w:tcW w:w="2549"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AC Machines Lab</w:t>
            </w: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Category</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L</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T</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Credits</w:t>
            </w:r>
          </w:p>
        </w:tc>
      </w:tr>
      <w:tr w:rsidR="00CB1C97" w:rsidRPr="00822570">
        <w:trPr>
          <w:trHeight w:val="241"/>
        </w:trPr>
        <w:tc>
          <w:tcPr>
            <w:tcW w:w="1747"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2549"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PC</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3</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1.5</w:t>
            </w:r>
          </w:p>
        </w:tc>
      </w:tr>
    </w:tbl>
    <w:p w:rsidR="00CB1C97" w:rsidRPr="00822570" w:rsidRDefault="00CB1C97">
      <w:pPr>
        <w:rPr>
          <w:rFonts w:asciiTheme="minorHAnsi" w:eastAsia="Times New Roman" w:hAnsiTheme="minorHAnsi" w:cs="Times New Roman"/>
          <w:sz w:val="24"/>
          <w:szCs w:val="24"/>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Preamble</w:t>
      </w:r>
    </w:p>
    <w:p w:rsidR="00CB1C97" w:rsidRPr="00822570" w:rsidRDefault="00A77651">
      <w:pPr>
        <w:jc w:val="both"/>
        <w:rPr>
          <w:rFonts w:asciiTheme="minorHAnsi" w:eastAsia="Arial" w:hAnsiTheme="minorHAnsi" w:cs="Arial"/>
        </w:rPr>
      </w:pPr>
      <w:r w:rsidRPr="00822570">
        <w:rPr>
          <w:rFonts w:asciiTheme="minorHAnsi" w:eastAsia="Arial" w:hAnsiTheme="minorHAnsi" w:cs="Arial"/>
          <w:color w:val="000000"/>
        </w:rPr>
        <w:t> </w:t>
      </w:r>
    </w:p>
    <w:p w:rsidR="00CB1C97" w:rsidRPr="00822570" w:rsidRDefault="00A77651">
      <w:pPr>
        <w:rPr>
          <w:rFonts w:asciiTheme="minorHAnsi" w:eastAsia="Arial" w:hAnsiTheme="minorHAnsi" w:cs="Arial"/>
        </w:rPr>
      </w:pPr>
      <w:r w:rsidRPr="00822570">
        <w:rPr>
          <w:rFonts w:asciiTheme="minorHAnsi" w:eastAsia="Arial" w:hAnsiTheme="minorHAnsi" w:cs="Arial"/>
        </w:rPr>
        <w:t>This course provides a comprehensive foundation in electrical machines, which form the backbone of modern electrical power systems and electromechanical energy conversion. It covers the construction, operating principles, characteristics, and performance parameters of DC machines, transformers, synchronous machines, induction motors, and special electrical machines. Through this course, students gain the ability to interpret machine behavior, analyze performance, and select appropriate machines for practical industrial, commercial, and automation applications. Emphasis is placed on applying fundamental theory to real-time situations to meet the evolving technological demands in the electrical engineering industry.</w:t>
      </w:r>
    </w:p>
    <w:p w:rsidR="00CB1C97" w:rsidRPr="00822570" w:rsidRDefault="00CB1C97">
      <w:pPr>
        <w:rPr>
          <w:rFonts w:asciiTheme="minorHAnsi" w:eastAsia="Arial" w:hAnsiTheme="minorHAnsi" w:cs="Arial"/>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Prerequisite</w:t>
      </w:r>
    </w:p>
    <w:p w:rsidR="00CB1C97" w:rsidRPr="00822570" w:rsidRDefault="00A77651">
      <w:pPr>
        <w:jc w:val="both"/>
        <w:rPr>
          <w:rFonts w:asciiTheme="minorHAnsi" w:eastAsia="Arial" w:hAnsiTheme="minorHAnsi" w:cs="Arial"/>
          <w:color w:val="000000"/>
        </w:rPr>
      </w:pPr>
      <w:r w:rsidRPr="00822570">
        <w:rPr>
          <w:rFonts w:asciiTheme="minorHAnsi" w:eastAsia="Arial" w:hAnsiTheme="minorHAnsi" w:cs="Arial"/>
          <w:color w:val="000000"/>
        </w:rPr>
        <w:t>NIL</w:t>
      </w:r>
    </w:p>
    <w:p w:rsidR="00CB1C97" w:rsidRPr="00822570" w:rsidRDefault="00CB1C97">
      <w:pPr>
        <w:ind w:left="720"/>
        <w:jc w:val="both"/>
        <w:rPr>
          <w:rFonts w:asciiTheme="minorHAnsi" w:eastAsia="Arial" w:hAnsiTheme="minorHAnsi" w:cs="Arial"/>
          <w:color w:val="000000"/>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Course Outcomes</w:t>
      </w:r>
    </w:p>
    <w:p w:rsidR="00CB1C97" w:rsidRPr="00822570" w:rsidRDefault="00A77651">
      <w:pPr>
        <w:jc w:val="both"/>
        <w:rPr>
          <w:rFonts w:asciiTheme="minorHAnsi" w:eastAsia="Arial" w:hAnsiTheme="minorHAnsi" w:cs="Arial"/>
          <w:color w:val="000000"/>
        </w:rPr>
      </w:pPr>
      <w:r w:rsidRPr="00822570">
        <w:rPr>
          <w:rFonts w:asciiTheme="minorHAnsi" w:eastAsia="Arial" w:hAnsiTheme="minorHAnsi" w:cs="Arial"/>
          <w:color w:val="000000"/>
        </w:rPr>
        <w:t>On the successful completion of the course, students will be able to</w:t>
      </w:r>
    </w:p>
    <w:tbl>
      <w:tblPr>
        <w:tblStyle w:val="TableGrid1"/>
        <w:tblW w:w="0" w:type="auto"/>
        <w:tblInd w:w="-318" w:type="dxa"/>
        <w:tblLook w:val="04A0" w:firstRow="1" w:lastRow="0" w:firstColumn="1" w:lastColumn="0" w:noHBand="0" w:noVBand="1"/>
      </w:tblPr>
      <w:tblGrid>
        <w:gridCol w:w="763"/>
        <w:gridCol w:w="3510"/>
        <w:gridCol w:w="837"/>
        <w:gridCol w:w="934"/>
        <w:gridCol w:w="1134"/>
        <w:gridCol w:w="1268"/>
        <w:gridCol w:w="888"/>
      </w:tblGrid>
      <w:tr w:rsidR="00822570" w:rsidRPr="00822570" w:rsidTr="00822570">
        <w:tc>
          <w:tcPr>
            <w:tcW w:w="763" w:type="dxa"/>
            <w:hideMark/>
          </w:tcPr>
          <w:p w:rsidR="00822570" w:rsidRPr="00822570" w:rsidRDefault="00822570" w:rsidP="00822570">
            <w:pPr>
              <w:jc w:val="center"/>
              <w:rPr>
                <w:rFonts w:eastAsia="Times New Roman" w:cs="Times New Roman"/>
                <w:b/>
                <w:bCs/>
                <w:sz w:val="24"/>
                <w:szCs w:val="24"/>
                <w:lang w:val="en-IN" w:eastAsia="en-IN"/>
              </w:rPr>
            </w:pPr>
            <w:r w:rsidRPr="00822570">
              <w:rPr>
                <w:rFonts w:eastAsia="Times New Roman" w:cs="Times New Roman"/>
                <w:b/>
                <w:bCs/>
                <w:sz w:val="24"/>
                <w:szCs w:val="24"/>
                <w:lang w:val="en-IN" w:eastAsia="en-IN"/>
              </w:rPr>
              <w:t xml:space="preserve">CO </w:t>
            </w:r>
          </w:p>
        </w:tc>
        <w:tc>
          <w:tcPr>
            <w:tcW w:w="3510" w:type="dxa"/>
            <w:hideMark/>
          </w:tcPr>
          <w:p w:rsidR="00822570" w:rsidRPr="00822570" w:rsidRDefault="00822570" w:rsidP="00581D13">
            <w:pPr>
              <w:jc w:val="center"/>
              <w:rPr>
                <w:rFonts w:eastAsia="Times New Roman" w:cs="Times New Roman"/>
                <w:b/>
                <w:bCs/>
                <w:sz w:val="24"/>
                <w:szCs w:val="24"/>
                <w:lang w:val="en-IN" w:eastAsia="en-IN"/>
              </w:rPr>
            </w:pPr>
            <w:r w:rsidRPr="00822570">
              <w:rPr>
                <w:rFonts w:eastAsia="Times New Roman" w:cs="Times New Roman"/>
                <w:b/>
                <w:bCs/>
                <w:sz w:val="24"/>
                <w:szCs w:val="24"/>
                <w:lang w:val="en-IN" w:eastAsia="en-IN"/>
              </w:rPr>
              <w:t>CO Statement</w:t>
            </w:r>
          </w:p>
        </w:tc>
        <w:tc>
          <w:tcPr>
            <w:tcW w:w="837" w:type="dxa"/>
            <w:hideMark/>
          </w:tcPr>
          <w:p w:rsidR="00822570" w:rsidRPr="00822570" w:rsidRDefault="00822570" w:rsidP="00581D13">
            <w:pPr>
              <w:jc w:val="center"/>
              <w:rPr>
                <w:rFonts w:eastAsia="Times New Roman" w:cs="Times New Roman"/>
                <w:b/>
                <w:bCs/>
                <w:sz w:val="24"/>
                <w:szCs w:val="24"/>
                <w:lang w:val="en-IN" w:eastAsia="en-IN"/>
              </w:rPr>
            </w:pPr>
            <w:r w:rsidRPr="00822570">
              <w:rPr>
                <w:rFonts w:eastAsia="Times New Roman" w:cs="Times New Roman"/>
                <w:b/>
                <w:bCs/>
                <w:sz w:val="24"/>
                <w:szCs w:val="24"/>
                <w:lang w:val="en-IN" w:eastAsia="en-IN"/>
              </w:rPr>
              <w:t>TPS Level</w:t>
            </w:r>
          </w:p>
        </w:tc>
        <w:tc>
          <w:tcPr>
            <w:tcW w:w="934" w:type="dxa"/>
            <w:hideMark/>
          </w:tcPr>
          <w:p w:rsidR="00822570" w:rsidRPr="00822570" w:rsidRDefault="00822570" w:rsidP="00822570">
            <w:pPr>
              <w:jc w:val="center"/>
              <w:rPr>
                <w:rFonts w:eastAsia="Times New Roman" w:cs="Times New Roman"/>
                <w:bCs/>
                <w:sz w:val="24"/>
                <w:szCs w:val="24"/>
                <w:lang w:val="en-IN" w:eastAsia="en-IN"/>
              </w:rPr>
            </w:pPr>
            <w:r w:rsidRPr="00822570">
              <w:rPr>
                <w:rFonts w:eastAsia="Times New Roman" w:cs="Times New Roman"/>
                <w:bCs/>
                <w:sz w:val="24"/>
                <w:szCs w:val="24"/>
                <w:lang w:val="en-IN" w:eastAsia="en-IN"/>
              </w:rPr>
              <w:t xml:space="preserve">PI </w:t>
            </w:r>
          </w:p>
        </w:tc>
        <w:tc>
          <w:tcPr>
            <w:tcW w:w="1134" w:type="dxa"/>
          </w:tcPr>
          <w:p w:rsidR="00822570" w:rsidRPr="00822570" w:rsidRDefault="00822570" w:rsidP="00581D13">
            <w:pPr>
              <w:jc w:val="center"/>
              <w:rPr>
                <w:rFonts w:eastAsia="Times New Roman" w:cs="Arial"/>
              </w:rPr>
            </w:pPr>
            <w:r w:rsidRPr="00822570">
              <w:rPr>
                <w:rFonts w:eastAsia="Times New Roman" w:cs="Arial"/>
              </w:rPr>
              <w:t>Objective</w:t>
            </w:r>
          </w:p>
        </w:tc>
        <w:tc>
          <w:tcPr>
            <w:tcW w:w="1268" w:type="dxa"/>
          </w:tcPr>
          <w:p w:rsidR="00822570" w:rsidRPr="00822570" w:rsidRDefault="00822570" w:rsidP="00581D13">
            <w:pPr>
              <w:jc w:val="center"/>
              <w:rPr>
                <w:rFonts w:eastAsia="Times New Roman" w:cs="Times New Roman"/>
                <w:bCs/>
                <w:sz w:val="24"/>
                <w:szCs w:val="24"/>
                <w:lang w:val="en-IN" w:eastAsia="en-IN"/>
              </w:rPr>
            </w:pPr>
            <w:r w:rsidRPr="00822570">
              <w:rPr>
                <w:rFonts w:eastAsia="Times New Roman" w:cs="Arial"/>
              </w:rPr>
              <w:t>SDG Addressed</w:t>
            </w:r>
          </w:p>
        </w:tc>
        <w:tc>
          <w:tcPr>
            <w:tcW w:w="888" w:type="dxa"/>
          </w:tcPr>
          <w:p w:rsidR="00822570" w:rsidRPr="00822570" w:rsidRDefault="00822570" w:rsidP="00581D13">
            <w:pPr>
              <w:jc w:val="center"/>
              <w:rPr>
                <w:rFonts w:eastAsia="Times New Roman" w:cs="Times New Roman"/>
                <w:bCs/>
                <w:sz w:val="24"/>
                <w:szCs w:val="24"/>
                <w:lang w:val="en-IN" w:eastAsia="en-IN"/>
              </w:rPr>
            </w:pPr>
            <w:r w:rsidRPr="00822570">
              <w:rPr>
                <w:rFonts w:eastAsia="Times New Roman" w:cs="Arial"/>
              </w:rPr>
              <w:t>SDG Level</w:t>
            </w:r>
          </w:p>
        </w:tc>
      </w:tr>
      <w:tr w:rsidR="00125234" w:rsidRPr="00822570" w:rsidTr="00125234">
        <w:tc>
          <w:tcPr>
            <w:tcW w:w="763"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CO1</w:t>
            </w:r>
          </w:p>
        </w:tc>
        <w:tc>
          <w:tcPr>
            <w:tcW w:w="3510" w:type="dxa"/>
          </w:tcPr>
          <w:p w:rsidR="00125234" w:rsidRPr="00125234"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t>Measure</w:t>
            </w:r>
            <w:r w:rsidRPr="00125234">
              <w:rPr>
                <w:rFonts w:eastAsia="Times New Roman" w:cs="Times New Roman"/>
                <w:sz w:val="24"/>
                <w:szCs w:val="24"/>
                <w:lang w:val="en-IN" w:eastAsia="en-IN"/>
              </w:rPr>
              <w:t xml:space="preserve"> electrical and mecha</w:t>
            </w:r>
            <w:r>
              <w:rPr>
                <w:rFonts w:eastAsia="Times New Roman" w:cs="Times New Roman"/>
                <w:sz w:val="24"/>
                <w:szCs w:val="24"/>
                <w:lang w:val="en-IN" w:eastAsia="en-IN"/>
              </w:rPr>
              <w:t>nical parameters of AC machines using measuring instruments</w:t>
            </w:r>
          </w:p>
        </w:tc>
        <w:tc>
          <w:tcPr>
            <w:tcW w:w="837" w:type="dxa"/>
          </w:tcPr>
          <w:p w:rsidR="00125234" w:rsidRPr="00125234" w:rsidRDefault="00125234" w:rsidP="00125234">
            <w:pPr>
              <w:spacing w:line="360" w:lineRule="auto"/>
              <w:jc w:val="center"/>
              <w:rPr>
                <w:rFonts w:eastAsia="Times New Roman" w:cs="Times New Roman"/>
                <w:sz w:val="24"/>
                <w:szCs w:val="24"/>
                <w:lang w:val="en-IN" w:eastAsia="en-IN"/>
              </w:rPr>
            </w:pPr>
            <w:r w:rsidRPr="00125234">
              <w:rPr>
                <w:rFonts w:eastAsia="Times New Roman" w:cs="Times New Roman"/>
                <w:sz w:val="24"/>
                <w:szCs w:val="24"/>
                <w:lang w:val="en-IN" w:eastAsia="en-IN"/>
              </w:rPr>
              <w:t xml:space="preserve">TPS 3  </w:t>
            </w:r>
          </w:p>
        </w:tc>
        <w:tc>
          <w:tcPr>
            <w:tcW w:w="934" w:type="dxa"/>
          </w:tcPr>
          <w:p w:rsidR="00125234" w:rsidRPr="00125234" w:rsidRDefault="00125234" w:rsidP="00125234">
            <w:pPr>
              <w:spacing w:line="360" w:lineRule="auto"/>
              <w:jc w:val="center"/>
              <w:rPr>
                <w:rFonts w:eastAsia="Times New Roman" w:cs="Times New Roman"/>
                <w:sz w:val="24"/>
                <w:szCs w:val="24"/>
                <w:lang w:val="en-IN" w:eastAsia="en-IN"/>
              </w:rPr>
            </w:pPr>
            <w:r w:rsidRPr="00125234">
              <w:rPr>
                <w:rFonts w:eastAsia="Times New Roman" w:cs="Times New Roman"/>
                <w:sz w:val="24"/>
                <w:szCs w:val="24"/>
                <w:lang w:val="en-IN" w:eastAsia="en-IN"/>
              </w:rPr>
              <w:t>5.2.1</w:t>
            </w:r>
          </w:p>
        </w:tc>
        <w:tc>
          <w:tcPr>
            <w:tcW w:w="1134" w:type="dxa"/>
          </w:tcPr>
          <w:p w:rsidR="00125234" w:rsidRPr="00822570"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t>1</w:t>
            </w:r>
          </w:p>
        </w:tc>
        <w:tc>
          <w:tcPr>
            <w:tcW w:w="1268" w:type="dxa"/>
          </w:tcPr>
          <w:p w:rsidR="00125234" w:rsidRPr="00822570"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822570">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CO2</w:t>
            </w:r>
          </w:p>
        </w:tc>
        <w:tc>
          <w:tcPr>
            <w:tcW w:w="3510"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Analyse the performance characteristics, and operating behaviour of asynchronous through experimental investigations.</w:t>
            </w:r>
          </w:p>
        </w:tc>
        <w:tc>
          <w:tcPr>
            <w:tcW w:w="837"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4 </w:t>
            </w:r>
          </w:p>
        </w:tc>
        <w:tc>
          <w:tcPr>
            <w:tcW w:w="9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4.3.1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CO3</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Analyse the operating characteristics and performance parameters of synchronous machines through experimental investigations.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4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4.3.1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CO4</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Demonstrate effective collaborative skills while conducting laboratory experiments </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3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8.2.1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12</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CO5</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Prepare structured laboratory reports by interpreting results, and presenting technical findings using appropriate engineering documentation practices.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TPS 3</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9.1.2</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11</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CO6</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Apply professional ethics, laboratory discipline, and safety regulations while handling experimental setups.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3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7.2.1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13</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822570">
        <w:tc>
          <w:tcPr>
            <w:tcW w:w="763" w:type="dxa"/>
            <w:hideMark/>
          </w:tcPr>
          <w:p w:rsidR="00125234" w:rsidRPr="00822570"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lastRenderedPageBreak/>
              <w:t>CO7</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Apply principles of energy efficiency and sustainable engineering practices during the operation and testing of electrical machines.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6.4.1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03</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07</w:t>
            </w:r>
          </w:p>
        </w:tc>
        <w:tc>
          <w:tcPr>
            <w:tcW w:w="88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02</w:t>
            </w:r>
          </w:p>
        </w:tc>
      </w:tr>
    </w:tbl>
    <w:p w:rsidR="00822570" w:rsidRPr="00822570" w:rsidRDefault="00822570">
      <w:pPr>
        <w:jc w:val="both"/>
        <w:rPr>
          <w:rFonts w:asciiTheme="minorHAnsi" w:eastAsia="Arial" w:hAnsiTheme="minorHAnsi" w:cs="Arial"/>
          <w:color w:val="000000"/>
        </w:rPr>
      </w:pPr>
    </w:p>
    <w:p w:rsidR="00822570" w:rsidRPr="00822570" w:rsidRDefault="00822570">
      <w:pPr>
        <w:jc w:val="both"/>
        <w:rPr>
          <w:rFonts w:asciiTheme="minorHAnsi" w:eastAsia="Arial" w:hAnsiTheme="minorHAnsi" w:cs="Arial"/>
          <w:color w:val="000000"/>
        </w:rPr>
      </w:pPr>
    </w:p>
    <w:p w:rsidR="00CB1C97" w:rsidRPr="00822570" w:rsidRDefault="00A77651">
      <w:pPr>
        <w:shd w:val="clear" w:color="auto" w:fill="BFBFBF"/>
        <w:rPr>
          <w:rFonts w:asciiTheme="minorHAnsi" w:eastAsia="Arial" w:hAnsiTheme="minorHAnsi" w:cs="Arial"/>
        </w:rPr>
      </w:pPr>
      <w:r w:rsidRPr="00822570">
        <w:rPr>
          <w:rFonts w:asciiTheme="minorHAnsi" w:eastAsia="Arial" w:hAnsiTheme="minorHAnsi" w:cs="Arial"/>
          <w:b/>
          <w:bCs/>
          <w:color w:val="000000"/>
        </w:rPr>
        <w:t>Assessment Pattern: Cognitive Domain</w:t>
      </w:r>
    </w:p>
    <w:tbl>
      <w:tblPr>
        <w:tblStyle w:val="af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98"/>
        <w:gridCol w:w="789"/>
        <w:gridCol w:w="2955"/>
      </w:tblGrid>
      <w:tr w:rsidR="00CB1C97" w:rsidRPr="00822570">
        <w:tc>
          <w:tcPr>
            <w:tcW w:w="2200"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Type of Assessment</w:t>
            </w:r>
          </w:p>
        </w:tc>
        <w:tc>
          <w:tcPr>
            <w:tcW w:w="3298"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Component</w:t>
            </w:r>
          </w:p>
        </w:tc>
        <w:tc>
          <w:tcPr>
            <w:tcW w:w="789"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Marks</w:t>
            </w:r>
          </w:p>
        </w:tc>
        <w:tc>
          <w:tcPr>
            <w:tcW w:w="2955"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Remarks</w:t>
            </w: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rPr>
              <w:t>Continuous Assessment</w:t>
            </w:r>
          </w:p>
        </w:tc>
        <w:tc>
          <w:tcPr>
            <w:tcW w:w="3298" w:type="dxa"/>
          </w:tcPr>
          <w:p w:rsidR="00CB1C97" w:rsidRPr="00822570" w:rsidRDefault="00A77651">
            <w:pPr>
              <w:rPr>
                <w:rFonts w:asciiTheme="minorHAnsi" w:hAnsiTheme="minorHAnsi"/>
                <w:sz w:val="24"/>
                <w:szCs w:val="24"/>
              </w:rPr>
            </w:pPr>
            <w:r w:rsidRPr="00822570">
              <w:rPr>
                <w:rFonts w:asciiTheme="minorHAnsi" w:hAnsiTheme="minorHAnsi"/>
              </w:rPr>
              <w:t>Pre-lab, In-lab, Post-lab</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75</w:t>
            </w:r>
          </w:p>
        </w:tc>
        <w:tc>
          <w:tcPr>
            <w:tcW w:w="2955" w:type="dxa"/>
          </w:tcPr>
          <w:p w:rsidR="00CB1C97" w:rsidRPr="00822570" w:rsidRDefault="00A77651">
            <w:pPr>
              <w:rPr>
                <w:rFonts w:asciiTheme="minorHAnsi" w:hAnsiTheme="minorHAnsi"/>
                <w:sz w:val="24"/>
                <w:szCs w:val="24"/>
              </w:rPr>
            </w:pPr>
            <w:r w:rsidRPr="00822570">
              <w:rPr>
                <w:rFonts w:asciiTheme="minorHAnsi" w:hAnsiTheme="minorHAnsi"/>
              </w:rPr>
              <w:t>Conducted throughout the semester</w:t>
            </w: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rPr>
              <w:t>Model Test</w:t>
            </w:r>
          </w:p>
        </w:tc>
        <w:tc>
          <w:tcPr>
            <w:tcW w:w="3298"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25</w:t>
            </w:r>
          </w:p>
        </w:tc>
        <w:tc>
          <w:tcPr>
            <w:tcW w:w="2955" w:type="dxa"/>
          </w:tcPr>
          <w:p w:rsidR="00CB1C97" w:rsidRPr="00822570" w:rsidRDefault="00A77651">
            <w:pPr>
              <w:rPr>
                <w:rFonts w:asciiTheme="minorHAnsi" w:hAnsiTheme="minorHAnsi"/>
                <w:sz w:val="24"/>
                <w:szCs w:val="24"/>
              </w:rPr>
            </w:pPr>
            <w:r w:rsidRPr="00822570">
              <w:rPr>
                <w:rFonts w:asciiTheme="minorHAnsi" w:hAnsiTheme="minorHAnsi"/>
              </w:rPr>
              <w:t>Mid/End semester internal test</w:t>
            </w: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b/>
                <w:bCs/>
              </w:rPr>
              <w:t>Total Internal Marks</w:t>
            </w:r>
          </w:p>
        </w:tc>
        <w:tc>
          <w:tcPr>
            <w:tcW w:w="3298" w:type="dxa"/>
          </w:tcPr>
          <w:p w:rsidR="00CB1C97" w:rsidRPr="00822570" w:rsidRDefault="00CB1C97">
            <w:pPr>
              <w:rPr>
                <w:rFonts w:asciiTheme="minorHAnsi" w:hAnsiTheme="minorHAnsi"/>
                <w:sz w:val="24"/>
                <w:szCs w:val="24"/>
              </w:rPr>
            </w:pPr>
          </w:p>
        </w:tc>
        <w:tc>
          <w:tcPr>
            <w:tcW w:w="789" w:type="dxa"/>
          </w:tcPr>
          <w:p w:rsidR="00CB1C97" w:rsidRPr="00822570" w:rsidRDefault="00A77651">
            <w:pPr>
              <w:rPr>
                <w:rFonts w:asciiTheme="minorHAnsi" w:hAnsiTheme="minorHAnsi"/>
                <w:sz w:val="24"/>
                <w:szCs w:val="24"/>
              </w:rPr>
            </w:pPr>
            <w:r w:rsidRPr="00822570">
              <w:rPr>
                <w:rFonts w:asciiTheme="minorHAnsi" w:hAnsiTheme="minorHAnsi"/>
                <w:b/>
                <w:bCs/>
              </w:rPr>
              <w:t>100</w:t>
            </w:r>
          </w:p>
        </w:tc>
        <w:tc>
          <w:tcPr>
            <w:tcW w:w="2955" w:type="dxa"/>
          </w:tcPr>
          <w:p w:rsidR="00CB1C97" w:rsidRPr="00822570" w:rsidRDefault="00CB1C97">
            <w:pPr>
              <w:rPr>
                <w:rFonts w:asciiTheme="minorHAnsi" w:hAnsiTheme="minorHAnsi"/>
                <w:sz w:val="24"/>
                <w:szCs w:val="24"/>
              </w:rPr>
            </w:pP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rPr>
              <w:t>End Semester Examination</w:t>
            </w:r>
          </w:p>
        </w:tc>
        <w:tc>
          <w:tcPr>
            <w:tcW w:w="3298"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100</w:t>
            </w:r>
          </w:p>
        </w:tc>
        <w:tc>
          <w:tcPr>
            <w:tcW w:w="2955" w:type="dxa"/>
          </w:tcPr>
          <w:p w:rsidR="00CB1C97" w:rsidRPr="00822570" w:rsidRDefault="00A77651">
            <w:pPr>
              <w:rPr>
                <w:rFonts w:asciiTheme="minorHAnsi" w:hAnsiTheme="minorHAnsi"/>
                <w:sz w:val="24"/>
                <w:szCs w:val="24"/>
              </w:rPr>
            </w:pPr>
            <w:r w:rsidRPr="00822570">
              <w:rPr>
                <w:rFonts w:asciiTheme="minorHAnsi" w:hAnsiTheme="minorHAnsi"/>
              </w:rPr>
              <w:t xml:space="preserve">As directed by COE or as per curriculum </w:t>
            </w:r>
          </w:p>
        </w:tc>
      </w:tr>
    </w:tbl>
    <w:p w:rsidR="00CB1C97" w:rsidRPr="00822570" w:rsidRDefault="00CB1C97">
      <w:pPr>
        <w:rPr>
          <w:rFonts w:asciiTheme="minorHAnsi" w:eastAsia="Times New Roman" w:hAnsiTheme="minorHAnsi" w:cs="Times New Roman"/>
          <w:b/>
          <w:bCs/>
          <w:sz w:val="24"/>
          <w:szCs w:val="24"/>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List of Experiments with CO Mapping</w:t>
      </w:r>
    </w:p>
    <w:p w:rsidR="00CB1C97" w:rsidRPr="00822570" w:rsidRDefault="00CB1C97">
      <w:pPr>
        <w:rPr>
          <w:rFonts w:asciiTheme="minorHAnsi" w:eastAsia="Arial" w:hAnsiTheme="minorHAnsi" w:cs="Arial"/>
          <w:b/>
          <w:bCs/>
          <w:color w:val="111111"/>
          <w:shd w:val="clear" w:color="auto" w:fill="999999"/>
        </w:rPr>
      </w:pPr>
    </w:p>
    <w:tbl>
      <w:tblPr>
        <w:tblStyle w:val="afb"/>
        <w:tblW w:w="92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
        <w:gridCol w:w="5557"/>
        <w:gridCol w:w="1440"/>
        <w:gridCol w:w="1620"/>
      </w:tblGrid>
      <w:tr w:rsidR="00125234" w:rsidRPr="00822570" w:rsidTr="002E782A">
        <w:trPr>
          <w:trHeight w:val="628"/>
        </w:trPr>
        <w:tc>
          <w:tcPr>
            <w:tcW w:w="666" w:type="dxa"/>
          </w:tcPr>
          <w:p w:rsidR="00125234" w:rsidRPr="002E782A" w:rsidRDefault="00125234">
            <w:pPr>
              <w:rPr>
                <w:rFonts w:asciiTheme="minorHAnsi" w:eastAsia="Arial" w:hAnsiTheme="minorHAnsi" w:cs="Arial"/>
                <w:b/>
              </w:rPr>
            </w:pPr>
            <w:r w:rsidRPr="002E782A">
              <w:rPr>
                <w:rFonts w:asciiTheme="minorHAnsi" w:eastAsia="Arial" w:hAnsiTheme="minorHAnsi" w:cs="Arial"/>
                <w:b/>
              </w:rPr>
              <w:t>Sl. No.</w:t>
            </w:r>
          </w:p>
        </w:tc>
        <w:tc>
          <w:tcPr>
            <w:tcW w:w="5557" w:type="dxa"/>
          </w:tcPr>
          <w:p w:rsidR="00125234" w:rsidRPr="002E782A" w:rsidRDefault="00125234">
            <w:pPr>
              <w:rPr>
                <w:rFonts w:asciiTheme="minorHAnsi" w:eastAsia="Arial" w:hAnsiTheme="minorHAnsi" w:cs="Arial"/>
                <w:b/>
              </w:rPr>
            </w:pPr>
            <w:r w:rsidRPr="002E782A">
              <w:rPr>
                <w:rFonts w:asciiTheme="minorHAnsi" w:eastAsia="Arial" w:hAnsiTheme="minorHAnsi" w:cs="Arial"/>
                <w:b/>
                <w:color w:val="000000"/>
              </w:rPr>
              <w:t>Name of the Experiment</w:t>
            </w:r>
          </w:p>
        </w:tc>
        <w:tc>
          <w:tcPr>
            <w:tcW w:w="1440" w:type="dxa"/>
          </w:tcPr>
          <w:p w:rsidR="00125234" w:rsidRPr="002E782A" w:rsidRDefault="00125234">
            <w:pPr>
              <w:rPr>
                <w:rFonts w:asciiTheme="minorHAnsi" w:eastAsia="Arial" w:hAnsiTheme="minorHAnsi" w:cs="Arial"/>
                <w:b/>
              </w:rPr>
            </w:pPr>
            <w:r w:rsidRPr="002E782A">
              <w:rPr>
                <w:rFonts w:asciiTheme="minorHAnsi" w:eastAsia="Arial" w:hAnsiTheme="minorHAnsi" w:cs="Arial"/>
                <w:b/>
                <w:color w:val="000000"/>
              </w:rPr>
              <w:t>Level of Experiment</w:t>
            </w:r>
          </w:p>
        </w:tc>
        <w:tc>
          <w:tcPr>
            <w:tcW w:w="1620" w:type="dxa"/>
          </w:tcPr>
          <w:p w:rsidR="00125234" w:rsidRPr="002E782A" w:rsidRDefault="00125234">
            <w:pPr>
              <w:rPr>
                <w:rFonts w:asciiTheme="minorHAnsi" w:eastAsia="Arial" w:hAnsiTheme="minorHAnsi" w:cs="Arial"/>
                <w:b/>
              </w:rPr>
            </w:pPr>
            <w:r w:rsidRPr="002E782A">
              <w:rPr>
                <w:rFonts w:asciiTheme="minorHAnsi" w:eastAsia="Arial" w:hAnsiTheme="minorHAnsi" w:cs="Arial"/>
                <w:b/>
              </w:rPr>
              <w:t>COs Addressed</w:t>
            </w:r>
          </w:p>
        </w:tc>
      </w:tr>
      <w:tr w:rsidR="00A77651" w:rsidRPr="00822570" w:rsidTr="002E782A">
        <w:trPr>
          <w:trHeight w:val="352"/>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rsidP="002E782A">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Predetermination of Three-Phase Induction Motor efficiency</w:t>
            </w:r>
            <w:r w:rsidR="002E782A">
              <w:rPr>
                <w:rFonts w:asciiTheme="minorHAnsi" w:eastAsia="CIDFont+F3" w:hAnsiTheme="minorHAnsi" w:cs="CIDFont+F3"/>
                <w:color w:val="000000"/>
                <w:sz w:val="24"/>
                <w:szCs w:val="24"/>
              </w:rPr>
              <w:t xml:space="preserve"> </w:t>
            </w:r>
            <w:r w:rsidRPr="002E782A">
              <w:rPr>
                <w:rFonts w:asciiTheme="minorHAnsi" w:eastAsia="CIDFont+F3" w:hAnsiTheme="minorHAnsi" w:cs="CIDFont+F3"/>
                <w:color w:val="000000"/>
                <w:sz w:val="24"/>
                <w:szCs w:val="24"/>
              </w:rPr>
              <w:t xml:space="preserve">using circuit model and circle diagram  </w:t>
            </w:r>
          </w:p>
        </w:tc>
        <w:tc>
          <w:tcPr>
            <w:tcW w:w="1440" w:type="dxa"/>
          </w:tcPr>
          <w:p w:rsidR="00A77651" w:rsidRPr="002E782A" w:rsidRDefault="00A77651">
            <w:pPr>
              <w:jc w:val="center"/>
              <w:rPr>
                <w:rFonts w:asciiTheme="minorHAnsi" w:eastAsia="Arial" w:hAnsiTheme="minorHAnsi" w:cs="Arial"/>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rsidP="002E782A">
            <w:pPr>
              <w:rPr>
                <w:rFonts w:asciiTheme="minorHAnsi" w:eastAsia="Arial" w:hAnsiTheme="minorHAnsi" w:cs="Arial"/>
                <w:b/>
                <w:bCs/>
                <w:color w:val="111111"/>
              </w:rPr>
            </w:pPr>
            <w:r w:rsidRPr="002E782A">
              <w:rPr>
                <w:rFonts w:asciiTheme="minorHAnsi" w:eastAsia="CIDFont+F3" w:hAnsiTheme="minorHAnsi" w:cs="CIDFont+F3"/>
                <w:color w:val="000000"/>
                <w:sz w:val="24"/>
                <w:szCs w:val="24"/>
              </w:rPr>
              <w:t>Performance Characteristics of Three-Phase Induction</w:t>
            </w:r>
            <w:r w:rsidR="002E782A">
              <w:rPr>
                <w:rFonts w:asciiTheme="minorHAnsi" w:eastAsia="CIDFont+F3" w:hAnsiTheme="minorHAnsi" w:cs="CIDFont+F3"/>
                <w:color w:val="000000"/>
                <w:sz w:val="24"/>
                <w:szCs w:val="24"/>
              </w:rPr>
              <w:t xml:space="preserve"> </w:t>
            </w:r>
            <w:r w:rsidRPr="002E782A">
              <w:rPr>
                <w:rFonts w:asciiTheme="minorHAnsi" w:eastAsia="CIDFont+F3" w:hAnsiTheme="minorHAnsi" w:cs="CIDFont+F3"/>
                <w:color w:val="000000"/>
                <w:sz w:val="24"/>
                <w:szCs w:val="24"/>
              </w:rPr>
              <w:t>Motor by actual loading (squirrel cage, slip ring)</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02</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 6</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Arial" w:hAnsiTheme="minorHAnsi" w:cs="Arial"/>
                <w:b/>
                <w:bCs/>
                <w:color w:val="111111"/>
              </w:rPr>
            </w:pPr>
            <w:r w:rsidRPr="002E782A">
              <w:rPr>
                <w:rFonts w:asciiTheme="minorHAnsi" w:eastAsia="CIDFont+F3" w:hAnsiTheme="minorHAnsi" w:cs="CIDFont+F3"/>
                <w:color w:val="000000"/>
                <w:sz w:val="24"/>
                <w:szCs w:val="24"/>
              </w:rPr>
              <w:t>Speed control of Three-Phase Induction Motor with VFD</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Performance Characteristics of Single-Phase Induction</w:t>
            </w:r>
          </w:p>
          <w:p w:rsidR="00A77651" w:rsidRPr="002E782A" w:rsidRDefault="00A77651">
            <w:pPr>
              <w:rPr>
                <w:rFonts w:asciiTheme="minorHAnsi" w:eastAsia="CIDFont+F4" w:hAnsiTheme="minorHAnsi" w:cs="CIDFont+F4"/>
                <w:b/>
                <w:bCs/>
                <w:color w:val="000000"/>
              </w:rPr>
            </w:pPr>
            <w:r w:rsidRPr="002E782A">
              <w:rPr>
                <w:rFonts w:asciiTheme="minorHAnsi" w:eastAsia="CIDFont+F3" w:hAnsiTheme="minorHAnsi" w:cs="CIDFont+F3"/>
                <w:color w:val="000000"/>
                <w:sz w:val="24"/>
                <w:szCs w:val="24"/>
              </w:rPr>
              <w:t xml:space="preserve">Motor by actual loading </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V and inverted V curves of Synchronous Motor</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 6</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Voltage Regulation Characteristics of Alternators by direct</w:t>
            </w:r>
          </w:p>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load test</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Voltage Regulation characteristics of cylindrical rotor</w:t>
            </w:r>
          </w:p>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Alternator by indirect methods</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 xml:space="preserve">Slip test on Salient Pole Synchronous generator </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Synchronization of Alternators</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Load Characteristics of Induction Generator</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bl>
    <w:p w:rsidR="00CB1C97" w:rsidRPr="00822570" w:rsidRDefault="00CB1C97">
      <w:pPr>
        <w:rPr>
          <w:rFonts w:asciiTheme="minorHAnsi" w:eastAsia="Arial" w:hAnsiTheme="minorHAnsi" w:cs="Arial"/>
          <w:b/>
          <w:bCs/>
          <w:color w:val="111111"/>
          <w:shd w:val="clear" w:color="auto" w:fill="999999"/>
        </w:rPr>
      </w:pPr>
    </w:p>
    <w:p w:rsidR="00CB1C97" w:rsidRPr="00822570" w:rsidRDefault="00CB1C97">
      <w:pPr>
        <w:rPr>
          <w:rFonts w:asciiTheme="minorHAnsi" w:eastAsia="Arial" w:hAnsiTheme="minorHAnsi" w:cs="Arial"/>
          <w:b/>
          <w:bCs/>
          <w:color w:val="111111"/>
          <w:shd w:val="clear" w:color="auto" w:fill="999999"/>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Course Designer(s):</w:t>
      </w:r>
    </w:p>
    <w:p w:rsidR="00CB1C97" w:rsidRPr="00822570" w:rsidRDefault="00A77651">
      <w:pPr>
        <w:pStyle w:val="Heading2"/>
        <w:spacing w:before="0" w:after="0" w:line="360" w:lineRule="auto"/>
        <w:jc w:val="both"/>
        <w:rPr>
          <w:rFonts w:asciiTheme="minorHAnsi" w:hAnsiTheme="minorHAnsi"/>
          <w:b w:val="0"/>
          <w:bCs w:val="0"/>
          <w:color w:val="000000"/>
          <w:sz w:val="26"/>
          <w:szCs w:val="26"/>
        </w:rPr>
      </w:pPr>
      <w:r w:rsidRPr="00822570">
        <w:rPr>
          <w:rFonts w:asciiTheme="minorHAnsi" w:hAnsiTheme="minorHAnsi"/>
          <w:b w:val="0"/>
          <w:bCs w:val="0"/>
          <w:color w:val="000000"/>
          <w:sz w:val="26"/>
          <w:szCs w:val="26"/>
        </w:rPr>
        <w:t xml:space="preserve">1. </w:t>
      </w:r>
      <w:proofErr w:type="spellStart"/>
      <w:r w:rsidRPr="00822570">
        <w:rPr>
          <w:rFonts w:asciiTheme="minorHAnsi" w:hAnsiTheme="minorHAnsi"/>
          <w:b w:val="0"/>
          <w:bCs w:val="0"/>
          <w:color w:val="000000"/>
          <w:sz w:val="26"/>
          <w:szCs w:val="26"/>
        </w:rPr>
        <w:t>Dr.R</w:t>
      </w:r>
      <w:proofErr w:type="spellEnd"/>
      <w:r w:rsidRPr="00822570">
        <w:rPr>
          <w:rFonts w:asciiTheme="minorHAnsi" w:hAnsiTheme="minorHAnsi"/>
          <w:b w:val="0"/>
          <w:bCs w:val="0"/>
          <w:color w:val="000000"/>
          <w:sz w:val="26"/>
          <w:szCs w:val="26"/>
        </w:rPr>
        <w:t xml:space="preserve">. </w:t>
      </w:r>
      <w:proofErr w:type="spellStart"/>
      <w:r w:rsidRPr="00822570">
        <w:rPr>
          <w:rFonts w:asciiTheme="minorHAnsi" w:hAnsiTheme="minorHAnsi"/>
          <w:b w:val="0"/>
          <w:bCs w:val="0"/>
          <w:color w:val="000000"/>
          <w:sz w:val="26"/>
          <w:szCs w:val="26"/>
        </w:rPr>
        <w:t>Rajan</w:t>
      </w:r>
      <w:proofErr w:type="spellEnd"/>
      <w:r w:rsidRPr="00822570">
        <w:rPr>
          <w:rFonts w:asciiTheme="minorHAnsi" w:hAnsiTheme="minorHAnsi"/>
          <w:b w:val="0"/>
          <w:bCs w:val="0"/>
          <w:color w:val="000000"/>
          <w:sz w:val="26"/>
          <w:szCs w:val="26"/>
        </w:rPr>
        <w:t xml:space="preserve"> Prakash, Associate Professor, Dept. of </w:t>
      </w:r>
      <w:proofErr w:type="gramStart"/>
      <w:r w:rsidRPr="00822570">
        <w:rPr>
          <w:rFonts w:asciiTheme="minorHAnsi" w:hAnsiTheme="minorHAnsi"/>
          <w:b w:val="0"/>
          <w:bCs w:val="0"/>
          <w:color w:val="000000"/>
          <w:sz w:val="26"/>
          <w:szCs w:val="26"/>
        </w:rPr>
        <w:t>EEE,  r_rajanprakash@tce.edu</w:t>
      </w:r>
      <w:proofErr w:type="gramEnd"/>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sectPr w:rsidR="00CB1C97" w:rsidRPr="00822570">
      <w:pgSz w:w="11906" w:h="16838"/>
      <w:pgMar w:top="1134"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F0BFE361-3073-4F54-B227-E635B08D26C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embedRegular r:id="rId2" w:fontKey="{B46A98E5-A3E0-4277-8390-D79C0E463AA9}"/>
    <w:embedBold r:id="rId3" w:fontKey="{BEF744B2-5B33-4F7D-BF57-A6575F2A5B4F}"/>
    <w:embedBoldItalic r:id="rId4" w:fontKey="{BAEB5839-5169-467C-A304-B7E641EAD38D}"/>
  </w:font>
  <w:font w:name="Cambria">
    <w:panose1 w:val="02040503050406030204"/>
    <w:charset w:val="00"/>
    <w:family w:val="roman"/>
    <w:pitch w:val="variable"/>
    <w:sig w:usb0="E00002FF" w:usb1="400004FF" w:usb2="00000000" w:usb3="00000000" w:csb0="0000019F" w:csb1="00000000"/>
    <w:embedRegular r:id="rId5" w:fontKey="{BEF96AC6-A2EF-49A9-8AC4-36C7ADF4D45C}"/>
    <w:embedBold r:id="rId6" w:fontKey="{D1157FDC-44E4-4277-A65F-56E30BE54565}"/>
    <w:embedItalic r:id="rId7" w:fontKey="{28A70C15-7C11-4B52-86B3-53E90417550F}"/>
    <w:embedBoldItalic r:id="rId8" w:fontKey="{CBF25E00-3BC5-41D2-A3C1-12DB22C2C20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48A0A96A-D399-4D33-908E-ED3182DB363C}"/>
  </w:font>
  <w:font w:name="Arial">
    <w:panose1 w:val="020B0604020202020204"/>
    <w:charset w:val="00"/>
    <w:family w:val="swiss"/>
    <w:pitch w:val="variable"/>
    <w:sig w:usb0="E0002EFF" w:usb1="C0007843" w:usb2="00000009" w:usb3="00000000" w:csb0="000001FF" w:csb1="00000000"/>
  </w:font>
  <w:font w:name="CIDFont+F3">
    <w:altName w:val="Times New Roman"/>
    <w:panose1 w:val="00000000000000000000"/>
    <w:charset w:val="00"/>
    <w:family w:val="roman"/>
    <w:notTrueType/>
    <w:pitch w:val="default"/>
  </w:font>
  <w:font w:name="CIDFont+F4">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D310D"/>
    <w:multiLevelType w:val="multilevel"/>
    <w:tmpl w:val="1528D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913842"/>
    <w:multiLevelType w:val="multilevel"/>
    <w:tmpl w:val="EACC4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3"/>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923288A"/>
    <w:multiLevelType w:val="multilevel"/>
    <w:tmpl w:val="06B00FE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1B02BB4"/>
    <w:multiLevelType w:val="multilevel"/>
    <w:tmpl w:val="BEB24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78F6C72"/>
    <w:multiLevelType w:val="multilevel"/>
    <w:tmpl w:val="590EED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8883D42"/>
    <w:multiLevelType w:val="multilevel"/>
    <w:tmpl w:val="B5B68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9702238"/>
    <w:multiLevelType w:val="multilevel"/>
    <w:tmpl w:val="DB365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A9F680F"/>
    <w:multiLevelType w:val="multilevel"/>
    <w:tmpl w:val="B5F2BB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FD4AB8"/>
    <w:multiLevelType w:val="multilevel"/>
    <w:tmpl w:val="77A69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10C745C"/>
    <w:multiLevelType w:val="multilevel"/>
    <w:tmpl w:val="87F2D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46D3358"/>
    <w:multiLevelType w:val="multilevel"/>
    <w:tmpl w:val="D5303E18"/>
    <w:lvl w:ilvl="0">
      <w:start w:val="1"/>
      <w:numFmt w:val="decimal"/>
      <w:lvlText w:val="9.%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04173B0"/>
    <w:multiLevelType w:val="multilevel"/>
    <w:tmpl w:val="E4508FD2"/>
    <w:lvl w:ilvl="0">
      <w:start w:val="1"/>
      <w:numFmt w:val="decimal"/>
      <w:lvlText w:val="5.%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727169F"/>
    <w:multiLevelType w:val="multilevel"/>
    <w:tmpl w:val="FA0C468A"/>
    <w:lvl w:ilvl="0">
      <w:start w:val="1"/>
      <w:numFmt w:val="decimal"/>
      <w:lvlText w:val="10.%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E1444E"/>
    <w:multiLevelType w:val="multilevel"/>
    <w:tmpl w:val="4AD06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0"/>
  </w:num>
  <w:num w:numId="3">
    <w:abstractNumId w:val="3"/>
  </w:num>
  <w:num w:numId="4">
    <w:abstractNumId w:val="12"/>
  </w:num>
  <w:num w:numId="5">
    <w:abstractNumId w:val="9"/>
  </w:num>
  <w:num w:numId="6">
    <w:abstractNumId w:val="4"/>
  </w:num>
  <w:num w:numId="7">
    <w:abstractNumId w:val="8"/>
  </w:num>
  <w:num w:numId="8">
    <w:abstractNumId w:val="7"/>
  </w:num>
  <w:num w:numId="9">
    <w:abstractNumId w:val="13"/>
  </w:num>
  <w:num w:numId="10">
    <w:abstractNumId w:val="5"/>
  </w:num>
  <w:num w:numId="11">
    <w:abstractNumId w:val="0"/>
  </w:num>
  <w:num w:numId="12">
    <w:abstractNumId w:val="6"/>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C97"/>
    <w:rsid w:val="00125234"/>
    <w:rsid w:val="002E782A"/>
    <w:rsid w:val="004C14D2"/>
    <w:rsid w:val="00822570"/>
    <w:rsid w:val="00A77651"/>
    <w:rsid w:val="00CB1C97"/>
    <w:rsid w:val="00DE4685"/>
    <w:rsid w:val="00DF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368230-3934-4B4E-8E87-18E07E88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A4A4A"/>
        <w:sz w:val="22"/>
        <w:szCs w:val="22"/>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pPr>
      <w:pBdr>
        <w:top w:val="nil"/>
        <w:left w:val="nil"/>
        <w:bottom w:val="nil"/>
        <w:right w:val="nil"/>
        <w:between w:val="nil"/>
      </w:pBdr>
      <w:spacing w:before="280" w:after="120"/>
      <w:outlineLvl w:val="1"/>
    </w:pPr>
    <w:rPr>
      <w:b/>
      <w:bCs/>
      <w:color w:val="1A6B5A"/>
      <w:sz w:val="28"/>
      <w:szCs w:val="28"/>
    </w:rPr>
  </w:style>
  <w:style w:type="paragraph" w:styleId="Heading3">
    <w:name w:val="heading 3"/>
    <w:basedOn w:val="Normal"/>
    <w:next w:val="Normal"/>
    <w:pPr>
      <w:keepNext/>
      <w:keepLines/>
      <w:spacing w:before="200"/>
      <w:outlineLvl w:val="2"/>
    </w:pPr>
    <w:rPr>
      <w:rFonts w:ascii="Cambria" w:eastAsia="Cambria" w:hAnsi="Cambria" w:cs="Cambria"/>
      <w:b/>
      <w:bCs/>
      <w:color w:val="4F81BD"/>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e">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TableGrid1">
    <w:name w:val="Table Grid1"/>
    <w:basedOn w:val="TableNormal"/>
    <w:next w:val="TableGrid"/>
    <w:uiPriority w:val="59"/>
    <w:rsid w:val="00822570"/>
    <w:rPr>
      <w:rFonts w:asciiTheme="minorHAnsi" w:eastAsiaTheme="minorHAnsi" w:hAnsiTheme="minorHAnsi" w:cstheme="minorBidi"/>
      <w:color w:val="auto"/>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8225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4C14D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1Light-Accent4">
    <w:name w:val="Grid Table 1 Light Accent 4"/>
    <w:basedOn w:val="TableNormal"/>
    <w:uiPriority w:val="46"/>
    <w:rsid w:val="00125234"/>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4465</Words>
  <Characters>25456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3</cp:revision>
  <dcterms:created xsi:type="dcterms:W3CDTF">2026-05-10T03:40:00Z</dcterms:created>
  <dcterms:modified xsi:type="dcterms:W3CDTF">2026-05-22T15:31:00Z</dcterms:modified>
</cp:coreProperties>
</file>