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8321b4bbdd4cdd18dd4f0aeab11db41f53ef60"/>
    <w:p>
      <w:pPr>
        <w:pStyle w:val="Heading1"/>
      </w:pPr>
      <w:r>
        <w:t xml:space="preserve">Power BI Intake Approval – Executive Overview</w:t>
      </w:r>
    </w:p>
    <w:p>
      <w:pPr>
        <w:pStyle w:val="FirstParagraph"/>
      </w:pPr>
      <w:r>
        <w:rPr>
          <w:b/>
          <w:bCs/>
        </w:rPr>
        <w:t xml:space="preserve">Organization:</w:t>
      </w:r>
      <w:r>
        <w:t xml:space="preserve"> </w:t>
      </w:r>
      <w:r>
        <w:t xml:space="preserve">Large Banking / Financial Services Enterprise</w:t>
      </w:r>
      <w:r>
        <w:br/>
      </w:r>
      <w:r>
        <w:rPr>
          <w:b/>
          <w:bCs/>
        </w:rPr>
        <w:t xml:space="preserve">Objective:</w:t>
      </w:r>
      <w:r>
        <w:t xml:space="preserve"> </w:t>
      </w:r>
      <w:r>
        <w:t xml:space="preserve">Structured intake and approval for Power BI use case with clearly defined blockers</w:t>
      </w:r>
    </w:p>
    <w:p>
      <w:r>
        <w:pict>
          <v:rect style="width:0;height:1.5pt" o:hralign="center" o:hrstd="t" o:hr="t"/>
        </w:pict>
      </w:r>
    </w:p>
    <w:bookmarkStart w:id="20" w:name="use-case-description-background"/>
    <w:p>
      <w:pPr>
        <w:pStyle w:val="Heading2"/>
      </w:pPr>
      <w:r>
        <w:t xml:space="preserve">Use Case Description / Background</w:t>
      </w:r>
    </w:p>
    <w:p>
      <w:pPr>
        <w:pStyle w:val="Compact"/>
        <w:numPr>
          <w:ilvl w:val="0"/>
          <w:numId w:val="1001"/>
        </w:numPr>
      </w:pPr>
      <w:r>
        <w:t xml:space="preserve">Request for Power BI dashboard to provide near real-time insights into</w:t>
      </w:r>
      <w:r>
        <w:t xml:space="preserve"> </w:t>
      </w:r>
      <w:r>
        <w:rPr>
          <w:b/>
          <w:bCs/>
        </w:rPr>
        <w:t xml:space="preserve">Retail &amp; Commercial Banking Performance</w:t>
      </w:r>
      <w:r>
        <w:t xml:space="preserve"> </w:t>
      </w:r>
      <w:r>
        <w:t xml:space="preserve">(loans, deposits, credit risk, revenue trends).</w:t>
      </w:r>
    </w:p>
    <w:p>
      <w:pPr>
        <w:pStyle w:val="Compact"/>
        <w:numPr>
          <w:ilvl w:val="0"/>
          <w:numId w:val="1001"/>
        </w:numPr>
      </w:pPr>
      <w:r>
        <w:t xml:space="preserve">Data sources span</w:t>
      </w:r>
      <w:r>
        <w:t xml:space="preserve"> </w:t>
      </w:r>
      <w:r>
        <w:rPr>
          <w:b/>
          <w:bCs/>
        </w:rPr>
        <w:t xml:space="preserve">on-prem core banking systems</w:t>
      </w:r>
      <w:r>
        <w:t xml:space="preserve">,</w:t>
      </w:r>
      <w:r>
        <w:t xml:space="preserve"> </w:t>
      </w:r>
      <w:r>
        <w:rPr>
          <w:b/>
          <w:bCs/>
        </w:rPr>
        <w:t xml:space="preserve">data warehouse</w:t>
      </w:r>
      <w:r>
        <w:t xml:space="preserve">, and</w:t>
      </w:r>
      <w:r>
        <w:t xml:space="preserve"> </w:t>
      </w:r>
      <w:r>
        <w:rPr>
          <w:b/>
          <w:bCs/>
        </w:rPr>
        <w:t xml:space="preserve">cloud-based analytics platforms (Azure)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Current reporting is fragmented across Excel and legacy BI tools, causing inconsistent metrics and delayed decision-making.</w:t>
      </w:r>
    </w:p>
    <w:p>
      <w:r>
        <w:pict>
          <v:rect style="width:0;height:1.5pt" o:hralign="center" o:hrstd="t" o:hr="t"/>
        </w:pict>
      </w:r>
    </w:p>
    <w:bookmarkEnd w:id="20"/>
    <w:bookmarkStart w:id="21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rPr>
          <w:b/>
          <w:bCs/>
        </w:rPr>
        <w:t xml:space="preserve">Included:</w:t>
      </w:r>
      <w:r>
        <w:t xml:space="preserve"> </w:t>
      </w:r>
      <w:r>
        <w:t xml:space="preserve">- Centralized Power BI semantic model</w:t>
      </w:r>
      <w:r>
        <w:t xml:space="preserve"> </w:t>
      </w:r>
      <w:r>
        <w:t xml:space="preserve">- Integration with On-Prem SQL Server, Teradata, and Azure Data Lake</w:t>
      </w:r>
      <w:r>
        <w:t xml:space="preserve"> </w:t>
      </w:r>
      <w:r>
        <w:t xml:space="preserve">- Standardized KPIs for Finance and Risk teams</w:t>
      </w:r>
      <w:r>
        <w:t xml:space="preserve"> </w:t>
      </w:r>
      <w:r>
        <w:t xml:space="preserve">- Role-based access control (RBAC) and row-level security</w:t>
      </w:r>
    </w:p>
    <w:p>
      <w:pPr>
        <w:pStyle w:val="BodyText"/>
      </w:pPr>
      <w:r>
        <w:rPr>
          <w:b/>
          <w:bCs/>
        </w:rPr>
        <w:t xml:space="preserve">Excluded:</w:t>
      </w:r>
      <w:r>
        <w:t xml:space="preserve"> </w:t>
      </w:r>
      <w:r>
        <w:t xml:space="preserve">- Advanced predictive modeling &amp; AI (future phase)</w:t>
      </w:r>
      <w:r>
        <w:t xml:space="preserve"> </w:t>
      </w:r>
      <w:r>
        <w:t xml:space="preserve">- Non-finance operational dashboards</w:t>
      </w:r>
      <w:r>
        <w:t xml:space="preserve"> </w:t>
      </w:r>
      <w:r>
        <w:t xml:space="preserve">- Real-time trading analytics</w:t>
      </w:r>
    </w:p>
    <w:p>
      <w:r>
        <w:pict>
          <v:rect style="width:0;height:1.5pt" o:hralign="center" o:hrstd="t" o:hr="t"/>
        </w:pict>
      </w:r>
    </w:p>
    <w:bookmarkEnd w:id="21"/>
    <w:bookmarkStart w:id="22" w:name="X39ea2eb7aead503ccbed48b9902912b8566862c"/>
    <w:p>
      <w:pPr>
        <w:pStyle w:val="Heading2"/>
      </w:pPr>
      <w:r>
        <w:t xml:space="preserve">Business Value Proposition (Hybrid Cloud Strategy)</w:t>
      </w:r>
    </w:p>
    <w:p>
      <w:pPr>
        <w:pStyle w:val="Compact"/>
        <w:numPr>
          <w:ilvl w:val="0"/>
          <w:numId w:val="1002"/>
        </w:numPr>
      </w:pPr>
      <w:r>
        <w:t xml:space="preserve">Enables</w:t>
      </w:r>
      <w:r>
        <w:t xml:space="preserve"> </w:t>
      </w:r>
      <w:r>
        <w:rPr>
          <w:b/>
          <w:bCs/>
        </w:rPr>
        <w:t xml:space="preserve">single source of truth</w:t>
      </w:r>
      <w:r>
        <w:t xml:space="preserve"> </w:t>
      </w:r>
      <w:r>
        <w:t xml:space="preserve">across hybrid data platforms (On-Prem + Azure)</w:t>
      </w:r>
    </w:p>
    <w:p>
      <w:pPr>
        <w:pStyle w:val="Compact"/>
        <w:numPr>
          <w:ilvl w:val="0"/>
          <w:numId w:val="1002"/>
        </w:numPr>
      </w:pPr>
      <w:r>
        <w:t xml:space="preserve">Improves executive decision-making through consistent financial KPIs</w:t>
      </w:r>
    </w:p>
    <w:p>
      <w:pPr>
        <w:pStyle w:val="Compact"/>
        <w:numPr>
          <w:ilvl w:val="0"/>
          <w:numId w:val="1002"/>
        </w:numPr>
      </w:pPr>
      <w:r>
        <w:t xml:space="preserve">Reduces reporting cycle time by 40–60%</w:t>
      </w:r>
    </w:p>
    <w:p>
      <w:pPr>
        <w:pStyle w:val="Compact"/>
        <w:numPr>
          <w:ilvl w:val="0"/>
          <w:numId w:val="1002"/>
        </w:numPr>
      </w:pPr>
      <w:r>
        <w:t xml:space="preserve">Supports regulatory compliance and audit readiness</w:t>
      </w:r>
    </w:p>
    <w:p>
      <w:pPr>
        <w:pStyle w:val="Compact"/>
        <w:numPr>
          <w:ilvl w:val="0"/>
          <w:numId w:val="1002"/>
        </w:numPr>
      </w:pPr>
      <w:r>
        <w:t xml:space="preserve">Optimizes infrastructure cost by leveraging Azure scalability while retaining sensitive data on-prem</w:t>
      </w:r>
    </w:p>
    <w:p>
      <w:r>
        <w:pict>
          <v:rect style="width:0;height:1.5pt" o:hralign="center" o:hrstd="t" o:hr="t"/>
        </w:pict>
      </w:r>
    </w:p>
    <w:bookmarkEnd w:id="22"/>
    <w:bookmarkStart w:id="23" w:name="key-activities"/>
    <w:p>
      <w:pPr>
        <w:pStyle w:val="Heading2"/>
      </w:pPr>
      <w:r>
        <w:t xml:space="preserve">Key Activities</w:t>
      </w:r>
    </w:p>
    <w:p>
      <w:pPr>
        <w:pStyle w:val="Compact"/>
        <w:numPr>
          <w:ilvl w:val="0"/>
          <w:numId w:val="1003"/>
        </w:numPr>
      </w:pPr>
      <w:r>
        <w:t xml:space="preserve">Intake requirement workshop &amp; stakeholder alignment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Data source validation &amp; security assessment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Power BI architecture design (Hybrid model)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KPI definition and governance approval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Development &amp; UAT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Security, compliance and performance validation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Production deployment and live monitoring</w:t>
      </w:r>
    </w:p>
    <w:p>
      <w:r>
        <w:pict>
          <v:rect style="width:0;height:1.5pt" o:hralign="center" o:hrstd="t" o:hr="t"/>
        </w:pict>
      </w:r>
    </w:p>
    <w:bookmarkEnd w:id="23"/>
    <w:bookmarkStart w:id="24" w:name="X5f63cb48acd209f4b094de7fcdbe8a4dbb11cf8"/>
    <w:p>
      <w:pPr>
        <w:pStyle w:val="Heading2"/>
      </w:pPr>
      <w:r>
        <w:t xml:space="preserve">🚫 Intake Approval Blockers (Must Be Resolved)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Security &amp; Compliance Review Pending</w:t>
      </w:r>
      <w:r>
        <w:br/>
      </w:r>
      <w:r>
        <w:t xml:space="preserve">Regulatory approval for hybrid data movement not finalized.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Undefined KPI Ownership</w:t>
      </w:r>
      <w:r>
        <w:br/>
      </w:r>
      <w:r>
        <w:t xml:space="preserve">No confirmed business owner for financial metric definitions.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Data Lineage &amp; Quality Assessment</w:t>
      </w:r>
      <w:r>
        <w:br/>
      </w:r>
      <w:r>
        <w:t xml:space="preserve">Source system inconsistencies and missing data governance sign-off.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Hybrid Architecture Cost Model Not Approved</w:t>
      </w:r>
      <w:r>
        <w:br/>
      </w:r>
      <w:r>
        <w:t xml:space="preserve">Azure capacity and licensing cost allocation unresolved.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✅ Approval to proceed will be granted once all blockers are formally resolved and signed off by Data Governance, Security, and Finance Leadership.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2025-11-25T20:56:48Z</dcterms:created>
  <dcterms:modified xsi:type="dcterms:W3CDTF">2025-11-25T20:56:48Z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