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CDA8B" w14:textId="77777777" w:rsidR="004C4F95" w:rsidRDefault="00000000">
      <w:pPr>
        <w:pStyle w:val="Heading1"/>
      </w:pPr>
      <w:bookmarkStart w:id="0" w:name="X48321b4bbdd4cdd18dd4f0aeab11db41f53ef60"/>
      <w:r>
        <w:t>Power BI Intake Approval – Executive Overview</w:t>
      </w:r>
    </w:p>
    <w:p w14:paraId="45F8E50E" w14:textId="77777777" w:rsidR="004C4F95" w:rsidRDefault="00000000">
      <w:pPr>
        <w:pStyle w:val="FirstParagraph"/>
      </w:pPr>
      <w:r>
        <w:rPr>
          <w:b/>
          <w:bCs/>
        </w:rPr>
        <w:t>Organization:</w:t>
      </w:r>
      <w:r>
        <w:t xml:space="preserve"> Large Banking / Financial Services Enterprise</w:t>
      </w:r>
      <w:r>
        <w:br/>
      </w:r>
      <w:r>
        <w:rPr>
          <w:b/>
          <w:bCs/>
        </w:rPr>
        <w:t>Objective:</w:t>
      </w:r>
      <w:r>
        <w:t xml:space="preserve"> Structured intake and approval for Power BI use case with clearly defined blockers</w:t>
      </w:r>
    </w:p>
    <w:p w14:paraId="78782CC3" w14:textId="77777777" w:rsidR="004C4F95" w:rsidRDefault="00000000">
      <w:r>
        <w:pict w14:anchorId="29782C61">
          <v:rect id="_x0000_i1025" style="width:0;height:1.5pt" o:hralign="center" o:hrstd="t" o:hr="t"/>
        </w:pict>
      </w:r>
    </w:p>
    <w:p w14:paraId="355A3D83" w14:textId="77777777" w:rsidR="004C4F95" w:rsidRDefault="00000000">
      <w:pPr>
        <w:pStyle w:val="Heading2"/>
      </w:pPr>
      <w:bookmarkStart w:id="1" w:name="use-case-description-background"/>
      <w:r>
        <w:t>Use Case Description / Background</w:t>
      </w:r>
    </w:p>
    <w:p w14:paraId="61F68A0D" w14:textId="77777777" w:rsidR="004C4F95" w:rsidRDefault="00000000">
      <w:pPr>
        <w:pStyle w:val="Compact"/>
        <w:numPr>
          <w:ilvl w:val="0"/>
          <w:numId w:val="2"/>
        </w:numPr>
      </w:pPr>
      <w:r>
        <w:t xml:space="preserve">Request for Power BI dashboard to provide near real-time insights into </w:t>
      </w:r>
      <w:r>
        <w:rPr>
          <w:b/>
          <w:bCs/>
        </w:rPr>
        <w:t>Retail &amp; Commercial Banking Performance</w:t>
      </w:r>
      <w:r>
        <w:t xml:space="preserve"> (loans, deposits, credit risk, revenue trends).</w:t>
      </w:r>
    </w:p>
    <w:p w14:paraId="4A1B0F28" w14:textId="77777777" w:rsidR="004C4F95" w:rsidRDefault="00000000">
      <w:pPr>
        <w:pStyle w:val="Compact"/>
        <w:numPr>
          <w:ilvl w:val="0"/>
          <w:numId w:val="2"/>
        </w:numPr>
      </w:pPr>
      <w:r>
        <w:t xml:space="preserve">Data sources span </w:t>
      </w:r>
      <w:r>
        <w:rPr>
          <w:b/>
          <w:bCs/>
        </w:rPr>
        <w:t>on-prem core banking systems</w:t>
      </w:r>
      <w:r>
        <w:t xml:space="preserve">, </w:t>
      </w:r>
      <w:r>
        <w:rPr>
          <w:b/>
          <w:bCs/>
        </w:rPr>
        <w:t>data warehouse</w:t>
      </w:r>
      <w:r>
        <w:t xml:space="preserve">, and </w:t>
      </w:r>
      <w:r>
        <w:rPr>
          <w:b/>
          <w:bCs/>
        </w:rPr>
        <w:t>cloud-based analytics platforms (Azure)</w:t>
      </w:r>
      <w:r>
        <w:t>.</w:t>
      </w:r>
    </w:p>
    <w:p w14:paraId="0B2143BB" w14:textId="77777777" w:rsidR="004C4F95" w:rsidRDefault="00000000">
      <w:pPr>
        <w:pStyle w:val="Compact"/>
        <w:numPr>
          <w:ilvl w:val="0"/>
          <w:numId w:val="2"/>
        </w:numPr>
      </w:pPr>
      <w:r>
        <w:t>Current reporting is fragmented across Excel and legacy BI tools, causing inconsistent metrics and delayed decision-making.</w:t>
      </w:r>
    </w:p>
    <w:p w14:paraId="16301A61" w14:textId="77777777" w:rsidR="004C4F95" w:rsidRDefault="00000000">
      <w:r>
        <w:pict w14:anchorId="024B4275">
          <v:rect id="_x0000_i1026" style="width:0;height:1.5pt" o:hralign="center" o:hrstd="t" o:hr="t"/>
        </w:pict>
      </w:r>
    </w:p>
    <w:p w14:paraId="4E70AC9E" w14:textId="77777777" w:rsidR="004C4F95" w:rsidRDefault="00000000">
      <w:pPr>
        <w:pStyle w:val="Heading2"/>
      </w:pPr>
      <w:bookmarkStart w:id="2" w:name="scope"/>
      <w:bookmarkEnd w:id="1"/>
      <w:r>
        <w:t>Scope</w:t>
      </w:r>
    </w:p>
    <w:p w14:paraId="539AF7C6" w14:textId="77777777" w:rsidR="004C4F95" w:rsidRDefault="00000000">
      <w:pPr>
        <w:pStyle w:val="FirstParagraph"/>
      </w:pPr>
      <w:r>
        <w:rPr>
          <w:b/>
          <w:bCs/>
        </w:rPr>
        <w:t>Included:</w:t>
      </w:r>
      <w:r>
        <w:t xml:space="preserve"> - Centralized Power BI semantic model - Integration with On-Prem SQL Server, Teradata, and Azure Data Lake - Standardized KPIs for Finance and Risk teams - Role-based access control (RBAC) and row-level security</w:t>
      </w:r>
    </w:p>
    <w:p w14:paraId="7B20409E" w14:textId="77777777" w:rsidR="004C4F95" w:rsidRDefault="00000000">
      <w:pPr>
        <w:pStyle w:val="BodyText"/>
      </w:pPr>
      <w:r>
        <w:rPr>
          <w:b/>
          <w:bCs/>
        </w:rPr>
        <w:t>Excluded:</w:t>
      </w:r>
      <w:r>
        <w:t xml:space="preserve"> - Advanced predictive modeling &amp; AI (future phase) - Non-finance operational dashboards - Real-time trading analytics</w:t>
      </w:r>
    </w:p>
    <w:p w14:paraId="1F5BD780" w14:textId="77777777" w:rsidR="004C4F95" w:rsidRDefault="00000000">
      <w:r>
        <w:pict w14:anchorId="1C414558">
          <v:rect id="_x0000_i1027" style="width:0;height:1.5pt" o:hralign="center" o:hrstd="t" o:hr="t"/>
        </w:pict>
      </w:r>
    </w:p>
    <w:p w14:paraId="216704C5" w14:textId="77777777" w:rsidR="004C4F95" w:rsidRDefault="00000000">
      <w:pPr>
        <w:pStyle w:val="Heading2"/>
      </w:pPr>
      <w:bookmarkStart w:id="3" w:name="X39ea2eb7aead503ccbed48b9902912b8566862c"/>
      <w:bookmarkEnd w:id="2"/>
      <w:r>
        <w:t>Business Value Proposition (Hybrid Cloud Strategy)</w:t>
      </w:r>
    </w:p>
    <w:p w14:paraId="082EC70C" w14:textId="77777777" w:rsidR="004C4F95" w:rsidRDefault="00000000">
      <w:pPr>
        <w:pStyle w:val="Compact"/>
        <w:numPr>
          <w:ilvl w:val="0"/>
          <w:numId w:val="3"/>
        </w:numPr>
      </w:pPr>
      <w:r>
        <w:t xml:space="preserve">Enables </w:t>
      </w:r>
      <w:r>
        <w:rPr>
          <w:b/>
          <w:bCs/>
        </w:rPr>
        <w:t>single source of truth</w:t>
      </w:r>
      <w:r>
        <w:t xml:space="preserve"> across hybrid data platforms (On-Prem + Azure)</w:t>
      </w:r>
    </w:p>
    <w:p w14:paraId="0596C3CC" w14:textId="77777777" w:rsidR="004C4F95" w:rsidRDefault="00000000">
      <w:pPr>
        <w:pStyle w:val="Compact"/>
        <w:numPr>
          <w:ilvl w:val="0"/>
          <w:numId w:val="3"/>
        </w:numPr>
      </w:pPr>
      <w:r>
        <w:t>Improves executive decision-making through consistent financial KPIs</w:t>
      </w:r>
    </w:p>
    <w:p w14:paraId="03E21193" w14:textId="77777777" w:rsidR="004C4F95" w:rsidRDefault="00000000">
      <w:pPr>
        <w:pStyle w:val="Compact"/>
        <w:numPr>
          <w:ilvl w:val="0"/>
          <w:numId w:val="3"/>
        </w:numPr>
      </w:pPr>
      <w:r>
        <w:t>Reduces reporting cycle time by 40–60%</w:t>
      </w:r>
    </w:p>
    <w:p w14:paraId="12C8EB2E" w14:textId="77777777" w:rsidR="004C4F95" w:rsidRDefault="00000000">
      <w:pPr>
        <w:pStyle w:val="Compact"/>
        <w:numPr>
          <w:ilvl w:val="0"/>
          <w:numId w:val="3"/>
        </w:numPr>
      </w:pPr>
      <w:r>
        <w:t>Supports regulatory compliance and audit readiness</w:t>
      </w:r>
    </w:p>
    <w:p w14:paraId="40F2EEB8" w14:textId="77777777" w:rsidR="004C4F95" w:rsidRDefault="00000000">
      <w:pPr>
        <w:pStyle w:val="Compact"/>
        <w:numPr>
          <w:ilvl w:val="0"/>
          <w:numId w:val="3"/>
        </w:numPr>
      </w:pPr>
      <w:r>
        <w:t>Optimizes infrastructure cost by leveraging Azure scalability while retaining sensitive data on-prem</w:t>
      </w:r>
    </w:p>
    <w:p w14:paraId="42BCECB9" w14:textId="77777777" w:rsidR="004C4F95" w:rsidRDefault="00000000">
      <w:r>
        <w:pict w14:anchorId="0F0DF559">
          <v:rect id="_x0000_i1028" style="width:0;height:1.5pt" o:hralign="center" o:hrstd="t" o:hr="t"/>
        </w:pict>
      </w:r>
    </w:p>
    <w:p w14:paraId="64D253EA" w14:textId="77777777" w:rsidR="004C4F95" w:rsidRDefault="00000000">
      <w:pPr>
        <w:pStyle w:val="Heading2"/>
      </w:pPr>
      <w:bookmarkStart w:id="4" w:name="key-activities"/>
      <w:bookmarkEnd w:id="3"/>
      <w:r>
        <w:t>Key Activities</w:t>
      </w:r>
    </w:p>
    <w:p w14:paraId="73EA289F" w14:textId="77777777" w:rsidR="004C4F95" w:rsidRDefault="00000000">
      <w:pPr>
        <w:pStyle w:val="Compact"/>
        <w:numPr>
          <w:ilvl w:val="0"/>
          <w:numId w:val="4"/>
        </w:numPr>
      </w:pPr>
      <w:r>
        <w:t>Intake requirement workshop &amp; stakeholder alignment</w:t>
      </w:r>
      <w:r>
        <w:br/>
      </w:r>
    </w:p>
    <w:p w14:paraId="79255C30" w14:textId="77777777" w:rsidR="004C4F95" w:rsidRDefault="00000000">
      <w:pPr>
        <w:pStyle w:val="Compact"/>
        <w:numPr>
          <w:ilvl w:val="0"/>
          <w:numId w:val="4"/>
        </w:numPr>
      </w:pPr>
      <w:r>
        <w:t>Data source validation &amp; security assessment</w:t>
      </w:r>
      <w:r>
        <w:br/>
      </w:r>
    </w:p>
    <w:p w14:paraId="294E842A" w14:textId="77777777" w:rsidR="004C4F95" w:rsidRDefault="00000000">
      <w:pPr>
        <w:pStyle w:val="Compact"/>
        <w:numPr>
          <w:ilvl w:val="0"/>
          <w:numId w:val="4"/>
        </w:numPr>
      </w:pPr>
      <w:r>
        <w:t>Power BI architecture design (Hybrid model)</w:t>
      </w:r>
      <w:r>
        <w:br/>
      </w:r>
    </w:p>
    <w:p w14:paraId="44311A4C" w14:textId="77777777" w:rsidR="004C4F95" w:rsidRDefault="00000000">
      <w:pPr>
        <w:pStyle w:val="Compact"/>
        <w:numPr>
          <w:ilvl w:val="0"/>
          <w:numId w:val="4"/>
        </w:numPr>
      </w:pPr>
      <w:r>
        <w:t>KPI definition and governance approval</w:t>
      </w:r>
      <w:r>
        <w:br/>
      </w:r>
    </w:p>
    <w:p w14:paraId="2ACAA3B0" w14:textId="77777777" w:rsidR="004C4F95" w:rsidRDefault="00000000">
      <w:pPr>
        <w:pStyle w:val="Compact"/>
        <w:numPr>
          <w:ilvl w:val="0"/>
          <w:numId w:val="4"/>
        </w:numPr>
      </w:pPr>
      <w:r>
        <w:t>Development &amp; UAT</w:t>
      </w:r>
      <w:r>
        <w:br/>
      </w:r>
    </w:p>
    <w:p w14:paraId="3AF654C1" w14:textId="77777777" w:rsidR="004C4F95" w:rsidRDefault="00000000">
      <w:pPr>
        <w:pStyle w:val="Compact"/>
        <w:numPr>
          <w:ilvl w:val="0"/>
          <w:numId w:val="4"/>
        </w:numPr>
      </w:pPr>
      <w:r>
        <w:t>Security, compliance and performance validation</w:t>
      </w:r>
      <w:r>
        <w:br/>
      </w:r>
    </w:p>
    <w:p w14:paraId="171E4456" w14:textId="77777777" w:rsidR="004C4F95" w:rsidRDefault="00000000">
      <w:pPr>
        <w:pStyle w:val="Compact"/>
        <w:numPr>
          <w:ilvl w:val="0"/>
          <w:numId w:val="4"/>
        </w:numPr>
      </w:pPr>
      <w:r>
        <w:t>Production deployment and live monitoring</w:t>
      </w:r>
    </w:p>
    <w:p w14:paraId="7F305102" w14:textId="77777777" w:rsidR="004C4F95" w:rsidRDefault="00000000">
      <w:r>
        <w:pict w14:anchorId="258A208A">
          <v:rect id="_x0000_i1029" style="width:0;height:1.5pt" o:hralign="center" o:hrstd="t" o:hr="t"/>
        </w:pict>
      </w:r>
    </w:p>
    <w:p w14:paraId="7BA0BBA6" w14:textId="77777777" w:rsidR="004C4F95" w:rsidRDefault="00000000">
      <w:pPr>
        <w:pStyle w:val="Heading2"/>
      </w:pPr>
      <w:bookmarkStart w:id="5" w:name="X5f63cb48acd209f4b094de7fcdbe8a4dbb11cf8"/>
      <w:bookmarkEnd w:id="4"/>
      <w:r>
        <w:t>🚫 Intake Approval Blockers (Must Be Resolved)</w:t>
      </w:r>
    </w:p>
    <w:p w14:paraId="604BCE4E" w14:textId="77777777" w:rsidR="004C4F95" w:rsidRDefault="00000000">
      <w:pPr>
        <w:numPr>
          <w:ilvl w:val="0"/>
          <w:numId w:val="5"/>
        </w:numPr>
      </w:pPr>
      <w:r>
        <w:rPr>
          <w:b/>
          <w:bCs/>
        </w:rPr>
        <w:t>Data Security &amp; Compliance Review Pending</w:t>
      </w:r>
      <w:r>
        <w:br/>
        <w:t>Regulatory approval for hybrid data movement not finalized.</w:t>
      </w:r>
    </w:p>
    <w:p w14:paraId="5736820B" w14:textId="77777777" w:rsidR="004C4F95" w:rsidRDefault="00000000">
      <w:pPr>
        <w:numPr>
          <w:ilvl w:val="0"/>
          <w:numId w:val="5"/>
        </w:numPr>
      </w:pPr>
      <w:r>
        <w:rPr>
          <w:b/>
          <w:bCs/>
        </w:rPr>
        <w:t>Undefined KPI Ownership</w:t>
      </w:r>
      <w:r>
        <w:br/>
        <w:t>No confirmed business owner for financial metric definitions.</w:t>
      </w:r>
    </w:p>
    <w:p w14:paraId="6127B590" w14:textId="77777777" w:rsidR="004C4F95" w:rsidRDefault="00000000">
      <w:pPr>
        <w:numPr>
          <w:ilvl w:val="0"/>
          <w:numId w:val="5"/>
        </w:numPr>
      </w:pPr>
      <w:r>
        <w:rPr>
          <w:b/>
          <w:bCs/>
        </w:rPr>
        <w:t>Incomplete Data Lineage &amp; Quality Assessment</w:t>
      </w:r>
      <w:r>
        <w:br/>
        <w:t>Source system inconsistencies and missing data governance sign-off.</w:t>
      </w:r>
    </w:p>
    <w:p w14:paraId="4B6D3FC9" w14:textId="77777777" w:rsidR="004C4F95" w:rsidRDefault="00000000">
      <w:pPr>
        <w:numPr>
          <w:ilvl w:val="0"/>
          <w:numId w:val="5"/>
        </w:numPr>
      </w:pPr>
      <w:r>
        <w:rPr>
          <w:b/>
          <w:bCs/>
        </w:rPr>
        <w:t>Hybrid Architecture Cost Model Not Approved</w:t>
      </w:r>
      <w:r>
        <w:br/>
        <w:t>Azure capacity and licensing cost allocation unresolved.</w:t>
      </w:r>
    </w:p>
    <w:p w14:paraId="3934E021" w14:textId="77777777" w:rsidR="004C4F95" w:rsidRDefault="00000000">
      <w:r>
        <w:pict w14:anchorId="3F0F135E">
          <v:rect id="_x0000_i1030" style="width:0;height:1.5pt" o:hralign="center" o:hrstd="t" o:hr="t"/>
        </w:pict>
      </w:r>
    </w:p>
    <w:p w14:paraId="3C873139" w14:textId="77777777" w:rsidR="004C4F95" w:rsidRDefault="00000000">
      <w:pPr>
        <w:pStyle w:val="FirstParagraph"/>
      </w:pPr>
      <w:r>
        <w:t>✅ Approval to proceed will be granted once all blockers are formally resolved and signed off by Data Governance, Security, and Finance Leadership.</w:t>
      </w:r>
    </w:p>
    <w:p w14:paraId="2319F8F3" w14:textId="77777777" w:rsidR="001B079C" w:rsidRDefault="001B079C" w:rsidP="001B079C">
      <w:pPr>
        <w:pStyle w:val="BodyText"/>
      </w:pPr>
    </w:p>
    <w:p w14:paraId="44A1AB49" w14:textId="77777777" w:rsidR="001B079C" w:rsidRPr="001B079C" w:rsidRDefault="001B079C" w:rsidP="001B079C">
      <w:pPr>
        <w:pStyle w:val="BodyText"/>
      </w:pPr>
      <w:r w:rsidRPr="001B079C">
        <w:t xml:space="preserve">Here is a </w:t>
      </w:r>
      <w:r w:rsidRPr="001B079C">
        <w:rPr>
          <w:b/>
          <w:bCs/>
        </w:rPr>
        <w:t>concise write-up for a Cloud Service Portability Matrix (Exit Strategy) for Power BI as a Service &amp; Reporting Platform</w:t>
      </w:r>
      <w:r w:rsidRPr="001B079C">
        <w:t xml:space="preserve"> that can be used in governance or architecture documentation:</w:t>
      </w:r>
    </w:p>
    <w:p w14:paraId="0934E22B" w14:textId="77777777" w:rsidR="001B079C" w:rsidRPr="001B079C" w:rsidRDefault="001B079C" w:rsidP="001B079C">
      <w:pPr>
        <w:pStyle w:val="BodyText"/>
      </w:pPr>
      <w:r w:rsidRPr="001B079C">
        <w:pict w14:anchorId="52CA6230">
          <v:rect id="_x0000_i1079" style="width:0;height:1.5pt" o:hralign="center" o:hrstd="t" o:hr="t" fillcolor="#a0a0a0" stroked="f"/>
        </w:pict>
      </w:r>
    </w:p>
    <w:p w14:paraId="4CD54C82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Cloud Service Portability Matrix (Exit Strategy) – Power BI Reporting Platform</w:t>
      </w:r>
    </w:p>
    <w:p w14:paraId="2DE4FC9B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Purpose</w:t>
      </w:r>
    </w:p>
    <w:p w14:paraId="44BB96EE" w14:textId="77777777" w:rsidR="001B079C" w:rsidRPr="001B079C" w:rsidRDefault="001B079C" w:rsidP="001B079C">
      <w:pPr>
        <w:pStyle w:val="BodyText"/>
      </w:pPr>
      <w:r w:rsidRPr="001B079C">
        <w:t>Define the organization’s ability to migrate, replace, or disengage from Microsoft Power BI with minimal disruption, ensuring business continuity, regulatory compliance, and vendor risk mitigation.</w:t>
      </w:r>
    </w:p>
    <w:p w14:paraId="6B9A1362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Overview</w:t>
      </w:r>
    </w:p>
    <w:p w14:paraId="10E67829" w14:textId="77777777" w:rsidR="001B079C" w:rsidRPr="001B079C" w:rsidRDefault="001B079C" w:rsidP="001B079C">
      <w:pPr>
        <w:pStyle w:val="BodyText"/>
      </w:pPr>
      <w:r w:rsidRPr="001B079C">
        <w:t>Power BI, as a SaaS-based reporting and analytics platform, introduces dependencies on Microsoft ecosystem services such as Azure Active Directory, Azure Data Lake, Microsoft Fabric, and Power BI Service. While deeply integrated, a structured exit strategy ensures portability of data, reports, and analytical logic to alternate BI platforms if required.</w:t>
      </w:r>
    </w:p>
    <w:p w14:paraId="749C838D" w14:textId="77777777" w:rsidR="001B079C" w:rsidRPr="001B079C" w:rsidRDefault="001B079C" w:rsidP="001B079C">
      <w:pPr>
        <w:pStyle w:val="BodyText"/>
      </w:pPr>
      <w:r w:rsidRPr="001B079C">
        <w:pict w14:anchorId="3925B4DD">
          <v:rect id="_x0000_i1080" style="width:0;height:1.5pt" o:hralign="center" o:hrstd="t" o:hr="t" fillcolor="#a0a0a0" stroked="f"/>
        </w:pict>
      </w:r>
    </w:p>
    <w:p w14:paraId="336F9D14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Power BI Portability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619"/>
        <w:gridCol w:w="1407"/>
        <w:gridCol w:w="4200"/>
      </w:tblGrid>
      <w:tr w:rsidR="001B079C" w:rsidRPr="001B079C" w14:paraId="61C407CD" w14:textId="77777777" w:rsidTr="001B0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CE9F" w14:textId="77777777" w:rsidR="001B079C" w:rsidRPr="001B079C" w:rsidRDefault="001B079C" w:rsidP="001B079C">
            <w:pPr>
              <w:pStyle w:val="BodyText"/>
              <w:rPr>
                <w:b/>
                <w:bCs/>
              </w:rPr>
            </w:pPr>
            <w:r w:rsidRPr="001B07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A8991B" w14:textId="77777777" w:rsidR="001B079C" w:rsidRPr="001B079C" w:rsidRDefault="001B079C" w:rsidP="001B079C">
            <w:pPr>
              <w:pStyle w:val="BodyText"/>
              <w:rPr>
                <w:b/>
                <w:bCs/>
              </w:rPr>
            </w:pPr>
            <w:r w:rsidRPr="001B079C">
              <w:rPr>
                <w:b/>
                <w:bCs/>
              </w:rPr>
              <w:t>Dependency Level</w:t>
            </w:r>
          </w:p>
        </w:tc>
        <w:tc>
          <w:tcPr>
            <w:tcW w:w="0" w:type="auto"/>
            <w:vAlign w:val="center"/>
            <w:hideMark/>
          </w:tcPr>
          <w:p w14:paraId="66067780" w14:textId="77777777" w:rsidR="001B079C" w:rsidRPr="001B079C" w:rsidRDefault="001B079C" w:rsidP="001B079C">
            <w:pPr>
              <w:pStyle w:val="BodyText"/>
              <w:rPr>
                <w:b/>
                <w:bCs/>
              </w:rPr>
            </w:pPr>
            <w:r w:rsidRPr="001B079C">
              <w:rPr>
                <w:b/>
                <w:bCs/>
              </w:rPr>
              <w:t>Portability Rating</w:t>
            </w:r>
          </w:p>
        </w:tc>
        <w:tc>
          <w:tcPr>
            <w:tcW w:w="0" w:type="auto"/>
            <w:vAlign w:val="center"/>
            <w:hideMark/>
          </w:tcPr>
          <w:p w14:paraId="21234969" w14:textId="77777777" w:rsidR="001B079C" w:rsidRPr="001B079C" w:rsidRDefault="001B079C" w:rsidP="001B079C">
            <w:pPr>
              <w:pStyle w:val="BodyText"/>
              <w:rPr>
                <w:b/>
                <w:bCs/>
              </w:rPr>
            </w:pPr>
            <w:r w:rsidRPr="001B079C">
              <w:rPr>
                <w:b/>
                <w:bCs/>
              </w:rPr>
              <w:t>Exit Strategy / Mitigation</w:t>
            </w:r>
          </w:p>
        </w:tc>
      </w:tr>
      <w:tr w:rsidR="001B079C" w:rsidRPr="001B079C" w14:paraId="50BF1841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2854" w14:textId="77777777" w:rsidR="001B079C" w:rsidRPr="001B079C" w:rsidRDefault="001B079C" w:rsidP="001B079C">
            <w:pPr>
              <w:pStyle w:val="BodyText"/>
            </w:pPr>
            <w:r w:rsidRPr="001B079C">
              <w:t>Power BI Reports &amp; Dashboards (PBIX)</w:t>
            </w:r>
          </w:p>
        </w:tc>
        <w:tc>
          <w:tcPr>
            <w:tcW w:w="0" w:type="auto"/>
            <w:vAlign w:val="center"/>
            <w:hideMark/>
          </w:tcPr>
          <w:p w14:paraId="2853E4BA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357A6E9D" w14:textId="77777777" w:rsidR="001B079C" w:rsidRPr="001B079C" w:rsidRDefault="001B079C" w:rsidP="001B079C">
            <w:pPr>
              <w:pStyle w:val="BodyText"/>
            </w:pPr>
            <w:r w:rsidRPr="001B079C">
              <w:t>Medium</w:t>
            </w:r>
          </w:p>
        </w:tc>
        <w:tc>
          <w:tcPr>
            <w:tcW w:w="0" w:type="auto"/>
            <w:vAlign w:val="center"/>
            <w:hideMark/>
          </w:tcPr>
          <w:p w14:paraId="34F25BF8" w14:textId="77777777" w:rsidR="001B079C" w:rsidRPr="001B079C" w:rsidRDefault="001B079C" w:rsidP="001B079C">
            <w:pPr>
              <w:pStyle w:val="BodyText"/>
            </w:pPr>
            <w:r w:rsidRPr="001B079C">
              <w:t>Export to PBIX files and re-platform to Tableau, Looker, or Qlik with report redesign</w:t>
            </w:r>
          </w:p>
        </w:tc>
      </w:tr>
      <w:tr w:rsidR="001B079C" w:rsidRPr="001B079C" w14:paraId="11F68EA0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4350" w14:textId="77777777" w:rsidR="001B079C" w:rsidRPr="001B079C" w:rsidRDefault="001B079C" w:rsidP="001B079C">
            <w:pPr>
              <w:pStyle w:val="BodyText"/>
            </w:pPr>
            <w:r w:rsidRPr="001B079C">
              <w:t>Semantic Models (Datasets)</w:t>
            </w:r>
          </w:p>
        </w:tc>
        <w:tc>
          <w:tcPr>
            <w:tcW w:w="0" w:type="auto"/>
            <w:vAlign w:val="center"/>
            <w:hideMark/>
          </w:tcPr>
          <w:p w14:paraId="2DAD3BC4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69DA90AA" w14:textId="77777777" w:rsidR="001B079C" w:rsidRPr="001B079C" w:rsidRDefault="001B079C" w:rsidP="001B079C">
            <w:pPr>
              <w:pStyle w:val="BodyText"/>
            </w:pPr>
            <w:r w:rsidRPr="001B079C">
              <w:t>Low</w:t>
            </w:r>
          </w:p>
        </w:tc>
        <w:tc>
          <w:tcPr>
            <w:tcW w:w="0" w:type="auto"/>
            <w:vAlign w:val="center"/>
            <w:hideMark/>
          </w:tcPr>
          <w:p w14:paraId="00ECA806" w14:textId="77777777" w:rsidR="001B079C" w:rsidRPr="001B079C" w:rsidRDefault="001B079C" w:rsidP="001B079C">
            <w:pPr>
              <w:pStyle w:val="BodyText"/>
            </w:pPr>
            <w:r w:rsidRPr="001B079C">
              <w:t>Rebuild model structures in alternate BI tools; store business logic in centralized data layer</w:t>
            </w:r>
          </w:p>
        </w:tc>
      </w:tr>
      <w:tr w:rsidR="001B079C" w:rsidRPr="001B079C" w14:paraId="4185F5C2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5C8E" w14:textId="77777777" w:rsidR="001B079C" w:rsidRPr="001B079C" w:rsidRDefault="001B079C" w:rsidP="001B079C">
            <w:pPr>
              <w:pStyle w:val="BodyText"/>
            </w:pPr>
            <w:r w:rsidRPr="001B079C">
              <w:t>Data Sources (ADLS, SQL, Teradata)</w:t>
            </w:r>
          </w:p>
        </w:tc>
        <w:tc>
          <w:tcPr>
            <w:tcW w:w="0" w:type="auto"/>
            <w:vAlign w:val="center"/>
            <w:hideMark/>
          </w:tcPr>
          <w:p w14:paraId="004D7D0F" w14:textId="77777777" w:rsidR="001B079C" w:rsidRPr="001B079C" w:rsidRDefault="001B079C" w:rsidP="001B079C">
            <w:pPr>
              <w:pStyle w:val="BodyText"/>
            </w:pPr>
            <w:r w:rsidRPr="001B079C">
              <w:t>Medium</w:t>
            </w:r>
          </w:p>
        </w:tc>
        <w:tc>
          <w:tcPr>
            <w:tcW w:w="0" w:type="auto"/>
            <w:vAlign w:val="center"/>
            <w:hideMark/>
          </w:tcPr>
          <w:p w14:paraId="37C34C91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5A5D1F48" w14:textId="77777777" w:rsidR="001B079C" w:rsidRPr="001B079C" w:rsidRDefault="001B079C" w:rsidP="001B079C">
            <w:pPr>
              <w:pStyle w:val="BodyText"/>
            </w:pPr>
            <w:r w:rsidRPr="001B079C">
              <w:t>Data remains platform-agnostic (Parquet, Delta, SQL) enabling reusability</w:t>
            </w:r>
          </w:p>
        </w:tc>
      </w:tr>
      <w:tr w:rsidR="001B079C" w:rsidRPr="001B079C" w14:paraId="52F98FA6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DCD5" w14:textId="77777777" w:rsidR="001B079C" w:rsidRPr="001B079C" w:rsidRDefault="001B079C" w:rsidP="001B079C">
            <w:pPr>
              <w:pStyle w:val="BodyText"/>
            </w:pPr>
            <w:r w:rsidRPr="001B079C">
              <w:t>DAX Calculations</w:t>
            </w:r>
          </w:p>
        </w:tc>
        <w:tc>
          <w:tcPr>
            <w:tcW w:w="0" w:type="auto"/>
            <w:vAlign w:val="center"/>
            <w:hideMark/>
          </w:tcPr>
          <w:p w14:paraId="52F1AA8C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1C28AE87" w14:textId="77777777" w:rsidR="001B079C" w:rsidRPr="001B079C" w:rsidRDefault="001B079C" w:rsidP="001B079C">
            <w:pPr>
              <w:pStyle w:val="BodyText"/>
            </w:pPr>
            <w:r w:rsidRPr="001B079C">
              <w:t>Low</w:t>
            </w:r>
          </w:p>
        </w:tc>
        <w:tc>
          <w:tcPr>
            <w:tcW w:w="0" w:type="auto"/>
            <w:vAlign w:val="center"/>
            <w:hideMark/>
          </w:tcPr>
          <w:p w14:paraId="5FBC3992" w14:textId="77777777" w:rsidR="001B079C" w:rsidRPr="001B079C" w:rsidRDefault="001B079C" w:rsidP="001B079C">
            <w:pPr>
              <w:pStyle w:val="BodyText"/>
            </w:pPr>
            <w:r w:rsidRPr="001B079C">
              <w:t>Convert to equivalent logic in target BI tool (SQL/MDX/</w:t>
            </w:r>
            <w:proofErr w:type="spellStart"/>
            <w:r w:rsidRPr="001B079C">
              <w:t>LookML</w:t>
            </w:r>
            <w:proofErr w:type="spellEnd"/>
            <w:r w:rsidRPr="001B079C">
              <w:t>)</w:t>
            </w:r>
          </w:p>
        </w:tc>
      </w:tr>
      <w:tr w:rsidR="001B079C" w:rsidRPr="001B079C" w14:paraId="71BE94A2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A593" w14:textId="77777777" w:rsidR="001B079C" w:rsidRPr="001B079C" w:rsidRDefault="001B079C" w:rsidP="001B079C">
            <w:pPr>
              <w:pStyle w:val="BodyText"/>
            </w:pPr>
            <w:r w:rsidRPr="001B079C">
              <w:t>Power BI Service (SaaS)</w:t>
            </w:r>
          </w:p>
        </w:tc>
        <w:tc>
          <w:tcPr>
            <w:tcW w:w="0" w:type="auto"/>
            <w:vAlign w:val="center"/>
            <w:hideMark/>
          </w:tcPr>
          <w:p w14:paraId="25C4E32D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0D4C08F9" w14:textId="77777777" w:rsidR="001B079C" w:rsidRPr="001B079C" w:rsidRDefault="001B079C" w:rsidP="001B079C">
            <w:pPr>
              <w:pStyle w:val="BodyText"/>
            </w:pPr>
            <w:r w:rsidRPr="001B079C">
              <w:t>Low</w:t>
            </w:r>
          </w:p>
        </w:tc>
        <w:tc>
          <w:tcPr>
            <w:tcW w:w="0" w:type="auto"/>
            <w:vAlign w:val="center"/>
            <w:hideMark/>
          </w:tcPr>
          <w:p w14:paraId="3900E0D8" w14:textId="77777777" w:rsidR="001B079C" w:rsidRPr="001B079C" w:rsidRDefault="001B079C" w:rsidP="001B079C">
            <w:pPr>
              <w:pStyle w:val="BodyText"/>
            </w:pPr>
            <w:r w:rsidRPr="001B079C">
              <w:t>Replace with alternative BI hosting platform</w:t>
            </w:r>
          </w:p>
        </w:tc>
      </w:tr>
      <w:tr w:rsidR="001B079C" w:rsidRPr="001B079C" w14:paraId="5F147BED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06B5" w14:textId="77777777" w:rsidR="001B079C" w:rsidRPr="001B079C" w:rsidRDefault="001B079C" w:rsidP="001B079C">
            <w:pPr>
              <w:pStyle w:val="BodyText"/>
            </w:pPr>
            <w:r w:rsidRPr="001B079C">
              <w:t>Security Model (RLS/AAD)</w:t>
            </w:r>
          </w:p>
        </w:tc>
        <w:tc>
          <w:tcPr>
            <w:tcW w:w="0" w:type="auto"/>
            <w:vAlign w:val="center"/>
            <w:hideMark/>
          </w:tcPr>
          <w:p w14:paraId="6D633155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11687315" w14:textId="77777777" w:rsidR="001B079C" w:rsidRPr="001B079C" w:rsidRDefault="001B079C" w:rsidP="001B079C">
            <w:pPr>
              <w:pStyle w:val="BodyText"/>
            </w:pPr>
            <w:r w:rsidRPr="001B079C">
              <w:t>Medium</w:t>
            </w:r>
          </w:p>
        </w:tc>
        <w:tc>
          <w:tcPr>
            <w:tcW w:w="0" w:type="auto"/>
            <w:vAlign w:val="center"/>
            <w:hideMark/>
          </w:tcPr>
          <w:p w14:paraId="6F13A100" w14:textId="77777777" w:rsidR="001B079C" w:rsidRPr="001B079C" w:rsidRDefault="001B079C" w:rsidP="001B079C">
            <w:pPr>
              <w:pStyle w:val="BodyText"/>
            </w:pPr>
            <w:r w:rsidRPr="001B079C">
              <w:t>Map to target tool RBAC and identity federation system</w:t>
            </w:r>
          </w:p>
        </w:tc>
      </w:tr>
      <w:tr w:rsidR="001B079C" w:rsidRPr="001B079C" w14:paraId="7B154B78" w14:textId="77777777" w:rsidTr="001B0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27EA" w14:textId="77777777" w:rsidR="001B079C" w:rsidRPr="001B079C" w:rsidRDefault="001B079C" w:rsidP="001B079C">
            <w:pPr>
              <w:pStyle w:val="BodyText"/>
            </w:pPr>
            <w:r w:rsidRPr="001B079C">
              <w:t>Gateway Infrastructure</w:t>
            </w:r>
          </w:p>
        </w:tc>
        <w:tc>
          <w:tcPr>
            <w:tcW w:w="0" w:type="auto"/>
            <w:vAlign w:val="center"/>
            <w:hideMark/>
          </w:tcPr>
          <w:p w14:paraId="387EF64E" w14:textId="77777777" w:rsidR="001B079C" w:rsidRPr="001B079C" w:rsidRDefault="001B079C" w:rsidP="001B079C">
            <w:pPr>
              <w:pStyle w:val="BodyText"/>
            </w:pPr>
            <w:r w:rsidRPr="001B079C">
              <w:t>Medium</w:t>
            </w:r>
          </w:p>
        </w:tc>
        <w:tc>
          <w:tcPr>
            <w:tcW w:w="0" w:type="auto"/>
            <w:vAlign w:val="center"/>
            <w:hideMark/>
          </w:tcPr>
          <w:p w14:paraId="79BBCDF2" w14:textId="77777777" w:rsidR="001B079C" w:rsidRPr="001B079C" w:rsidRDefault="001B079C" w:rsidP="001B079C">
            <w:pPr>
              <w:pStyle w:val="BodyText"/>
            </w:pPr>
            <w:r w:rsidRPr="001B079C">
              <w:t>High</w:t>
            </w:r>
          </w:p>
        </w:tc>
        <w:tc>
          <w:tcPr>
            <w:tcW w:w="0" w:type="auto"/>
            <w:vAlign w:val="center"/>
            <w:hideMark/>
          </w:tcPr>
          <w:p w14:paraId="34D8C549" w14:textId="77777777" w:rsidR="001B079C" w:rsidRPr="001B079C" w:rsidRDefault="001B079C" w:rsidP="001B079C">
            <w:pPr>
              <w:pStyle w:val="BodyText"/>
            </w:pPr>
            <w:r w:rsidRPr="001B079C">
              <w:t>Decommission and reconfigure to alternate BI services</w:t>
            </w:r>
          </w:p>
        </w:tc>
      </w:tr>
    </w:tbl>
    <w:p w14:paraId="7AFD4582" w14:textId="77777777" w:rsidR="001B079C" w:rsidRPr="001B079C" w:rsidRDefault="001B079C" w:rsidP="001B079C">
      <w:pPr>
        <w:pStyle w:val="BodyText"/>
      </w:pPr>
      <w:r w:rsidRPr="001B079C">
        <w:pict w14:anchorId="76984B90">
          <v:rect id="_x0000_i1081" style="width:0;height:1.5pt" o:hralign="center" o:hrstd="t" o:hr="t" fillcolor="#a0a0a0" stroked="f"/>
        </w:pict>
      </w:r>
    </w:p>
    <w:p w14:paraId="61608370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Exit Strategy Summary</w:t>
      </w:r>
    </w:p>
    <w:p w14:paraId="4E9F393A" w14:textId="77777777" w:rsidR="001B079C" w:rsidRPr="001B079C" w:rsidRDefault="001B079C" w:rsidP="001B079C">
      <w:pPr>
        <w:pStyle w:val="BodyText"/>
        <w:numPr>
          <w:ilvl w:val="0"/>
          <w:numId w:val="6"/>
        </w:numPr>
      </w:pPr>
      <w:r w:rsidRPr="001B079C">
        <w:t xml:space="preserve">Maintain </w:t>
      </w:r>
      <w:r w:rsidRPr="001B079C">
        <w:rPr>
          <w:b/>
          <w:bCs/>
        </w:rPr>
        <w:t>data portability</w:t>
      </w:r>
      <w:r w:rsidRPr="001B079C">
        <w:t xml:space="preserve"> by keeping all raw and curated data stored in open, cloud-neutral formats (Delta, Parquet, SQL).</w:t>
      </w:r>
    </w:p>
    <w:p w14:paraId="4D63423B" w14:textId="77777777" w:rsidR="001B079C" w:rsidRPr="001B079C" w:rsidRDefault="001B079C" w:rsidP="001B079C">
      <w:pPr>
        <w:pStyle w:val="BodyText"/>
        <w:numPr>
          <w:ilvl w:val="0"/>
          <w:numId w:val="6"/>
        </w:numPr>
      </w:pPr>
      <w:r w:rsidRPr="001B079C">
        <w:t xml:space="preserve">Externalize business logic where possible into the </w:t>
      </w:r>
      <w:r w:rsidRPr="001B079C">
        <w:rPr>
          <w:b/>
          <w:bCs/>
        </w:rPr>
        <w:t>data layer or semantic abstraction layer</w:t>
      </w:r>
      <w:r w:rsidRPr="001B079C">
        <w:t xml:space="preserve"> rather than embedding heavily in DAX.</w:t>
      </w:r>
    </w:p>
    <w:p w14:paraId="73F0BB4E" w14:textId="77777777" w:rsidR="001B079C" w:rsidRPr="001B079C" w:rsidRDefault="001B079C" w:rsidP="001B079C">
      <w:pPr>
        <w:pStyle w:val="BodyText"/>
        <w:numPr>
          <w:ilvl w:val="0"/>
          <w:numId w:val="6"/>
        </w:numPr>
      </w:pPr>
      <w:r w:rsidRPr="001B079C">
        <w:t>Enforce version control and backup of PBIX files in centralized repositories (Git, SharePoint, Azure DevOps).</w:t>
      </w:r>
    </w:p>
    <w:p w14:paraId="754E926C" w14:textId="77777777" w:rsidR="001B079C" w:rsidRPr="001B079C" w:rsidRDefault="001B079C" w:rsidP="001B079C">
      <w:pPr>
        <w:pStyle w:val="BodyText"/>
        <w:numPr>
          <w:ilvl w:val="0"/>
          <w:numId w:val="6"/>
        </w:numPr>
      </w:pPr>
      <w:r w:rsidRPr="001B079C">
        <w:t>Establish standardized documentation of report metadata, measures, KPIs, and data lineage.</w:t>
      </w:r>
    </w:p>
    <w:p w14:paraId="6254396F" w14:textId="77777777" w:rsidR="001B079C" w:rsidRPr="001B079C" w:rsidRDefault="001B079C" w:rsidP="001B079C">
      <w:pPr>
        <w:pStyle w:val="BodyText"/>
        <w:numPr>
          <w:ilvl w:val="0"/>
          <w:numId w:val="6"/>
        </w:numPr>
      </w:pPr>
      <w:r w:rsidRPr="001B079C">
        <w:t>Define a migration playbook for transitioning to alternate BI tools such as Tableau, Qlik, or Looker.</w:t>
      </w:r>
    </w:p>
    <w:p w14:paraId="542C4F6F" w14:textId="77777777" w:rsidR="001B079C" w:rsidRPr="001B079C" w:rsidRDefault="001B079C" w:rsidP="001B079C">
      <w:pPr>
        <w:pStyle w:val="BodyText"/>
      </w:pPr>
      <w:r w:rsidRPr="001B079C">
        <w:pict w14:anchorId="4B97C5E1">
          <v:rect id="_x0000_i1082" style="width:0;height:1.5pt" o:hralign="center" o:hrstd="t" o:hr="t" fillcolor="#a0a0a0" stroked="f"/>
        </w:pict>
      </w:r>
    </w:p>
    <w:p w14:paraId="42F035AF" w14:textId="77777777" w:rsidR="001B079C" w:rsidRPr="001B079C" w:rsidRDefault="001B079C" w:rsidP="001B079C">
      <w:pPr>
        <w:pStyle w:val="BodyText"/>
        <w:rPr>
          <w:b/>
          <w:bCs/>
        </w:rPr>
      </w:pPr>
      <w:r w:rsidRPr="001B079C">
        <w:rPr>
          <w:b/>
          <w:bCs/>
        </w:rPr>
        <w:t>Strategic Benefits</w:t>
      </w:r>
    </w:p>
    <w:p w14:paraId="144844AE" w14:textId="77777777" w:rsidR="001B079C" w:rsidRPr="001B079C" w:rsidRDefault="001B079C" w:rsidP="001B079C">
      <w:pPr>
        <w:pStyle w:val="BodyText"/>
      </w:pPr>
      <w:r w:rsidRPr="001B079C">
        <w:rPr>
          <w:rFonts w:ascii="Segoe UI Emoji" w:hAnsi="Segoe UI Emoji" w:cs="Segoe UI Emoji"/>
        </w:rPr>
        <w:t>✅</w:t>
      </w:r>
      <w:r w:rsidRPr="001B079C">
        <w:t xml:space="preserve"> Minimizes vendor lock-in</w:t>
      </w:r>
      <w:r w:rsidRPr="001B079C">
        <w:br/>
      </w:r>
      <w:r w:rsidRPr="001B079C">
        <w:rPr>
          <w:rFonts w:ascii="Segoe UI Emoji" w:hAnsi="Segoe UI Emoji" w:cs="Segoe UI Emoji"/>
        </w:rPr>
        <w:t>✅</w:t>
      </w:r>
      <w:r w:rsidRPr="001B079C">
        <w:t xml:space="preserve"> Ensures regulatory compliance readiness</w:t>
      </w:r>
      <w:r w:rsidRPr="001B079C">
        <w:br/>
      </w:r>
      <w:r w:rsidRPr="001B079C">
        <w:rPr>
          <w:rFonts w:ascii="Segoe UI Emoji" w:hAnsi="Segoe UI Emoji" w:cs="Segoe UI Emoji"/>
        </w:rPr>
        <w:t>✅</w:t>
      </w:r>
      <w:r w:rsidRPr="001B079C">
        <w:t xml:space="preserve"> Supports multi-cloud and hybrid BI flexibility</w:t>
      </w:r>
      <w:r w:rsidRPr="001B079C">
        <w:br/>
      </w:r>
      <w:r w:rsidRPr="001B079C">
        <w:rPr>
          <w:rFonts w:ascii="Segoe UI Emoji" w:hAnsi="Segoe UI Emoji" w:cs="Segoe UI Emoji"/>
        </w:rPr>
        <w:t>✅</w:t>
      </w:r>
      <w:r w:rsidRPr="001B079C">
        <w:t xml:space="preserve"> Enables faster transition during vendor or licensing changes</w:t>
      </w:r>
      <w:r w:rsidRPr="001B079C">
        <w:br/>
      </w:r>
      <w:r w:rsidRPr="001B079C">
        <w:rPr>
          <w:rFonts w:ascii="Segoe UI Emoji" w:hAnsi="Segoe UI Emoji" w:cs="Segoe UI Emoji"/>
        </w:rPr>
        <w:t>✅</w:t>
      </w:r>
      <w:r w:rsidRPr="001B079C">
        <w:t xml:space="preserve"> Reduces modernization risk</w:t>
      </w:r>
    </w:p>
    <w:p w14:paraId="337F9357" w14:textId="77777777" w:rsidR="001B079C" w:rsidRPr="001B079C" w:rsidRDefault="001B079C" w:rsidP="001B079C">
      <w:pPr>
        <w:pStyle w:val="BodyText"/>
      </w:pPr>
      <w:r w:rsidRPr="001B079C">
        <w:pict w14:anchorId="188F183D">
          <v:rect id="_x0000_i1083" style="width:0;height:1.5pt" o:hralign="center" o:hrstd="t" o:hr="t" fillcolor="#a0a0a0" stroked="f"/>
        </w:pict>
      </w:r>
    </w:p>
    <w:p w14:paraId="40443910" w14:textId="77777777" w:rsidR="001B079C" w:rsidRPr="001B079C" w:rsidRDefault="001B079C" w:rsidP="001B079C">
      <w:pPr>
        <w:pStyle w:val="BodyText"/>
      </w:pPr>
      <w:r w:rsidRPr="001B079C">
        <w:t>If you’d like, I can convert this into:</w:t>
      </w:r>
    </w:p>
    <w:p w14:paraId="144DE718" w14:textId="77777777" w:rsidR="001B079C" w:rsidRPr="001B079C" w:rsidRDefault="001B079C" w:rsidP="001B079C">
      <w:pPr>
        <w:pStyle w:val="BodyText"/>
        <w:numPr>
          <w:ilvl w:val="0"/>
          <w:numId w:val="7"/>
        </w:numPr>
      </w:pPr>
      <w:r w:rsidRPr="001B079C">
        <w:rPr>
          <w:b/>
          <w:bCs/>
        </w:rPr>
        <w:t>Executive slide format</w:t>
      </w:r>
    </w:p>
    <w:p w14:paraId="0BA733C0" w14:textId="77777777" w:rsidR="001B079C" w:rsidRPr="001B079C" w:rsidRDefault="001B079C" w:rsidP="001B079C">
      <w:pPr>
        <w:pStyle w:val="BodyText"/>
        <w:numPr>
          <w:ilvl w:val="0"/>
          <w:numId w:val="7"/>
        </w:numPr>
      </w:pPr>
      <w:r w:rsidRPr="001B079C">
        <w:rPr>
          <w:b/>
          <w:bCs/>
        </w:rPr>
        <w:t>PDF governance document</w:t>
      </w:r>
    </w:p>
    <w:p w14:paraId="287910C9" w14:textId="77777777" w:rsidR="001B079C" w:rsidRPr="001B079C" w:rsidRDefault="001B079C" w:rsidP="001B079C">
      <w:pPr>
        <w:pStyle w:val="BodyText"/>
        <w:numPr>
          <w:ilvl w:val="0"/>
          <w:numId w:val="7"/>
        </w:numPr>
      </w:pPr>
      <w:r w:rsidRPr="001B079C">
        <w:rPr>
          <w:b/>
          <w:bCs/>
        </w:rPr>
        <w:t>Detailed technical exit framework</w:t>
      </w:r>
    </w:p>
    <w:p w14:paraId="4785C629" w14:textId="77777777" w:rsidR="001B079C" w:rsidRPr="001B079C" w:rsidRDefault="001B079C" w:rsidP="001B079C">
      <w:pPr>
        <w:pStyle w:val="BodyText"/>
        <w:numPr>
          <w:ilvl w:val="0"/>
          <w:numId w:val="7"/>
        </w:numPr>
      </w:pPr>
      <w:r w:rsidRPr="001B079C">
        <w:rPr>
          <w:b/>
          <w:bCs/>
        </w:rPr>
        <w:t>Multi-cloud BI comparison matrix (Power BI vs Tableau vs Looker)</w:t>
      </w:r>
    </w:p>
    <w:p w14:paraId="09A88057" w14:textId="4DBB3DA7" w:rsidR="001B079C" w:rsidRDefault="001B079C" w:rsidP="001B079C">
      <w:pPr>
        <w:pStyle w:val="BodyText"/>
      </w:pPr>
      <w:r w:rsidRPr="001B079C">
        <w:t>Just tell me the format you need.</w:t>
      </w:r>
    </w:p>
    <w:p w14:paraId="1868DA35" w14:textId="77777777" w:rsidR="006B0700" w:rsidRPr="006B0700" w:rsidRDefault="006B0700" w:rsidP="006B0700">
      <w:pPr>
        <w:pStyle w:val="BodyText"/>
      </w:pPr>
      <w:r w:rsidRPr="006B0700">
        <w:t xml:space="preserve">Nice — below is a focused, review-ready </w:t>
      </w:r>
      <w:r w:rsidRPr="006B0700">
        <w:rPr>
          <w:b/>
          <w:bCs/>
        </w:rPr>
        <w:t>Architecture Review &amp; Approval</w:t>
      </w:r>
      <w:r w:rsidRPr="006B0700">
        <w:t xml:space="preserve"> pack you can drop into a Power BI service approval slide or architecture review doc for a financial-services hybrid deployment (on-prem </w:t>
      </w:r>
      <w:r w:rsidRPr="006B0700">
        <w:rPr>
          <w:rFonts w:ascii="Cambria Math" w:hAnsi="Cambria Math" w:cs="Cambria Math"/>
        </w:rPr>
        <w:t>⇄</w:t>
      </w:r>
      <w:r w:rsidRPr="006B0700">
        <w:t xml:space="preserve"> Azure / Databricks / ADLS Gen2 / Cosmos DB). I</w:t>
      </w:r>
      <w:r w:rsidRPr="006B0700">
        <w:rPr>
          <w:rFonts w:ascii="Aptos" w:hAnsi="Aptos" w:cs="Aptos"/>
        </w:rPr>
        <w:t>’</w:t>
      </w:r>
      <w:r w:rsidRPr="006B0700">
        <w:t>ve organized it so you can copy sections straight into a slide + backup notes. I included authoritative citations for the key technical claims.</w:t>
      </w:r>
    </w:p>
    <w:p w14:paraId="0987DF0D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Design overview</w:t>
      </w:r>
    </w:p>
    <w:p w14:paraId="3C84A740" w14:textId="77777777" w:rsidR="006B0700" w:rsidRPr="006B0700" w:rsidRDefault="006B0700" w:rsidP="006B0700">
      <w:pPr>
        <w:pStyle w:val="BodyText"/>
      </w:pPr>
      <w:r w:rsidRPr="006B0700">
        <w:t>A hybrid Fabric/Power BI as-a-service architecture that keeps sensitive systems and source data on-prem while using Azure for scalable analytics and reporting. Key parts:</w:t>
      </w:r>
    </w:p>
    <w:p w14:paraId="48111E90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On-premises sources</w:t>
      </w:r>
      <w:r w:rsidRPr="006B0700">
        <w:t>: transactional DBs, data warehouse, files, mainframes, legacy systems.</w:t>
      </w:r>
    </w:p>
    <w:p w14:paraId="53CE4BC2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Secure network connectivity</w:t>
      </w:r>
      <w:r w:rsidRPr="006B0700">
        <w:t>: ExpressRoute (primary) ± VPN failover or site-to-site VPN. Private endpoints and Private Link for Azure services.</w:t>
      </w:r>
    </w:p>
    <w:p w14:paraId="2C3D3C53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Data movement &amp; ingestion</w:t>
      </w:r>
      <w:r w:rsidRPr="006B0700">
        <w:t>: Fabric pipelines / Azure Data Factory (or Dataflow/Copy Job) using Self-Hosted Integration Runtime (SHIR) or On-Premises Data Gateway (depending on workload).</w:t>
      </w:r>
    </w:p>
    <w:p w14:paraId="444016BE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Landing &amp; storage</w:t>
      </w:r>
      <w:r w:rsidRPr="006B0700">
        <w:t>: ADLS Gen2 (</w:t>
      </w:r>
      <w:proofErr w:type="spellStart"/>
      <w:r w:rsidRPr="006B0700">
        <w:t>lakehouse</w:t>
      </w:r>
      <w:proofErr w:type="spellEnd"/>
      <w:r w:rsidRPr="006B0700">
        <w:t xml:space="preserve">), or Fabric </w:t>
      </w:r>
      <w:proofErr w:type="spellStart"/>
      <w:r w:rsidRPr="006B0700">
        <w:t>Lakehouses</w:t>
      </w:r>
      <w:proofErr w:type="spellEnd"/>
      <w:r w:rsidRPr="006B0700">
        <w:t>.</w:t>
      </w:r>
    </w:p>
    <w:p w14:paraId="69B541A6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Processing</w:t>
      </w:r>
      <w:r w:rsidRPr="006B0700">
        <w:t>: Azure Databricks (</w:t>
      </w:r>
      <w:proofErr w:type="spellStart"/>
      <w:r w:rsidRPr="006B0700">
        <w:t>VNet</w:t>
      </w:r>
      <w:proofErr w:type="spellEnd"/>
      <w:r w:rsidRPr="006B0700">
        <w:t>-injected + Private Link) or Fabric compute (Notebooks/SQL/Delta) for ETL, transformations, and ML.</w:t>
      </w:r>
    </w:p>
    <w:p w14:paraId="69A47A35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Operational datastore(s)</w:t>
      </w:r>
      <w:r w:rsidRPr="006B0700">
        <w:t>: Cosmos DB (private endpoints) for low-latency lookups / operational APIs.</w:t>
      </w:r>
    </w:p>
    <w:p w14:paraId="65F13B96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Analytics &amp; reporting</w:t>
      </w:r>
      <w:r w:rsidRPr="006B0700">
        <w:t xml:space="preserve">: Power BI service (or Microsoft Fabric workspaces) with Direct Lake / </w:t>
      </w:r>
      <w:proofErr w:type="spellStart"/>
      <w:r w:rsidRPr="006B0700">
        <w:t>DirectQuery</w:t>
      </w:r>
      <w:proofErr w:type="spellEnd"/>
      <w:r w:rsidRPr="006B0700">
        <w:t xml:space="preserve"> for near-real-time, or scheduled import refresh for larger models. Use virtual network data gateways or on-prem gateway for live connections when required.</w:t>
      </w:r>
    </w:p>
    <w:p w14:paraId="7287DEC1" w14:textId="77777777" w:rsidR="006B0700" w:rsidRPr="006B0700" w:rsidRDefault="006B0700" w:rsidP="006B0700">
      <w:pPr>
        <w:pStyle w:val="BodyText"/>
        <w:numPr>
          <w:ilvl w:val="0"/>
          <w:numId w:val="8"/>
        </w:numPr>
      </w:pPr>
      <w:r w:rsidRPr="006B0700">
        <w:rPr>
          <w:b/>
          <w:bCs/>
        </w:rPr>
        <w:t>Security, governance &amp; audit</w:t>
      </w:r>
      <w:r w:rsidRPr="006B0700">
        <w:t>: Azure AD / Entra for identity, Purview/Microsoft Purview for catalog &amp; lineage, encryption with CMK if required.</w:t>
      </w:r>
    </w:p>
    <w:p w14:paraId="61797637" w14:textId="77777777" w:rsidR="006B0700" w:rsidRPr="006B0700" w:rsidRDefault="006B0700" w:rsidP="006B0700">
      <w:pPr>
        <w:pStyle w:val="BodyText"/>
      </w:pPr>
      <w:r w:rsidRPr="006B0700">
        <w:t xml:space="preserve">(Reference: Microsoft Fabric hybrid example and Power BI gateway guidance.) </w:t>
      </w:r>
      <w:hyperlink r:id="rId5" w:tgtFrame="_blank" w:history="1">
        <w:r w:rsidRPr="006B0700">
          <w:rPr>
            <w:rStyle w:val="Hyperlink"/>
          </w:rPr>
          <w:t>Microsoft Learn+1</w:t>
        </w:r>
      </w:hyperlink>
    </w:p>
    <w:p w14:paraId="0BB90F99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Design rationale &amp; primary use-cases (financial services)</w:t>
      </w:r>
    </w:p>
    <w:p w14:paraId="55981E79" w14:textId="77777777" w:rsidR="006B0700" w:rsidRPr="006B0700" w:rsidRDefault="006B0700" w:rsidP="006B0700">
      <w:pPr>
        <w:pStyle w:val="BodyText"/>
      </w:pPr>
      <w:r w:rsidRPr="006B0700">
        <w:t>Why this hybrid design for a bank/financial org:</w:t>
      </w:r>
    </w:p>
    <w:p w14:paraId="47D5E325" w14:textId="77777777" w:rsidR="006B0700" w:rsidRPr="006B0700" w:rsidRDefault="006B0700" w:rsidP="006B0700">
      <w:pPr>
        <w:pStyle w:val="BodyText"/>
        <w:numPr>
          <w:ilvl w:val="0"/>
          <w:numId w:val="9"/>
        </w:numPr>
      </w:pPr>
      <w:r w:rsidRPr="006B0700">
        <w:rPr>
          <w:b/>
          <w:bCs/>
        </w:rPr>
        <w:t>Regulatory &amp; data residency</w:t>
      </w:r>
      <w:r w:rsidRPr="006B0700">
        <w:t>: keep raw/PII data on-prem while using cloud analytics for scale and collaboration.</w:t>
      </w:r>
    </w:p>
    <w:p w14:paraId="7377DE73" w14:textId="77777777" w:rsidR="006B0700" w:rsidRPr="006B0700" w:rsidRDefault="006B0700" w:rsidP="006B0700">
      <w:pPr>
        <w:pStyle w:val="BodyText"/>
        <w:numPr>
          <w:ilvl w:val="0"/>
          <w:numId w:val="9"/>
        </w:numPr>
      </w:pPr>
      <w:r w:rsidRPr="006B0700">
        <w:rPr>
          <w:b/>
          <w:bCs/>
        </w:rPr>
        <w:t>Separation of concerns</w:t>
      </w:r>
      <w:r w:rsidRPr="006B0700">
        <w:t>: on-prem transactional systems remain unchanged; cloud is used for analytics, model training, and BI distribution.</w:t>
      </w:r>
    </w:p>
    <w:p w14:paraId="589DE414" w14:textId="77777777" w:rsidR="006B0700" w:rsidRPr="006B0700" w:rsidRDefault="006B0700" w:rsidP="006B0700">
      <w:pPr>
        <w:pStyle w:val="BodyText"/>
        <w:numPr>
          <w:ilvl w:val="0"/>
          <w:numId w:val="9"/>
        </w:numPr>
      </w:pPr>
      <w:r w:rsidRPr="006B0700">
        <w:rPr>
          <w:b/>
          <w:bCs/>
        </w:rPr>
        <w:t>Scalable analytics</w:t>
      </w:r>
      <w:r w:rsidRPr="006B0700">
        <w:t>: Databricks/Fabric compute for large-scale batch and streaming analytics needed for fraud, AML, risk scoring, trade surveillance.</w:t>
      </w:r>
    </w:p>
    <w:p w14:paraId="3C43A84F" w14:textId="77777777" w:rsidR="006B0700" w:rsidRPr="006B0700" w:rsidRDefault="006B0700" w:rsidP="006B0700">
      <w:pPr>
        <w:pStyle w:val="BodyText"/>
        <w:numPr>
          <w:ilvl w:val="0"/>
          <w:numId w:val="9"/>
        </w:numPr>
      </w:pPr>
      <w:r w:rsidRPr="006B0700">
        <w:rPr>
          <w:b/>
          <w:bCs/>
        </w:rPr>
        <w:t>Low-latency operational lookups</w:t>
      </w:r>
      <w:r w:rsidRPr="006B0700">
        <w:t>: Cosmos DB for runtime scoring and apps.</w:t>
      </w:r>
    </w:p>
    <w:p w14:paraId="0A9CBEC3" w14:textId="77777777" w:rsidR="006B0700" w:rsidRPr="006B0700" w:rsidRDefault="006B0700" w:rsidP="006B0700">
      <w:pPr>
        <w:pStyle w:val="BodyText"/>
        <w:numPr>
          <w:ilvl w:val="0"/>
          <w:numId w:val="9"/>
        </w:numPr>
      </w:pPr>
      <w:r w:rsidRPr="006B0700">
        <w:rPr>
          <w:b/>
          <w:bCs/>
        </w:rPr>
        <w:t>Controlled access for reports</w:t>
      </w:r>
      <w:r w:rsidRPr="006B0700">
        <w:t>: Power BI service with row-level security and capacity isolation (Premium) to support large user base with SLAs.</w:t>
      </w:r>
    </w:p>
    <w:p w14:paraId="3A4EED12" w14:textId="77777777" w:rsidR="006B0700" w:rsidRPr="006B0700" w:rsidRDefault="006B0700" w:rsidP="006B0700">
      <w:pPr>
        <w:pStyle w:val="BodyText"/>
      </w:pPr>
      <w:r w:rsidRPr="006B0700">
        <w:t>Example use cases: fraud detection pipelines (near-real-time), AML analytics combining on-prem transaction logs with cloud enrichment, enterprise reporting and financial close dashboards, customer 360 and propensity models served via Databricks → Cosmos DB.</w:t>
      </w:r>
    </w:p>
    <w:p w14:paraId="00E9A828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Design benefits</w:t>
      </w:r>
    </w:p>
    <w:p w14:paraId="1EE4A721" w14:textId="77777777" w:rsidR="006B0700" w:rsidRPr="006B0700" w:rsidRDefault="006B0700" w:rsidP="006B0700">
      <w:pPr>
        <w:pStyle w:val="BodyText"/>
        <w:numPr>
          <w:ilvl w:val="0"/>
          <w:numId w:val="10"/>
        </w:numPr>
      </w:pPr>
      <w:r w:rsidRPr="006B0700">
        <w:rPr>
          <w:b/>
          <w:bCs/>
        </w:rPr>
        <w:t>Security + compliance</w:t>
      </w:r>
      <w:r w:rsidRPr="006B0700">
        <w:t xml:space="preserve">: private connectivity, private endpoints, CMK, and gateway patterns preserve regulatory controls. </w:t>
      </w:r>
      <w:hyperlink r:id="rId6" w:tgtFrame="_blank" w:history="1">
        <w:r w:rsidRPr="006B0700">
          <w:rPr>
            <w:rStyle w:val="Hyperlink"/>
          </w:rPr>
          <w:t>Microsoft Learn+1</w:t>
        </w:r>
      </w:hyperlink>
    </w:p>
    <w:p w14:paraId="44EC50FD" w14:textId="77777777" w:rsidR="006B0700" w:rsidRPr="006B0700" w:rsidRDefault="006B0700" w:rsidP="006B0700">
      <w:pPr>
        <w:pStyle w:val="BodyText"/>
        <w:numPr>
          <w:ilvl w:val="0"/>
          <w:numId w:val="10"/>
        </w:numPr>
      </w:pPr>
      <w:r w:rsidRPr="006B0700">
        <w:rPr>
          <w:b/>
          <w:bCs/>
        </w:rPr>
        <w:t>Scalability &amp; performance</w:t>
      </w:r>
      <w:r w:rsidRPr="006B0700">
        <w:t>: offload heavy compute to Databricks/Fabric; scale storage independently with ADLS Gen2.</w:t>
      </w:r>
    </w:p>
    <w:p w14:paraId="38EBE180" w14:textId="77777777" w:rsidR="006B0700" w:rsidRPr="006B0700" w:rsidRDefault="006B0700" w:rsidP="006B0700">
      <w:pPr>
        <w:pStyle w:val="BodyText"/>
        <w:numPr>
          <w:ilvl w:val="0"/>
          <w:numId w:val="10"/>
        </w:numPr>
      </w:pPr>
      <w:r w:rsidRPr="006B0700">
        <w:rPr>
          <w:b/>
          <w:bCs/>
        </w:rPr>
        <w:t>Operational flexibility</w:t>
      </w:r>
      <w:r w:rsidRPr="006B0700">
        <w:t xml:space="preserve">: mix of </w:t>
      </w:r>
      <w:proofErr w:type="spellStart"/>
      <w:r w:rsidRPr="006B0700">
        <w:t>DirectQuery</w:t>
      </w:r>
      <w:proofErr w:type="spellEnd"/>
      <w:r w:rsidRPr="006B0700">
        <w:t xml:space="preserve"> and cached models to balance freshness vs. performance.</w:t>
      </w:r>
    </w:p>
    <w:p w14:paraId="4C36B6BA" w14:textId="77777777" w:rsidR="006B0700" w:rsidRPr="006B0700" w:rsidRDefault="006B0700" w:rsidP="006B0700">
      <w:pPr>
        <w:pStyle w:val="BodyText"/>
        <w:numPr>
          <w:ilvl w:val="0"/>
          <w:numId w:val="10"/>
        </w:numPr>
      </w:pPr>
      <w:r w:rsidRPr="006B0700">
        <w:rPr>
          <w:b/>
          <w:bCs/>
        </w:rPr>
        <w:t>Reduced lift on on-prem infra</w:t>
      </w:r>
      <w:r w:rsidRPr="006B0700">
        <w:t>: burstable compute in cloud for model training or backfills.</w:t>
      </w:r>
    </w:p>
    <w:p w14:paraId="6A0CE57E" w14:textId="77777777" w:rsidR="006B0700" w:rsidRPr="006B0700" w:rsidRDefault="006B0700" w:rsidP="006B0700">
      <w:pPr>
        <w:pStyle w:val="BodyText"/>
        <w:numPr>
          <w:ilvl w:val="0"/>
          <w:numId w:val="10"/>
        </w:numPr>
      </w:pPr>
      <w:r w:rsidRPr="006B0700">
        <w:rPr>
          <w:b/>
          <w:bCs/>
        </w:rPr>
        <w:t>Centralized governance</w:t>
      </w:r>
      <w:r w:rsidRPr="006B0700">
        <w:t>: integrated cataloging (Purview/Fabric) and centralized authentication (Entra/AD).</w:t>
      </w:r>
    </w:p>
    <w:p w14:paraId="0BCD1082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Data flow (end-to-end) — high level</w:t>
      </w:r>
    </w:p>
    <w:p w14:paraId="54FEF6C2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Capture</w:t>
      </w:r>
      <w:r w:rsidRPr="006B0700">
        <w:t xml:space="preserve">: on-prem sources (SQL, Oracle, files) → SHIR / On-prem Data Gateway installed in DMZ or trusted host. </w:t>
      </w:r>
      <w:hyperlink r:id="rId7" w:tgtFrame="_blank" w:history="1">
        <w:r w:rsidRPr="006B0700">
          <w:rPr>
            <w:rStyle w:val="Hyperlink"/>
          </w:rPr>
          <w:t>Microsoft Learn+1</w:t>
        </w:r>
      </w:hyperlink>
    </w:p>
    <w:p w14:paraId="544D5EC5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Transport</w:t>
      </w:r>
      <w:r w:rsidRPr="006B0700">
        <w:t xml:space="preserve">: data copy jobs (Fabric pipelines / ADF) use ExpressRoute / VPN for private network transport to Azure storage (ADLS Gen2) or ingest via secured endpoints. </w:t>
      </w:r>
      <w:hyperlink r:id="rId8" w:tgtFrame="_blank" w:history="1">
        <w:r w:rsidRPr="006B0700">
          <w:rPr>
            <w:rStyle w:val="Hyperlink"/>
          </w:rPr>
          <w:t>Microsoft Learn</w:t>
        </w:r>
      </w:hyperlink>
    </w:p>
    <w:p w14:paraId="373993CB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Landing</w:t>
      </w:r>
      <w:r w:rsidRPr="006B0700">
        <w:t>: raw data lands in ADLS Gen2 / Fabric Lakehouse (encrypted).</w:t>
      </w:r>
    </w:p>
    <w:p w14:paraId="36E79FA0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Transform</w:t>
      </w:r>
      <w:r w:rsidRPr="006B0700">
        <w:t xml:space="preserve">: Databricks/Fabric notebooks and jobs transform into curated Delta tables or push processed data to Cosmos DB for operational use. Use Private Link / </w:t>
      </w:r>
      <w:proofErr w:type="spellStart"/>
      <w:r w:rsidRPr="006B0700">
        <w:t>VNet</w:t>
      </w:r>
      <w:proofErr w:type="spellEnd"/>
      <w:r w:rsidRPr="006B0700">
        <w:t xml:space="preserve"> integration for Databricks. </w:t>
      </w:r>
      <w:hyperlink r:id="rId9" w:tgtFrame="_blank" w:history="1">
        <w:r w:rsidRPr="006B0700">
          <w:rPr>
            <w:rStyle w:val="Hyperlink"/>
          </w:rPr>
          <w:t>Microsoft Learn</w:t>
        </w:r>
      </w:hyperlink>
    </w:p>
    <w:p w14:paraId="6EE37E89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Serve</w:t>
      </w:r>
      <w:r w:rsidRPr="006B0700">
        <w:t xml:space="preserve">: Power BI connects to curated datasets via Direct Lake or </w:t>
      </w:r>
      <w:proofErr w:type="spellStart"/>
      <w:r w:rsidRPr="006B0700">
        <w:t>DirectQuery</w:t>
      </w:r>
      <w:proofErr w:type="spellEnd"/>
      <w:r w:rsidRPr="006B0700">
        <w:t xml:space="preserve"> (for up-to-minute freshness) or imports scheduled refreshes. For live on-prem data, Power BI uses On-premises Data Gateway or virtual network gateway (Premium). </w:t>
      </w:r>
      <w:hyperlink r:id="rId10" w:tgtFrame="_blank" w:history="1">
        <w:r w:rsidRPr="006B0700">
          <w:rPr>
            <w:rStyle w:val="Hyperlink"/>
          </w:rPr>
          <w:t>Microsoft Learn+1</w:t>
        </w:r>
      </w:hyperlink>
    </w:p>
    <w:p w14:paraId="287A3D90" w14:textId="77777777" w:rsidR="006B0700" w:rsidRPr="006B0700" w:rsidRDefault="006B0700" w:rsidP="006B0700">
      <w:pPr>
        <w:pStyle w:val="BodyText"/>
        <w:numPr>
          <w:ilvl w:val="0"/>
          <w:numId w:val="11"/>
        </w:numPr>
      </w:pPr>
      <w:r w:rsidRPr="006B0700">
        <w:rPr>
          <w:b/>
          <w:bCs/>
        </w:rPr>
        <w:t>Consume</w:t>
      </w:r>
      <w:r w:rsidRPr="006B0700">
        <w:t>: end users view reports in Power BI Service (or Fabric Workspaces); governed by Entra identity and workspace/capacity access controls.</w:t>
      </w:r>
    </w:p>
    <w:p w14:paraId="74989773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Design scope (what this approval covers)</w:t>
      </w:r>
    </w:p>
    <w:p w14:paraId="1CF70453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Connectivity: ExpressRoute + VPN failover, Private Link design for Databricks, Private Endpoints for ADLS/Cosmos.</w:t>
      </w:r>
    </w:p>
    <w:p w14:paraId="4B6DAD35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Data ingestion: SHIR and gateway installation plan, pipeline cadence, CDC considerations.</w:t>
      </w:r>
    </w:p>
    <w:p w14:paraId="499AA7EA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Compute/storage: ADLS Gen2 (</w:t>
      </w:r>
      <w:proofErr w:type="spellStart"/>
      <w:r w:rsidRPr="006B0700">
        <w:t>lakehouse</w:t>
      </w:r>
      <w:proofErr w:type="spellEnd"/>
      <w:r w:rsidRPr="006B0700">
        <w:t>), Azure Databricks workspace type (</w:t>
      </w:r>
      <w:proofErr w:type="spellStart"/>
      <w:r w:rsidRPr="006B0700">
        <w:t>VNet</w:t>
      </w:r>
      <w:proofErr w:type="spellEnd"/>
      <w:r w:rsidRPr="006B0700">
        <w:t xml:space="preserve"> injection), Cosmos DB (regions, offers).</w:t>
      </w:r>
    </w:p>
    <w:p w14:paraId="4D2897CB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BI infra: Power BI tenant settings, workspace setup, premium capacity decision (PPU vs capacity), gateway placement.</w:t>
      </w:r>
    </w:p>
    <w:p w14:paraId="29543425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Security &amp; compliance: encryption (at rest/in transit, CMK), network policies, least privilege IAM, audit logging.</w:t>
      </w:r>
    </w:p>
    <w:p w14:paraId="1E612A6A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Governance: Purview/metadata, data classification, RLS/row-level security patterns.</w:t>
      </w:r>
    </w:p>
    <w:p w14:paraId="10A4D61D" w14:textId="77777777" w:rsidR="006B0700" w:rsidRPr="006B0700" w:rsidRDefault="006B0700" w:rsidP="006B0700">
      <w:pPr>
        <w:pStyle w:val="BodyText"/>
        <w:numPr>
          <w:ilvl w:val="0"/>
          <w:numId w:val="12"/>
        </w:numPr>
      </w:pPr>
      <w:r w:rsidRPr="006B0700">
        <w:t>Operational: monitoring, backups, runbooks, DR/BCP approach.</w:t>
      </w:r>
    </w:p>
    <w:p w14:paraId="1EB6D374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Required Azure resource types &amp; components</w:t>
      </w:r>
    </w:p>
    <w:p w14:paraId="66DAD677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 xml:space="preserve">Network: Virtual Network(s), subnets, Network Security Groups, ExpressRoute circuit, VPN gateway, route tables. </w:t>
      </w:r>
      <w:hyperlink r:id="rId11" w:tgtFrame="_blank" w:history="1">
        <w:r w:rsidRPr="006B0700">
          <w:rPr>
            <w:rStyle w:val="Hyperlink"/>
          </w:rPr>
          <w:t>Microsoft Learn</w:t>
        </w:r>
      </w:hyperlink>
    </w:p>
    <w:p w14:paraId="74627E73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 xml:space="preserve">Connectivity: Private Link / Private Endpoints, front-end/back-end private connectivity for Databricks. </w:t>
      </w:r>
      <w:hyperlink r:id="rId12" w:tgtFrame="_blank" w:history="1">
        <w:r w:rsidRPr="006B0700">
          <w:rPr>
            <w:rStyle w:val="Hyperlink"/>
          </w:rPr>
          <w:t>Microsoft Learn+1</w:t>
        </w:r>
      </w:hyperlink>
    </w:p>
    <w:p w14:paraId="0199FF36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>Compute &amp; data: Azure Databricks (workspace), ADLS Gen2 storage accounts, Cosmos DB (API choice), Azure SQL/Synapse (optional).</w:t>
      </w:r>
    </w:p>
    <w:p w14:paraId="0BE070CB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 xml:space="preserve">Integration: Azure Data Factory or Fabric Pipelines, Self-Hosted Integration Runtime (SHIR), On-Premises Data Gateway (for Power BI live queries). </w:t>
      </w:r>
      <w:hyperlink r:id="rId13" w:tgtFrame="_blank" w:history="1">
        <w:r w:rsidRPr="006B0700">
          <w:rPr>
            <w:rStyle w:val="Hyperlink"/>
          </w:rPr>
          <w:t>Microsoft Learn+1</w:t>
        </w:r>
      </w:hyperlink>
    </w:p>
    <w:p w14:paraId="3C53DBBD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>Identity &amp; governance: Azure AD/Entra, Microsoft Purview, Key Vault (CMK), Azure Monitor/Log Analytics.</w:t>
      </w:r>
    </w:p>
    <w:p w14:paraId="7821A548" w14:textId="77777777" w:rsidR="006B0700" w:rsidRPr="006B0700" w:rsidRDefault="006B0700" w:rsidP="006B0700">
      <w:pPr>
        <w:pStyle w:val="BodyText"/>
        <w:numPr>
          <w:ilvl w:val="0"/>
          <w:numId w:val="13"/>
        </w:numPr>
      </w:pPr>
      <w:r w:rsidRPr="006B0700">
        <w:t xml:space="preserve">BI: Power BI service tenant, Premium Capacity (P SKUs) or Premium Per User (PPU) for smaller footprint; gateway VMs/servers for on-prem connectivity. </w:t>
      </w:r>
      <w:hyperlink r:id="rId14" w:tgtFrame="_blank" w:history="1">
        <w:r w:rsidRPr="006B0700">
          <w:rPr>
            <w:rStyle w:val="Hyperlink"/>
          </w:rPr>
          <w:t>Microsoft+1</w:t>
        </w:r>
      </w:hyperlink>
    </w:p>
    <w:p w14:paraId="3DCEA58E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Licenses / pricing options (high level)</w:t>
      </w:r>
    </w:p>
    <w:p w14:paraId="3BB20FBA" w14:textId="77777777" w:rsidR="006B0700" w:rsidRPr="006B0700" w:rsidRDefault="006B0700" w:rsidP="006B0700">
      <w:pPr>
        <w:pStyle w:val="BodyText"/>
        <w:numPr>
          <w:ilvl w:val="0"/>
          <w:numId w:val="14"/>
        </w:numPr>
      </w:pPr>
      <w:r w:rsidRPr="006B0700">
        <w:rPr>
          <w:b/>
          <w:bCs/>
        </w:rPr>
        <w:t>Power BI Pro</w:t>
      </w:r>
      <w:r w:rsidRPr="006B0700">
        <w:t>: per user — required for content authors &amp; sharing. (Pro → newer prices: $14/user/</w:t>
      </w:r>
      <w:proofErr w:type="spellStart"/>
      <w:r w:rsidRPr="006B0700">
        <w:t>mo</w:t>
      </w:r>
      <w:proofErr w:type="spellEnd"/>
      <w:r w:rsidRPr="006B0700">
        <w:t xml:space="preserve"> as of 2025 pricing change.) </w:t>
      </w:r>
      <w:hyperlink r:id="rId15" w:tgtFrame="_blank" w:history="1">
        <w:r w:rsidRPr="006B0700">
          <w:rPr>
            <w:rStyle w:val="Hyperlink"/>
          </w:rPr>
          <w:t>Microsoft+1</w:t>
        </w:r>
      </w:hyperlink>
    </w:p>
    <w:p w14:paraId="391235ED" w14:textId="77777777" w:rsidR="006B0700" w:rsidRPr="006B0700" w:rsidRDefault="006B0700" w:rsidP="006B0700">
      <w:pPr>
        <w:pStyle w:val="BodyText"/>
        <w:numPr>
          <w:ilvl w:val="0"/>
          <w:numId w:val="14"/>
        </w:numPr>
      </w:pPr>
      <w:r w:rsidRPr="006B0700">
        <w:rPr>
          <w:b/>
          <w:bCs/>
        </w:rPr>
        <w:t>Power BI Premium Per User (PPU)</w:t>
      </w:r>
      <w:r w:rsidRPr="006B0700">
        <w:t xml:space="preserve">: per user for advanced features (larger models, incremental refresh). Useful for pilot groups. (Price changed to ~$24 PPU in 2025 per MS messaging.) </w:t>
      </w:r>
      <w:hyperlink r:id="rId16" w:tgtFrame="_blank" w:history="1">
        <w:r w:rsidRPr="006B0700">
          <w:rPr>
            <w:rStyle w:val="Hyperlink"/>
          </w:rPr>
          <w:t>Power BI</w:t>
        </w:r>
      </w:hyperlink>
    </w:p>
    <w:p w14:paraId="0AAB9965" w14:textId="77777777" w:rsidR="006B0700" w:rsidRPr="006B0700" w:rsidRDefault="006B0700" w:rsidP="006B0700">
      <w:pPr>
        <w:pStyle w:val="BodyText"/>
        <w:numPr>
          <w:ilvl w:val="0"/>
          <w:numId w:val="14"/>
        </w:numPr>
      </w:pPr>
      <w:r w:rsidRPr="006B0700">
        <w:rPr>
          <w:b/>
          <w:bCs/>
        </w:rPr>
        <w:t>Power BI Premium capacity</w:t>
      </w:r>
      <w:r w:rsidRPr="006B0700">
        <w:t xml:space="preserve"> (P SKUs): dedicated capacity for large enterprise deployments (monthly capacity pricing). Use when thousands of consumers or strict SLA/embedding requirements exist. (Check current MS pricing page for exact $/month.) </w:t>
      </w:r>
      <w:hyperlink r:id="rId17" w:tgtFrame="_blank" w:history="1">
        <w:r w:rsidRPr="006B0700">
          <w:rPr>
            <w:rStyle w:val="Hyperlink"/>
          </w:rPr>
          <w:t>Microsoft</w:t>
        </w:r>
      </w:hyperlink>
    </w:p>
    <w:p w14:paraId="7428786D" w14:textId="77777777" w:rsidR="006B0700" w:rsidRPr="006B0700" w:rsidRDefault="006B0700" w:rsidP="006B0700">
      <w:pPr>
        <w:pStyle w:val="BodyText"/>
        <w:numPr>
          <w:ilvl w:val="0"/>
          <w:numId w:val="14"/>
        </w:numPr>
      </w:pPr>
      <w:r w:rsidRPr="006B0700">
        <w:rPr>
          <w:b/>
          <w:bCs/>
        </w:rPr>
        <w:t>Azure services</w:t>
      </w:r>
      <w:r w:rsidRPr="006B0700">
        <w:t>: Databricks (DBUs + VM costs), ADLS Gen2 storage (capacity + egress), Cosmos DB (RU/s or serverless), ExpressRoute (circuit + provider), Virtual Network NAT/egress costs, Private Link charges. Cost drivers: compute cluster sizes, retention, concurrency, egress. (Refer to pricing calculators for exact figures.)</w:t>
      </w:r>
    </w:p>
    <w:p w14:paraId="4FA0EB67" w14:textId="77777777" w:rsidR="006B0700" w:rsidRPr="006B0700" w:rsidRDefault="006B0700" w:rsidP="006B0700">
      <w:pPr>
        <w:pStyle w:val="BodyText"/>
      </w:pPr>
      <w:r w:rsidRPr="006B0700">
        <w:t>Approval note: include model for forecasted monthly DBU, storage + networking egress, and Power BI capacity vs PPU user count to present a TCO comparison.</w:t>
      </w:r>
    </w:p>
    <w:p w14:paraId="6B73A75B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Concerns, limitations &amp; considerations (approval-level)</w:t>
      </w:r>
    </w:p>
    <w:p w14:paraId="4EE83F33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Security &amp; compliance</w:t>
      </w:r>
    </w:p>
    <w:p w14:paraId="3ECD6C28" w14:textId="77777777" w:rsidR="006B0700" w:rsidRPr="006B0700" w:rsidRDefault="006B0700" w:rsidP="006B0700">
      <w:pPr>
        <w:pStyle w:val="BodyText"/>
        <w:numPr>
          <w:ilvl w:val="0"/>
          <w:numId w:val="15"/>
        </w:numPr>
      </w:pPr>
      <w:r w:rsidRPr="006B0700">
        <w:t xml:space="preserve">Gateways and SHIR are critical attack surface points — require hardened hosts, patching, and monitoring. </w:t>
      </w:r>
      <w:hyperlink r:id="rId18" w:tgtFrame="_blank" w:history="1">
        <w:r w:rsidRPr="006B0700">
          <w:rPr>
            <w:rStyle w:val="Hyperlink"/>
          </w:rPr>
          <w:t>Microsoft Learn</w:t>
        </w:r>
      </w:hyperlink>
    </w:p>
    <w:p w14:paraId="69BB1232" w14:textId="77777777" w:rsidR="006B0700" w:rsidRPr="006B0700" w:rsidRDefault="006B0700" w:rsidP="006B0700">
      <w:pPr>
        <w:pStyle w:val="BodyText"/>
        <w:numPr>
          <w:ilvl w:val="0"/>
          <w:numId w:val="15"/>
        </w:numPr>
      </w:pPr>
      <w:r w:rsidRPr="006B0700">
        <w:t xml:space="preserve">Private Link and Private Endpoints reduce internet exposure but add DNS and routing complexity; ensure split-DNS and private DNS zones are defined. </w:t>
      </w:r>
      <w:hyperlink r:id="rId19" w:tgtFrame="_blank" w:history="1">
        <w:r w:rsidRPr="006B0700">
          <w:rPr>
            <w:rStyle w:val="Hyperlink"/>
          </w:rPr>
          <w:t>Microsoft Learn</w:t>
        </w:r>
      </w:hyperlink>
    </w:p>
    <w:p w14:paraId="48B5F5EF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Network &amp; latency</w:t>
      </w:r>
    </w:p>
    <w:p w14:paraId="07A8AFA3" w14:textId="77777777" w:rsidR="006B0700" w:rsidRPr="006B0700" w:rsidRDefault="006B0700" w:rsidP="006B0700">
      <w:pPr>
        <w:pStyle w:val="BodyText"/>
        <w:numPr>
          <w:ilvl w:val="0"/>
          <w:numId w:val="16"/>
        </w:numPr>
      </w:pPr>
      <w:r w:rsidRPr="006B0700">
        <w:t xml:space="preserve">ExpressRoute reduces latency and increases throughput; </w:t>
      </w:r>
      <w:proofErr w:type="gramStart"/>
      <w:r w:rsidRPr="006B0700">
        <w:t>however</w:t>
      </w:r>
      <w:proofErr w:type="gramEnd"/>
      <w:r w:rsidRPr="006B0700">
        <w:t xml:space="preserve"> ExpressRoute + Private Link design needs detailed network architecture. Consider VPN fallback. </w:t>
      </w:r>
      <w:hyperlink r:id="rId20" w:tgtFrame="_blank" w:history="1">
        <w:r w:rsidRPr="006B0700">
          <w:rPr>
            <w:rStyle w:val="Hyperlink"/>
          </w:rPr>
          <w:t>Microsoft Learn</w:t>
        </w:r>
      </w:hyperlink>
    </w:p>
    <w:p w14:paraId="6D66C393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Cost</w:t>
      </w:r>
    </w:p>
    <w:p w14:paraId="1A69C38F" w14:textId="77777777" w:rsidR="006B0700" w:rsidRPr="006B0700" w:rsidRDefault="006B0700" w:rsidP="006B0700">
      <w:pPr>
        <w:pStyle w:val="BodyText"/>
        <w:numPr>
          <w:ilvl w:val="0"/>
          <w:numId w:val="17"/>
        </w:numPr>
      </w:pPr>
      <w:r w:rsidRPr="006B0700">
        <w:t xml:space="preserve">Egress and Databricks compute can be significant; choose model: burstable clusters, job clusters, spot instances where appropriate. Power BI Premium capacity is expensive but required for high concurrency/large models. </w:t>
      </w:r>
      <w:hyperlink r:id="rId21" w:tgtFrame="_blank" w:history="1">
        <w:r w:rsidRPr="006B0700">
          <w:rPr>
            <w:rStyle w:val="Hyperlink"/>
          </w:rPr>
          <w:t>Microsoft</w:t>
        </w:r>
      </w:hyperlink>
    </w:p>
    <w:p w14:paraId="668000D1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Operational</w:t>
      </w:r>
    </w:p>
    <w:p w14:paraId="57AC30C9" w14:textId="77777777" w:rsidR="006B0700" w:rsidRPr="006B0700" w:rsidRDefault="006B0700" w:rsidP="006B0700">
      <w:pPr>
        <w:pStyle w:val="BodyText"/>
        <w:numPr>
          <w:ilvl w:val="0"/>
          <w:numId w:val="18"/>
        </w:numPr>
      </w:pPr>
      <w:r w:rsidRPr="006B0700">
        <w:t xml:space="preserve">Gateway/SHIR sizing and HA: SHIR requires host(s) on-prem with sizing for throughput and failover. Gateway versions affect supported features (keep up to date). </w:t>
      </w:r>
      <w:hyperlink r:id="rId22" w:tgtFrame="_blank" w:history="1">
        <w:r w:rsidRPr="006B0700">
          <w:rPr>
            <w:rStyle w:val="Hyperlink"/>
          </w:rPr>
          <w:t>Microsoft Learn+1</w:t>
        </w:r>
      </w:hyperlink>
    </w:p>
    <w:p w14:paraId="03D86737" w14:textId="77777777" w:rsidR="006B0700" w:rsidRPr="006B0700" w:rsidRDefault="006B0700" w:rsidP="006B0700">
      <w:pPr>
        <w:pStyle w:val="BodyText"/>
        <w:numPr>
          <w:ilvl w:val="0"/>
          <w:numId w:val="18"/>
        </w:numPr>
      </w:pPr>
      <w:r w:rsidRPr="006B0700">
        <w:t xml:space="preserve">Model size and refresh: very large semantic models may require Premium capacity or Fabric’s </w:t>
      </w:r>
      <w:proofErr w:type="spellStart"/>
      <w:r w:rsidRPr="006B0700">
        <w:t>lakehouse</w:t>
      </w:r>
      <w:proofErr w:type="spellEnd"/>
      <w:r w:rsidRPr="006B0700">
        <w:t xml:space="preserve"> + Direct Lake to avoid pushing huge datasets into Power BI import mode. </w:t>
      </w:r>
      <w:hyperlink r:id="rId23" w:tgtFrame="_blank" w:history="1">
        <w:r w:rsidRPr="006B0700">
          <w:rPr>
            <w:rStyle w:val="Hyperlink"/>
          </w:rPr>
          <w:t>Microsoft Learn</w:t>
        </w:r>
      </w:hyperlink>
    </w:p>
    <w:p w14:paraId="1FFC5471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Feature gaps / vendor nuance</w:t>
      </w:r>
    </w:p>
    <w:p w14:paraId="2E403404" w14:textId="77777777" w:rsidR="006B0700" w:rsidRPr="006B0700" w:rsidRDefault="006B0700" w:rsidP="006B0700">
      <w:pPr>
        <w:pStyle w:val="BodyText"/>
        <w:numPr>
          <w:ilvl w:val="0"/>
          <w:numId w:val="19"/>
        </w:numPr>
      </w:pPr>
      <w:r w:rsidRPr="006B0700">
        <w:t xml:space="preserve">Some Fabric features and integration patterns evolve rapidly—confirm latest supported connectors and gateway compatibility during implementation. (Microsoft docs and release notes are the source of truth.) </w:t>
      </w:r>
      <w:hyperlink r:id="rId24" w:tgtFrame="_blank" w:history="1">
        <w:r w:rsidRPr="006B0700">
          <w:rPr>
            <w:rStyle w:val="Hyperlink"/>
          </w:rPr>
          <w:t>Microsoft Learn+1</w:t>
        </w:r>
      </w:hyperlink>
    </w:p>
    <w:p w14:paraId="7018436F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Approval checklist (one-slide summary for approvers)</w:t>
      </w:r>
    </w:p>
    <w:p w14:paraId="6DDFEC30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 xml:space="preserve">Connectivity: ExpressRoute with VPN failover approved? (yes/no) — includes private endpoints and DNS plan. </w:t>
      </w:r>
      <w:hyperlink r:id="rId25" w:tgtFrame="_blank" w:history="1">
        <w:r w:rsidRPr="006B0700">
          <w:rPr>
            <w:rStyle w:val="Hyperlink"/>
          </w:rPr>
          <w:t>Microsoft Learn</w:t>
        </w:r>
      </w:hyperlink>
    </w:p>
    <w:p w14:paraId="4274D8CF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>Data movement: SHIR / On-prem gateway host build &amp; patch plan approved?</w:t>
      </w:r>
    </w:p>
    <w:p w14:paraId="17AE6248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>Compute/storage: ADLS Gen2 + Databricks workspace (</w:t>
      </w:r>
      <w:proofErr w:type="spellStart"/>
      <w:r w:rsidRPr="006B0700">
        <w:t>VNet</w:t>
      </w:r>
      <w:proofErr w:type="spellEnd"/>
      <w:r w:rsidRPr="006B0700">
        <w:t xml:space="preserve"> injection + Private Link) sizing estimate approved? </w:t>
      </w:r>
      <w:hyperlink r:id="rId26" w:tgtFrame="_blank" w:history="1">
        <w:r w:rsidRPr="006B0700">
          <w:rPr>
            <w:rStyle w:val="Hyperlink"/>
          </w:rPr>
          <w:t>Microsoft Learn</w:t>
        </w:r>
      </w:hyperlink>
    </w:p>
    <w:p w14:paraId="17FD18E9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 xml:space="preserve">BI licensing: PPU pilot vs Premium capacity decision + budget approved? (include cost forecast). </w:t>
      </w:r>
      <w:hyperlink r:id="rId27" w:tgtFrame="_blank" w:history="1">
        <w:r w:rsidRPr="006B0700">
          <w:rPr>
            <w:rStyle w:val="Hyperlink"/>
          </w:rPr>
          <w:t>Power BI</w:t>
        </w:r>
      </w:hyperlink>
    </w:p>
    <w:p w14:paraId="63B15153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>Security &amp; governance: Key Vault CMK, Purview classification, log retention &amp; SIEM integration approved?</w:t>
      </w:r>
    </w:p>
    <w:p w14:paraId="2489BD36" w14:textId="77777777" w:rsidR="006B0700" w:rsidRPr="006B0700" w:rsidRDefault="006B0700" w:rsidP="006B0700">
      <w:pPr>
        <w:pStyle w:val="BodyText"/>
        <w:numPr>
          <w:ilvl w:val="0"/>
          <w:numId w:val="20"/>
        </w:numPr>
      </w:pPr>
      <w:r w:rsidRPr="006B0700">
        <w:t>Ops &amp; DR: monitoring, runbooks, backup/retention, and DR RPO/RTO targets approved?</w:t>
      </w:r>
    </w:p>
    <w:p w14:paraId="532C9536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Recommended next steps for implementation plan (brief)</w:t>
      </w:r>
    </w:p>
    <w:p w14:paraId="7065153A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>Approve network &amp; DNS design (ExpressRoute circuit + Private DNS zones).</w:t>
      </w:r>
    </w:p>
    <w:p w14:paraId="70EC3F63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>Approve gateway/SHIR host build (H/A pair), hardened image, and placement.</w:t>
      </w:r>
    </w:p>
    <w:p w14:paraId="3248B9C5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>Provision ADLS Gen2 + Private Endpoint + Key Vault (bring your own key if required).</w:t>
      </w:r>
    </w:p>
    <w:p w14:paraId="2B0B7756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 xml:space="preserve">Create Databricks workspace with </w:t>
      </w:r>
      <w:proofErr w:type="spellStart"/>
      <w:r w:rsidRPr="006B0700">
        <w:t>VNet</w:t>
      </w:r>
      <w:proofErr w:type="spellEnd"/>
      <w:r w:rsidRPr="006B0700">
        <w:t xml:space="preserve"> injection and configure Private Link.</w:t>
      </w:r>
    </w:p>
    <w:p w14:paraId="71EDDDA1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>Pilot: ingest a non-PII dataset → transform in Databricks → publish Power BI report via Direct Lake/PPU.</w:t>
      </w:r>
    </w:p>
    <w:p w14:paraId="4D5C5CF4" w14:textId="77777777" w:rsidR="006B0700" w:rsidRPr="006B0700" w:rsidRDefault="006B0700" w:rsidP="006B0700">
      <w:pPr>
        <w:pStyle w:val="BodyText"/>
        <w:numPr>
          <w:ilvl w:val="0"/>
          <w:numId w:val="21"/>
        </w:numPr>
      </w:pPr>
      <w:r w:rsidRPr="006B0700">
        <w:t>Validate RLS, audit logging, and penetration testing.</w:t>
      </w:r>
    </w:p>
    <w:p w14:paraId="6B66D308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Key references (authoritative)</w:t>
      </w:r>
    </w:p>
    <w:p w14:paraId="62BAC44D" w14:textId="77777777" w:rsidR="006B0700" w:rsidRPr="006B0700" w:rsidRDefault="006B0700" w:rsidP="006B0700">
      <w:pPr>
        <w:pStyle w:val="BodyText"/>
        <w:numPr>
          <w:ilvl w:val="0"/>
          <w:numId w:val="22"/>
        </w:numPr>
      </w:pPr>
      <w:r w:rsidRPr="006B0700">
        <w:t xml:space="preserve">Microsoft example: “Use Microsoft Fabric to design an enterprise BI solution” (on-prem → Fabric pattern). </w:t>
      </w:r>
      <w:hyperlink r:id="rId28" w:tgtFrame="_blank" w:history="1">
        <w:r w:rsidRPr="006B0700">
          <w:rPr>
            <w:rStyle w:val="Hyperlink"/>
          </w:rPr>
          <w:t>Microsoft Learn</w:t>
        </w:r>
      </w:hyperlink>
    </w:p>
    <w:p w14:paraId="3209BB7B" w14:textId="77777777" w:rsidR="006B0700" w:rsidRPr="006B0700" w:rsidRDefault="006B0700" w:rsidP="006B0700">
      <w:pPr>
        <w:pStyle w:val="BodyText"/>
        <w:numPr>
          <w:ilvl w:val="0"/>
          <w:numId w:val="22"/>
        </w:numPr>
      </w:pPr>
      <w:r w:rsidRPr="006B0700">
        <w:t xml:space="preserve">On-premises data gateway architecture (Power BI). </w:t>
      </w:r>
      <w:hyperlink r:id="rId29" w:tgtFrame="_blank" w:history="1">
        <w:r w:rsidRPr="006B0700">
          <w:rPr>
            <w:rStyle w:val="Hyperlink"/>
          </w:rPr>
          <w:t>Microsoft Learn</w:t>
        </w:r>
      </w:hyperlink>
    </w:p>
    <w:p w14:paraId="3A6A1AAD" w14:textId="77777777" w:rsidR="006B0700" w:rsidRPr="006B0700" w:rsidRDefault="006B0700" w:rsidP="006B0700">
      <w:pPr>
        <w:pStyle w:val="BodyText"/>
        <w:numPr>
          <w:ilvl w:val="0"/>
          <w:numId w:val="22"/>
        </w:numPr>
      </w:pPr>
      <w:r w:rsidRPr="006B0700">
        <w:t xml:space="preserve">Databricks front-end private connectivity &amp; Private Link guidance. </w:t>
      </w:r>
      <w:hyperlink r:id="rId30" w:tgtFrame="_blank" w:history="1">
        <w:r w:rsidRPr="006B0700">
          <w:rPr>
            <w:rStyle w:val="Hyperlink"/>
          </w:rPr>
          <w:t>Microsoft Learn+1</w:t>
        </w:r>
      </w:hyperlink>
    </w:p>
    <w:p w14:paraId="138E3325" w14:textId="77777777" w:rsidR="006B0700" w:rsidRPr="006B0700" w:rsidRDefault="006B0700" w:rsidP="006B0700">
      <w:pPr>
        <w:pStyle w:val="BodyText"/>
        <w:numPr>
          <w:ilvl w:val="0"/>
          <w:numId w:val="22"/>
        </w:numPr>
      </w:pPr>
      <w:r w:rsidRPr="006B0700">
        <w:t xml:space="preserve">ExpressRoute hybrid networking reference architecture. </w:t>
      </w:r>
      <w:hyperlink r:id="rId31" w:tgtFrame="_blank" w:history="1">
        <w:r w:rsidRPr="006B0700">
          <w:rPr>
            <w:rStyle w:val="Hyperlink"/>
          </w:rPr>
          <w:t>Microsoft Learn</w:t>
        </w:r>
      </w:hyperlink>
    </w:p>
    <w:p w14:paraId="514CD32E" w14:textId="77777777" w:rsidR="006B0700" w:rsidRPr="006B0700" w:rsidRDefault="006B0700" w:rsidP="006B0700">
      <w:pPr>
        <w:pStyle w:val="BodyText"/>
        <w:numPr>
          <w:ilvl w:val="0"/>
          <w:numId w:val="22"/>
        </w:numPr>
      </w:pPr>
      <w:r w:rsidRPr="006B0700">
        <w:t xml:space="preserve">Power BI pricing &amp; 2025 pricing changes. </w:t>
      </w:r>
      <w:hyperlink r:id="rId32" w:tgtFrame="_blank" w:history="1">
        <w:r w:rsidRPr="006B0700">
          <w:rPr>
            <w:rStyle w:val="Hyperlink"/>
          </w:rPr>
          <w:t>Power BI+1</w:t>
        </w:r>
      </w:hyperlink>
    </w:p>
    <w:p w14:paraId="0B4E6328" w14:textId="77777777" w:rsidR="006B0700" w:rsidRPr="006B0700" w:rsidRDefault="006B0700" w:rsidP="006B0700">
      <w:pPr>
        <w:pStyle w:val="BodyText"/>
      </w:pPr>
      <w:r w:rsidRPr="006B0700">
        <w:pict w14:anchorId="205FA108">
          <v:rect id="_x0000_i1213" style="width:0;height:1.5pt" o:hralign="center" o:hrstd="t" o:hr="t" fillcolor="#a0a0a0" stroked="f"/>
        </w:pict>
      </w:r>
    </w:p>
    <w:p w14:paraId="593EA808" w14:textId="77777777" w:rsidR="006B0700" w:rsidRPr="006B0700" w:rsidRDefault="006B0700" w:rsidP="006B0700">
      <w:pPr>
        <w:pStyle w:val="BodyText"/>
      </w:pPr>
      <w:r w:rsidRPr="006B0700">
        <w:t>If you want, I can:</w:t>
      </w:r>
    </w:p>
    <w:p w14:paraId="53C12514" w14:textId="77777777" w:rsidR="006B0700" w:rsidRPr="006B0700" w:rsidRDefault="006B0700" w:rsidP="006B0700">
      <w:pPr>
        <w:pStyle w:val="BodyText"/>
        <w:numPr>
          <w:ilvl w:val="0"/>
          <w:numId w:val="23"/>
        </w:numPr>
      </w:pPr>
      <w:r w:rsidRPr="006B0700">
        <w:t>convert this into a single, one-slide Power BI intake slide (title + 4 blockers / approval bullets) formatted for PowerPoint, or</w:t>
      </w:r>
    </w:p>
    <w:p w14:paraId="33B858DE" w14:textId="77777777" w:rsidR="006B0700" w:rsidRPr="006B0700" w:rsidRDefault="006B0700" w:rsidP="006B0700">
      <w:pPr>
        <w:pStyle w:val="BodyText"/>
        <w:numPr>
          <w:ilvl w:val="0"/>
          <w:numId w:val="23"/>
        </w:numPr>
      </w:pPr>
      <w:r w:rsidRPr="006B0700">
        <w:t>produce a 1-page “approval justification” document tailored to your finance/regulatory reviewers (include cost ballpark).</w:t>
      </w:r>
    </w:p>
    <w:p w14:paraId="42360601" w14:textId="77777777" w:rsidR="006B0700" w:rsidRPr="006B0700" w:rsidRDefault="006B0700" w:rsidP="006B0700">
      <w:pPr>
        <w:pStyle w:val="BodyText"/>
      </w:pPr>
      <w:r w:rsidRPr="006B0700">
        <w:t>Which would you like me to create now?</w:t>
      </w:r>
    </w:p>
    <w:p w14:paraId="2D912789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You said:</w:t>
      </w:r>
    </w:p>
    <w:p w14:paraId="34A67E13" w14:textId="77777777" w:rsidR="006B0700" w:rsidRPr="006B0700" w:rsidRDefault="006B0700" w:rsidP="006B0700">
      <w:pPr>
        <w:pStyle w:val="BodyText"/>
      </w:pPr>
      <w:r w:rsidRPr="006B0700">
        <w:t>yes</w:t>
      </w:r>
    </w:p>
    <w:p w14:paraId="723F676E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ChatGPT said:</w:t>
      </w:r>
    </w:p>
    <w:p w14:paraId="056FE093" w14:textId="77777777" w:rsidR="006B0700" w:rsidRPr="006B0700" w:rsidRDefault="006B0700" w:rsidP="006B0700">
      <w:pPr>
        <w:pStyle w:val="BodyText"/>
      </w:pPr>
      <w:r w:rsidRPr="006B0700">
        <w:t>Fabric &amp; Power Bi Service Approval – Hybrid Architecture (on-prem ↔ Azure)</w:t>
      </w:r>
    </w:p>
    <w:p w14:paraId="30071363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Microsoft Fabric &amp; Power BI Service Architecture Review &amp; Approval</w:t>
      </w:r>
    </w:p>
    <w:p w14:paraId="1A7F8858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Hybrid Architecture (On-Prem ↔ Azure) – Financial Services</w:t>
      </w:r>
    </w:p>
    <w:p w14:paraId="299E6778" w14:textId="77777777" w:rsidR="006B0700" w:rsidRPr="006B0700" w:rsidRDefault="006B0700" w:rsidP="006B0700">
      <w:pPr>
        <w:pStyle w:val="BodyText"/>
      </w:pPr>
      <w:r w:rsidRPr="006B0700">
        <w:pict w14:anchorId="0FB1822E">
          <v:rect id="_x0000_i1214" style="width:0;height:1.5pt" o:hralign="center" o:hrstd="t" o:hr="t" fillcolor="#a0a0a0" stroked="f"/>
        </w:pict>
      </w:r>
    </w:p>
    <w:p w14:paraId="3CF435B8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1. Design Overview (Target State)</w:t>
      </w:r>
    </w:p>
    <w:p w14:paraId="7FBDA67C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Architecture Pattern:</w:t>
      </w:r>
      <w:r w:rsidRPr="006B0700">
        <w:t xml:space="preserve"> Secure hybrid analytics platform using Microsoft Fabric &amp; Power BI as SaaS while retaining regulated data on-prem.</w:t>
      </w:r>
    </w:p>
    <w:p w14:paraId="29A8F0AA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Core Components:</w:t>
      </w:r>
    </w:p>
    <w:p w14:paraId="512568EC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On-Prem Systems: Core Banking, OLTP, Data Warehouse, Mainframe, Files</w:t>
      </w:r>
    </w:p>
    <w:p w14:paraId="2337044C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Connectivity: ExpressRoute (Primary) + VPN (Failover), Private Link, Private Endpoints</w:t>
      </w:r>
    </w:p>
    <w:p w14:paraId="10AC93EE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Data Movement: Fabric Pipelines / Azure Data Factory + SHIR / On-Prem Data Gateway</w:t>
      </w:r>
    </w:p>
    <w:p w14:paraId="47B3CD67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Storage: ADLS Gen2 / Fabric Lakehouse</w:t>
      </w:r>
    </w:p>
    <w:p w14:paraId="57DBCE3F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Compute: Azure Databricks (</w:t>
      </w:r>
      <w:proofErr w:type="spellStart"/>
      <w:r w:rsidRPr="006B0700">
        <w:t>VNet</w:t>
      </w:r>
      <w:proofErr w:type="spellEnd"/>
      <w:r w:rsidRPr="006B0700">
        <w:t xml:space="preserve"> Injected + Private Link) / Fabric Compute</w:t>
      </w:r>
    </w:p>
    <w:p w14:paraId="26841AF5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Operational Store: Azure Cosmos DB</w:t>
      </w:r>
    </w:p>
    <w:p w14:paraId="350AFB34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 xml:space="preserve">BI Layer: Power BI Service (Direct Lake / </w:t>
      </w:r>
      <w:proofErr w:type="spellStart"/>
      <w:r w:rsidRPr="006B0700">
        <w:t>DirectQuery</w:t>
      </w:r>
      <w:proofErr w:type="spellEnd"/>
      <w:r w:rsidRPr="006B0700">
        <w:t xml:space="preserve"> / Import)</w:t>
      </w:r>
    </w:p>
    <w:p w14:paraId="0153B756" w14:textId="77777777" w:rsidR="006B0700" w:rsidRPr="006B0700" w:rsidRDefault="006B0700" w:rsidP="006B0700">
      <w:pPr>
        <w:pStyle w:val="BodyText"/>
        <w:numPr>
          <w:ilvl w:val="0"/>
          <w:numId w:val="24"/>
        </w:numPr>
      </w:pPr>
      <w:r w:rsidRPr="006B0700">
        <w:t>Governance: Entra ID (Azure AD), Microsoft Purview, Key Vault (CMK)</w:t>
      </w:r>
    </w:p>
    <w:p w14:paraId="03AD0FA0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Architecture Goal:</w:t>
      </w:r>
      <w:r w:rsidRPr="006B0700">
        <w:t xml:space="preserve"> Enable secure, compliant, scalable analytics while minimizing exposure of sensitive financial data.</w:t>
      </w:r>
    </w:p>
    <w:p w14:paraId="213D1524" w14:textId="77777777" w:rsidR="006B0700" w:rsidRPr="006B0700" w:rsidRDefault="006B0700" w:rsidP="006B0700">
      <w:pPr>
        <w:pStyle w:val="BodyText"/>
      </w:pPr>
      <w:r w:rsidRPr="006B0700">
        <w:pict w14:anchorId="27DBE31F">
          <v:rect id="_x0000_i1215" style="width:0;height:1.5pt" o:hralign="center" o:hrstd="t" o:hr="t" fillcolor="#a0a0a0" stroked="f"/>
        </w:pict>
      </w:r>
    </w:p>
    <w:p w14:paraId="3F60C4E7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2. Design Rationale &amp; Use Cases</w:t>
      </w:r>
    </w:p>
    <w:p w14:paraId="7E6E9CA8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Why Hybrid for Financial Services:</w:t>
      </w:r>
    </w:p>
    <w:p w14:paraId="747CCD2B" w14:textId="77777777" w:rsidR="006B0700" w:rsidRPr="006B0700" w:rsidRDefault="006B0700" w:rsidP="006B0700">
      <w:pPr>
        <w:pStyle w:val="BodyText"/>
        <w:numPr>
          <w:ilvl w:val="0"/>
          <w:numId w:val="25"/>
        </w:numPr>
      </w:pPr>
      <w:r w:rsidRPr="006B0700">
        <w:t>Maintain regulatory compliance and data sovereignty (PII, PCI, SOX)</w:t>
      </w:r>
    </w:p>
    <w:p w14:paraId="72D7D970" w14:textId="77777777" w:rsidR="006B0700" w:rsidRPr="006B0700" w:rsidRDefault="006B0700" w:rsidP="006B0700">
      <w:pPr>
        <w:pStyle w:val="BodyText"/>
        <w:numPr>
          <w:ilvl w:val="0"/>
          <w:numId w:val="25"/>
        </w:numPr>
      </w:pPr>
      <w:r w:rsidRPr="006B0700">
        <w:t>Isolate transactional systems from cloud workloads</w:t>
      </w:r>
    </w:p>
    <w:p w14:paraId="5DBD9067" w14:textId="77777777" w:rsidR="006B0700" w:rsidRPr="006B0700" w:rsidRDefault="006B0700" w:rsidP="006B0700">
      <w:pPr>
        <w:pStyle w:val="BodyText"/>
        <w:numPr>
          <w:ilvl w:val="0"/>
          <w:numId w:val="25"/>
        </w:numPr>
      </w:pPr>
      <w:r w:rsidRPr="006B0700">
        <w:t>Provide scalable analytics and BI without disrupting legacy platforms</w:t>
      </w:r>
    </w:p>
    <w:p w14:paraId="4C599CDA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Key Use Cases:</w:t>
      </w:r>
    </w:p>
    <w:p w14:paraId="24E34471" w14:textId="77777777" w:rsidR="006B0700" w:rsidRPr="006B0700" w:rsidRDefault="006B0700" w:rsidP="006B0700">
      <w:pPr>
        <w:pStyle w:val="BodyText"/>
        <w:numPr>
          <w:ilvl w:val="0"/>
          <w:numId w:val="26"/>
        </w:numPr>
      </w:pPr>
      <w:r w:rsidRPr="006B0700">
        <w:t>Fraud Detection &amp; AML Analytics</w:t>
      </w:r>
    </w:p>
    <w:p w14:paraId="3DC57672" w14:textId="77777777" w:rsidR="006B0700" w:rsidRPr="006B0700" w:rsidRDefault="006B0700" w:rsidP="006B0700">
      <w:pPr>
        <w:pStyle w:val="BodyText"/>
        <w:numPr>
          <w:ilvl w:val="0"/>
          <w:numId w:val="26"/>
        </w:numPr>
      </w:pPr>
      <w:r w:rsidRPr="006B0700">
        <w:t>Risk &amp; Credit Exposure Dashboards</w:t>
      </w:r>
    </w:p>
    <w:p w14:paraId="5B5DD39F" w14:textId="77777777" w:rsidR="006B0700" w:rsidRPr="006B0700" w:rsidRDefault="006B0700" w:rsidP="006B0700">
      <w:pPr>
        <w:pStyle w:val="BodyText"/>
        <w:numPr>
          <w:ilvl w:val="0"/>
          <w:numId w:val="26"/>
        </w:numPr>
      </w:pPr>
      <w:r w:rsidRPr="006B0700">
        <w:t>Financial Close &amp; Regulatory Reporting</w:t>
      </w:r>
    </w:p>
    <w:p w14:paraId="398C5D4B" w14:textId="77777777" w:rsidR="006B0700" w:rsidRPr="006B0700" w:rsidRDefault="006B0700" w:rsidP="006B0700">
      <w:pPr>
        <w:pStyle w:val="BodyText"/>
        <w:numPr>
          <w:ilvl w:val="0"/>
          <w:numId w:val="26"/>
        </w:numPr>
      </w:pPr>
      <w:r w:rsidRPr="006B0700">
        <w:t>Customer 360 &amp; Behavioral Analytics</w:t>
      </w:r>
    </w:p>
    <w:p w14:paraId="58E3DA9D" w14:textId="77777777" w:rsidR="006B0700" w:rsidRPr="006B0700" w:rsidRDefault="006B0700" w:rsidP="006B0700">
      <w:pPr>
        <w:pStyle w:val="BodyText"/>
        <w:numPr>
          <w:ilvl w:val="0"/>
          <w:numId w:val="26"/>
        </w:numPr>
      </w:pPr>
      <w:r w:rsidRPr="006B0700">
        <w:t>Trade Surveillance &amp; Operational Intelligence</w:t>
      </w:r>
    </w:p>
    <w:p w14:paraId="3846A71B" w14:textId="77777777" w:rsidR="006B0700" w:rsidRPr="006B0700" w:rsidRDefault="006B0700" w:rsidP="006B0700">
      <w:pPr>
        <w:pStyle w:val="BodyText"/>
      </w:pPr>
      <w:r w:rsidRPr="006B0700">
        <w:pict w14:anchorId="39A4EFE2">
          <v:rect id="_x0000_i1216" style="width:0;height:1.5pt" o:hralign="center" o:hrstd="t" o:hr="t" fillcolor="#a0a0a0" stroked="f"/>
        </w:pict>
      </w:r>
    </w:p>
    <w:p w14:paraId="09858A22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3. Data Flow (End-to-End)</w:t>
      </w:r>
    </w:p>
    <w:p w14:paraId="6310ED3A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On-Prem Sources → SHIR / Data Gateway</w:t>
      </w:r>
    </w:p>
    <w:p w14:paraId="1B69B0BA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Secure Transfer via ExpressRoute/VPN</w:t>
      </w:r>
    </w:p>
    <w:p w14:paraId="40AD7D34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Raw Data Landing → ADLS Gen2 / Fabric Lakehouse</w:t>
      </w:r>
    </w:p>
    <w:p w14:paraId="5AA8FF1E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Transformation → Azure Databricks / Fabric Notebooks</w:t>
      </w:r>
    </w:p>
    <w:p w14:paraId="205009D4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Curated Data → Delta Tables / Cosmos DB</w:t>
      </w:r>
    </w:p>
    <w:p w14:paraId="3995BB05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 xml:space="preserve">Power BI Consumption → Direct Lake / </w:t>
      </w:r>
      <w:proofErr w:type="spellStart"/>
      <w:r w:rsidRPr="006B0700">
        <w:t>DirectQuery</w:t>
      </w:r>
      <w:proofErr w:type="spellEnd"/>
      <w:r w:rsidRPr="006B0700">
        <w:t xml:space="preserve"> / Scheduled Refresh</w:t>
      </w:r>
    </w:p>
    <w:p w14:paraId="403480B7" w14:textId="77777777" w:rsidR="006B0700" w:rsidRPr="006B0700" w:rsidRDefault="006B0700" w:rsidP="006B0700">
      <w:pPr>
        <w:pStyle w:val="BodyText"/>
        <w:numPr>
          <w:ilvl w:val="0"/>
          <w:numId w:val="27"/>
        </w:numPr>
      </w:pPr>
      <w:r w:rsidRPr="006B0700">
        <w:t>Users Access Reports via Power BI Service with RLS &amp; Conditional Access</w:t>
      </w:r>
    </w:p>
    <w:p w14:paraId="393AB46A" w14:textId="77777777" w:rsidR="006B0700" w:rsidRPr="006B0700" w:rsidRDefault="006B0700" w:rsidP="006B0700">
      <w:pPr>
        <w:pStyle w:val="BodyText"/>
      </w:pPr>
      <w:r w:rsidRPr="006B0700">
        <w:pict w14:anchorId="07937FDB">
          <v:rect id="_x0000_i1217" style="width:0;height:1.5pt" o:hralign="center" o:hrstd="t" o:hr="t" fillcolor="#a0a0a0" stroked="f"/>
        </w:pict>
      </w:r>
    </w:p>
    <w:p w14:paraId="1C28085F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4. Design Benefits</w:t>
      </w:r>
    </w:p>
    <w:p w14:paraId="46D5F163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Regulatory-compliant hybrid architecture</w:t>
      </w:r>
    </w:p>
    <w:p w14:paraId="189A4ABE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Private, encrypted data transport</w:t>
      </w:r>
    </w:p>
    <w:p w14:paraId="72322473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Scalable and elastic compute</w:t>
      </w:r>
    </w:p>
    <w:p w14:paraId="08AD5048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Reduced on-prem load</w:t>
      </w:r>
    </w:p>
    <w:p w14:paraId="7BEDA169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High-performance analytics</w:t>
      </w:r>
    </w:p>
    <w:p w14:paraId="66562F61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Centralized governance and auditing</w:t>
      </w:r>
    </w:p>
    <w:p w14:paraId="13648E5B" w14:textId="77777777" w:rsidR="006B0700" w:rsidRPr="006B0700" w:rsidRDefault="006B0700" w:rsidP="006B0700">
      <w:pPr>
        <w:pStyle w:val="BodyText"/>
        <w:numPr>
          <w:ilvl w:val="0"/>
          <w:numId w:val="28"/>
        </w:numPr>
      </w:pPr>
      <w:r w:rsidRPr="006B0700">
        <w:t>Flexible reporting modes (real-time vs batch)</w:t>
      </w:r>
    </w:p>
    <w:p w14:paraId="13B6050A" w14:textId="77777777" w:rsidR="006B0700" w:rsidRPr="006B0700" w:rsidRDefault="006B0700" w:rsidP="006B0700">
      <w:pPr>
        <w:pStyle w:val="BodyText"/>
      </w:pPr>
      <w:r w:rsidRPr="006B0700">
        <w:pict w14:anchorId="409CA45D">
          <v:rect id="_x0000_i1218" style="width:0;height:1.5pt" o:hralign="center" o:hrstd="t" o:hr="t" fillcolor="#a0a0a0" stroked="f"/>
        </w:pict>
      </w:r>
    </w:p>
    <w:p w14:paraId="48EC0B27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5. Design Scope</w:t>
      </w:r>
    </w:p>
    <w:p w14:paraId="2274ABB0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Included in Approval:</w:t>
      </w:r>
    </w:p>
    <w:p w14:paraId="70EB5494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Hybrid network design (ExpressRoute + Private Link)</w:t>
      </w:r>
    </w:p>
    <w:p w14:paraId="0F18A336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Gateway &amp; SHIR deployment and HA</w:t>
      </w:r>
    </w:p>
    <w:p w14:paraId="3F3A0265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ADLS Gen2 + Databricks + Cosmos DB configuration</w:t>
      </w:r>
    </w:p>
    <w:p w14:paraId="2F7AA3E0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Power BI workspace &amp; capacity model</w:t>
      </w:r>
    </w:p>
    <w:p w14:paraId="0EED9149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Security &amp; Identity controls</w:t>
      </w:r>
    </w:p>
    <w:p w14:paraId="4AEB46E1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Governance framework integration</w:t>
      </w:r>
    </w:p>
    <w:p w14:paraId="3F0B09C5" w14:textId="77777777" w:rsidR="006B0700" w:rsidRPr="006B0700" w:rsidRDefault="006B0700" w:rsidP="006B0700">
      <w:pPr>
        <w:pStyle w:val="BodyText"/>
        <w:numPr>
          <w:ilvl w:val="0"/>
          <w:numId w:val="29"/>
        </w:numPr>
      </w:pPr>
      <w:r w:rsidRPr="006B0700">
        <w:t>Monitoring, DR, and operational runbooks</w:t>
      </w:r>
    </w:p>
    <w:p w14:paraId="258290DA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Out of Scope (Initial Phase):</w:t>
      </w:r>
    </w:p>
    <w:p w14:paraId="1CFBBD36" w14:textId="77777777" w:rsidR="006B0700" w:rsidRPr="006B0700" w:rsidRDefault="006B0700" w:rsidP="006B0700">
      <w:pPr>
        <w:pStyle w:val="BodyText"/>
        <w:numPr>
          <w:ilvl w:val="0"/>
          <w:numId w:val="30"/>
        </w:numPr>
      </w:pPr>
      <w:r w:rsidRPr="006B0700">
        <w:t>Full legacy application modernization</w:t>
      </w:r>
    </w:p>
    <w:p w14:paraId="00967512" w14:textId="77777777" w:rsidR="006B0700" w:rsidRPr="006B0700" w:rsidRDefault="006B0700" w:rsidP="006B0700">
      <w:pPr>
        <w:pStyle w:val="BodyText"/>
        <w:numPr>
          <w:ilvl w:val="0"/>
          <w:numId w:val="30"/>
        </w:numPr>
      </w:pPr>
      <w:r w:rsidRPr="006B0700">
        <w:t>Non-financial workloads</w:t>
      </w:r>
    </w:p>
    <w:p w14:paraId="2715ECB6" w14:textId="77777777" w:rsidR="006B0700" w:rsidRPr="006B0700" w:rsidRDefault="006B0700" w:rsidP="006B0700">
      <w:pPr>
        <w:pStyle w:val="BodyText"/>
      </w:pPr>
      <w:r w:rsidRPr="006B0700">
        <w:pict w14:anchorId="545A5947">
          <v:rect id="_x0000_i1219" style="width:0;height:1.5pt" o:hralign="center" o:hrstd="t" o:hr="t" fillcolor="#a0a0a0" stroked="f"/>
        </w:pict>
      </w:r>
    </w:p>
    <w:p w14:paraId="0F26CC4D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6. Required Resource Types</w:t>
      </w:r>
    </w:p>
    <w:p w14:paraId="5E785E34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Azure Resources:</w:t>
      </w:r>
    </w:p>
    <w:p w14:paraId="4AC2EA3D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Virtual Networks &amp; Subnets</w:t>
      </w:r>
    </w:p>
    <w:p w14:paraId="32A0F330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ExpressRoute / VPN Gateway</w:t>
      </w:r>
    </w:p>
    <w:p w14:paraId="639E47C9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ADLS Gen2 Storage Accounts</w:t>
      </w:r>
    </w:p>
    <w:p w14:paraId="4A34D192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Azure Databricks Workspace</w:t>
      </w:r>
    </w:p>
    <w:p w14:paraId="6758A8ED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Azure Cosmos DB</w:t>
      </w:r>
    </w:p>
    <w:p w14:paraId="4F557299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Azure Data Factory / Fabric Pipelines</w:t>
      </w:r>
    </w:p>
    <w:p w14:paraId="1C1A4401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On-Prem Data Gateway / SHIR Hosts</w:t>
      </w:r>
    </w:p>
    <w:p w14:paraId="36AFADD6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Power BI Tenant &amp; Workspaces</w:t>
      </w:r>
    </w:p>
    <w:p w14:paraId="0CACAB8F" w14:textId="77777777" w:rsidR="006B0700" w:rsidRPr="006B0700" w:rsidRDefault="006B0700" w:rsidP="006B0700">
      <w:pPr>
        <w:pStyle w:val="BodyText"/>
        <w:numPr>
          <w:ilvl w:val="0"/>
          <w:numId w:val="31"/>
        </w:numPr>
      </w:pPr>
      <w:r w:rsidRPr="006B0700">
        <w:t>Azure Key Vault, Purview, Log Analytics</w:t>
      </w:r>
    </w:p>
    <w:p w14:paraId="573E44FF" w14:textId="77777777" w:rsidR="006B0700" w:rsidRPr="006B0700" w:rsidRDefault="006B0700" w:rsidP="006B0700">
      <w:pPr>
        <w:pStyle w:val="BodyText"/>
      </w:pPr>
      <w:r w:rsidRPr="006B0700">
        <w:pict w14:anchorId="291FDC4D">
          <v:rect id="_x0000_i1220" style="width:0;height:1.5pt" o:hralign="center" o:hrstd="t" o:hr="t" fillcolor="#a0a0a0" stroked="f"/>
        </w:pict>
      </w:r>
    </w:p>
    <w:p w14:paraId="0AE9BF62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7. Licensing &amp; Pricing Model (Options)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1442"/>
        <w:gridCol w:w="3751"/>
      </w:tblGrid>
      <w:tr w:rsidR="006B0700" w:rsidRPr="006B0700" w14:paraId="10C19736" w14:textId="77777777" w:rsidTr="006B0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D6C9" w14:textId="77777777" w:rsidR="006B0700" w:rsidRPr="006B0700" w:rsidRDefault="006B0700" w:rsidP="006B0700">
            <w:pPr>
              <w:pStyle w:val="BodyText"/>
              <w:rPr>
                <w:b/>
                <w:bCs/>
              </w:rPr>
            </w:pPr>
            <w:r w:rsidRPr="006B070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BBFC219" w14:textId="77777777" w:rsidR="006B0700" w:rsidRPr="006B0700" w:rsidRDefault="006B0700" w:rsidP="006B0700">
            <w:pPr>
              <w:pStyle w:val="BodyText"/>
              <w:rPr>
                <w:b/>
                <w:bCs/>
              </w:rPr>
            </w:pPr>
            <w:r w:rsidRPr="006B0700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6861431" w14:textId="77777777" w:rsidR="006B0700" w:rsidRPr="006B0700" w:rsidRDefault="006B0700" w:rsidP="006B0700">
            <w:pPr>
              <w:pStyle w:val="BodyText"/>
              <w:rPr>
                <w:b/>
                <w:bCs/>
              </w:rPr>
            </w:pPr>
            <w:r w:rsidRPr="006B0700">
              <w:rPr>
                <w:b/>
                <w:bCs/>
              </w:rPr>
              <w:t>Ideal Scenario</w:t>
            </w:r>
          </w:p>
        </w:tc>
      </w:tr>
      <w:tr w:rsidR="006B0700" w:rsidRPr="006B0700" w14:paraId="27E54AD8" w14:textId="77777777" w:rsidTr="006B0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AC62" w14:textId="77777777" w:rsidR="006B0700" w:rsidRPr="006B0700" w:rsidRDefault="006B0700" w:rsidP="006B0700">
            <w:pPr>
              <w:pStyle w:val="BodyText"/>
            </w:pPr>
            <w:r w:rsidRPr="006B0700">
              <w:t>Power BI Pro</w:t>
            </w:r>
          </w:p>
        </w:tc>
        <w:tc>
          <w:tcPr>
            <w:tcW w:w="0" w:type="auto"/>
            <w:vAlign w:val="center"/>
            <w:hideMark/>
          </w:tcPr>
          <w:p w14:paraId="462C2D87" w14:textId="77777777" w:rsidR="006B0700" w:rsidRPr="006B0700" w:rsidRDefault="006B0700" w:rsidP="006B0700">
            <w:pPr>
              <w:pStyle w:val="BodyText"/>
            </w:pPr>
            <w:r w:rsidRPr="006B0700">
              <w:t>Small teams</w:t>
            </w:r>
          </w:p>
        </w:tc>
        <w:tc>
          <w:tcPr>
            <w:tcW w:w="0" w:type="auto"/>
            <w:vAlign w:val="center"/>
            <w:hideMark/>
          </w:tcPr>
          <w:p w14:paraId="27DB6CAF" w14:textId="77777777" w:rsidR="006B0700" w:rsidRPr="006B0700" w:rsidRDefault="006B0700" w:rsidP="006B0700">
            <w:pPr>
              <w:pStyle w:val="BodyText"/>
            </w:pPr>
            <w:r w:rsidRPr="006B0700">
              <w:t>Limited users, standard analytics</w:t>
            </w:r>
          </w:p>
        </w:tc>
      </w:tr>
      <w:tr w:rsidR="006B0700" w:rsidRPr="006B0700" w14:paraId="736A78CD" w14:textId="77777777" w:rsidTr="006B0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0F12" w14:textId="77777777" w:rsidR="006B0700" w:rsidRPr="006B0700" w:rsidRDefault="006B0700" w:rsidP="006B0700">
            <w:pPr>
              <w:pStyle w:val="BodyText"/>
            </w:pPr>
            <w:r w:rsidRPr="006B0700">
              <w:t>Power BI Premium Per User (PPU)</w:t>
            </w:r>
          </w:p>
        </w:tc>
        <w:tc>
          <w:tcPr>
            <w:tcW w:w="0" w:type="auto"/>
            <w:vAlign w:val="center"/>
            <w:hideMark/>
          </w:tcPr>
          <w:p w14:paraId="7FCFEDC4" w14:textId="77777777" w:rsidR="006B0700" w:rsidRPr="006B0700" w:rsidRDefault="006B0700" w:rsidP="006B0700">
            <w:pPr>
              <w:pStyle w:val="BodyText"/>
            </w:pPr>
            <w:r w:rsidRPr="006B0700">
              <w:t>Pilot groups</w:t>
            </w:r>
          </w:p>
        </w:tc>
        <w:tc>
          <w:tcPr>
            <w:tcW w:w="0" w:type="auto"/>
            <w:vAlign w:val="center"/>
            <w:hideMark/>
          </w:tcPr>
          <w:p w14:paraId="66E17C4D" w14:textId="77777777" w:rsidR="006B0700" w:rsidRPr="006B0700" w:rsidRDefault="006B0700" w:rsidP="006B0700">
            <w:pPr>
              <w:pStyle w:val="BodyText"/>
            </w:pPr>
            <w:r w:rsidRPr="006B0700">
              <w:t>Advanced features, limited scale</w:t>
            </w:r>
          </w:p>
        </w:tc>
      </w:tr>
      <w:tr w:rsidR="006B0700" w:rsidRPr="006B0700" w14:paraId="07280F93" w14:textId="77777777" w:rsidTr="006B0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40B7" w14:textId="77777777" w:rsidR="006B0700" w:rsidRPr="006B0700" w:rsidRDefault="006B0700" w:rsidP="006B0700">
            <w:pPr>
              <w:pStyle w:val="BodyText"/>
            </w:pPr>
            <w:r w:rsidRPr="006B0700">
              <w:t>Power BI Premium Capacity (P SKU)</w:t>
            </w:r>
          </w:p>
        </w:tc>
        <w:tc>
          <w:tcPr>
            <w:tcW w:w="0" w:type="auto"/>
            <w:vAlign w:val="center"/>
            <w:hideMark/>
          </w:tcPr>
          <w:p w14:paraId="36248A37" w14:textId="77777777" w:rsidR="006B0700" w:rsidRPr="006B0700" w:rsidRDefault="006B0700" w:rsidP="006B0700">
            <w:pPr>
              <w:pStyle w:val="BodyText"/>
            </w:pPr>
            <w:r w:rsidRPr="006B0700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2D742BD" w14:textId="77777777" w:rsidR="006B0700" w:rsidRPr="006B0700" w:rsidRDefault="006B0700" w:rsidP="006B0700">
            <w:pPr>
              <w:pStyle w:val="BodyText"/>
            </w:pPr>
            <w:r w:rsidRPr="006B0700">
              <w:t>Large user base, SLA/Uptime needs</w:t>
            </w:r>
          </w:p>
        </w:tc>
      </w:tr>
    </w:tbl>
    <w:p w14:paraId="26EA35BF" w14:textId="77777777" w:rsidR="006B0700" w:rsidRPr="006B0700" w:rsidRDefault="006B0700" w:rsidP="006B0700">
      <w:pPr>
        <w:pStyle w:val="BodyText"/>
      </w:pPr>
      <w:r w:rsidRPr="006B0700">
        <w:rPr>
          <w:b/>
          <w:bCs/>
        </w:rPr>
        <w:t>Other Cost Drivers:</w:t>
      </w:r>
    </w:p>
    <w:p w14:paraId="021CB4D6" w14:textId="77777777" w:rsidR="006B0700" w:rsidRPr="006B0700" w:rsidRDefault="006B0700" w:rsidP="006B0700">
      <w:pPr>
        <w:pStyle w:val="BodyText"/>
        <w:numPr>
          <w:ilvl w:val="0"/>
          <w:numId w:val="32"/>
        </w:numPr>
      </w:pPr>
      <w:r w:rsidRPr="006B0700">
        <w:t>Databricks compute</w:t>
      </w:r>
    </w:p>
    <w:p w14:paraId="22521E0E" w14:textId="77777777" w:rsidR="006B0700" w:rsidRPr="006B0700" w:rsidRDefault="006B0700" w:rsidP="006B0700">
      <w:pPr>
        <w:pStyle w:val="BodyText"/>
        <w:numPr>
          <w:ilvl w:val="0"/>
          <w:numId w:val="32"/>
        </w:numPr>
      </w:pPr>
      <w:r w:rsidRPr="006B0700">
        <w:t>ADLS consumption</w:t>
      </w:r>
    </w:p>
    <w:p w14:paraId="4357CE4A" w14:textId="77777777" w:rsidR="006B0700" w:rsidRPr="006B0700" w:rsidRDefault="006B0700" w:rsidP="006B0700">
      <w:pPr>
        <w:pStyle w:val="BodyText"/>
        <w:numPr>
          <w:ilvl w:val="0"/>
          <w:numId w:val="32"/>
        </w:numPr>
      </w:pPr>
      <w:r w:rsidRPr="006B0700">
        <w:t>Cosmos DB RU/s</w:t>
      </w:r>
    </w:p>
    <w:p w14:paraId="1A91B724" w14:textId="77777777" w:rsidR="006B0700" w:rsidRPr="006B0700" w:rsidRDefault="006B0700" w:rsidP="006B0700">
      <w:pPr>
        <w:pStyle w:val="BodyText"/>
        <w:numPr>
          <w:ilvl w:val="0"/>
          <w:numId w:val="32"/>
        </w:numPr>
      </w:pPr>
      <w:r w:rsidRPr="006B0700">
        <w:t>ExpressRoute bandwidth</w:t>
      </w:r>
    </w:p>
    <w:p w14:paraId="632B93C7" w14:textId="77777777" w:rsidR="006B0700" w:rsidRPr="006B0700" w:rsidRDefault="006B0700" w:rsidP="006B0700">
      <w:pPr>
        <w:pStyle w:val="BodyText"/>
        <w:numPr>
          <w:ilvl w:val="0"/>
          <w:numId w:val="32"/>
        </w:numPr>
      </w:pPr>
      <w:r w:rsidRPr="006B0700">
        <w:t>Data egress</w:t>
      </w:r>
    </w:p>
    <w:p w14:paraId="19D11FDF" w14:textId="77777777" w:rsidR="006B0700" w:rsidRPr="006B0700" w:rsidRDefault="006B0700" w:rsidP="006B0700">
      <w:pPr>
        <w:pStyle w:val="BodyText"/>
      </w:pPr>
      <w:r w:rsidRPr="006B0700">
        <w:pict w14:anchorId="465331D7">
          <v:rect id="_x0000_i1221" style="width:0;height:1.5pt" o:hralign="center" o:hrstd="t" o:hr="t" fillcolor="#a0a0a0" stroked="f"/>
        </w:pict>
      </w:r>
    </w:p>
    <w:p w14:paraId="06C07B0B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8. Constraints &amp; Considerations</w:t>
      </w:r>
    </w:p>
    <w:p w14:paraId="213CFDFC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Security</w:t>
      </w:r>
    </w:p>
    <w:p w14:paraId="3BE86DBC" w14:textId="77777777" w:rsidR="006B0700" w:rsidRPr="006B0700" w:rsidRDefault="006B0700" w:rsidP="006B0700">
      <w:pPr>
        <w:pStyle w:val="BodyText"/>
        <w:numPr>
          <w:ilvl w:val="0"/>
          <w:numId w:val="33"/>
        </w:numPr>
      </w:pPr>
      <w:r w:rsidRPr="006B0700">
        <w:t>Gateway servers are critical trust points</w:t>
      </w:r>
    </w:p>
    <w:p w14:paraId="5EC6A02F" w14:textId="77777777" w:rsidR="006B0700" w:rsidRPr="006B0700" w:rsidRDefault="006B0700" w:rsidP="006B0700">
      <w:pPr>
        <w:pStyle w:val="BodyText"/>
        <w:numPr>
          <w:ilvl w:val="0"/>
          <w:numId w:val="33"/>
        </w:numPr>
      </w:pPr>
      <w:r w:rsidRPr="006B0700">
        <w:t>CMK and encryption mandatory for regulated data</w:t>
      </w:r>
    </w:p>
    <w:p w14:paraId="04FC1194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Network</w:t>
      </w:r>
    </w:p>
    <w:p w14:paraId="553B20D3" w14:textId="77777777" w:rsidR="006B0700" w:rsidRPr="006B0700" w:rsidRDefault="006B0700" w:rsidP="006B0700">
      <w:pPr>
        <w:pStyle w:val="BodyText"/>
        <w:numPr>
          <w:ilvl w:val="0"/>
          <w:numId w:val="34"/>
        </w:numPr>
      </w:pPr>
      <w:r w:rsidRPr="006B0700">
        <w:t>Private Link introduces DNS complexity</w:t>
      </w:r>
    </w:p>
    <w:p w14:paraId="5867121F" w14:textId="77777777" w:rsidR="006B0700" w:rsidRPr="006B0700" w:rsidRDefault="006B0700" w:rsidP="006B0700">
      <w:pPr>
        <w:pStyle w:val="BodyText"/>
        <w:numPr>
          <w:ilvl w:val="0"/>
          <w:numId w:val="34"/>
        </w:numPr>
      </w:pPr>
      <w:r w:rsidRPr="006B0700">
        <w:t>Latency dependent on network architecture</w:t>
      </w:r>
    </w:p>
    <w:p w14:paraId="052F1671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Operational</w:t>
      </w:r>
    </w:p>
    <w:p w14:paraId="7A7CA518" w14:textId="77777777" w:rsidR="006B0700" w:rsidRPr="006B0700" w:rsidRDefault="006B0700" w:rsidP="006B0700">
      <w:pPr>
        <w:pStyle w:val="BodyText"/>
        <w:numPr>
          <w:ilvl w:val="0"/>
          <w:numId w:val="35"/>
        </w:numPr>
      </w:pPr>
      <w:r w:rsidRPr="006B0700">
        <w:t>SHIR sizing &amp; HA planning required</w:t>
      </w:r>
    </w:p>
    <w:p w14:paraId="1AD684D4" w14:textId="77777777" w:rsidR="006B0700" w:rsidRPr="006B0700" w:rsidRDefault="006B0700" w:rsidP="006B0700">
      <w:pPr>
        <w:pStyle w:val="BodyText"/>
        <w:numPr>
          <w:ilvl w:val="0"/>
          <w:numId w:val="35"/>
        </w:numPr>
      </w:pPr>
      <w:r w:rsidRPr="006B0700">
        <w:t>Large models may need Premium capacity or Direct Lake</w:t>
      </w:r>
    </w:p>
    <w:p w14:paraId="32B27D47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Cost</w:t>
      </w:r>
    </w:p>
    <w:p w14:paraId="047CD27B" w14:textId="77777777" w:rsidR="006B0700" w:rsidRPr="006B0700" w:rsidRDefault="006B0700" w:rsidP="006B0700">
      <w:pPr>
        <w:pStyle w:val="BodyText"/>
        <w:numPr>
          <w:ilvl w:val="0"/>
          <w:numId w:val="36"/>
        </w:numPr>
      </w:pPr>
      <w:r w:rsidRPr="006B0700">
        <w:t>Databricks DBUs and Premium BI capacity require financial governance</w:t>
      </w:r>
    </w:p>
    <w:p w14:paraId="43A36950" w14:textId="77777777" w:rsidR="006B0700" w:rsidRPr="006B0700" w:rsidRDefault="006B0700" w:rsidP="006B0700">
      <w:pPr>
        <w:pStyle w:val="BodyText"/>
      </w:pPr>
      <w:r w:rsidRPr="006B0700">
        <w:pict w14:anchorId="00ABE3F8">
          <v:rect id="_x0000_i1222" style="width:0;height:1.5pt" o:hralign="center" o:hrstd="t" o:hr="t" fillcolor="#a0a0a0" stroked="f"/>
        </w:pict>
      </w:r>
    </w:p>
    <w:p w14:paraId="6F0BF77A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9. Approval Blockers (Decision Points)</w:t>
      </w:r>
    </w:p>
    <w:p w14:paraId="39220639" w14:textId="77777777" w:rsidR="006B0700" w:rsidRPr="006B0700" w:rsidRDefault="006B0700" w:rsidP="006B0700">
      <w:pPr>
        <w:pStyle w:val="BodyText"/>
        <w:numPr>
          <w:ilvl w:val="0"/>
          <w:numId w:val="37"/>
        </w:numPr>
      </w:pPr>
      <w:r w:rsidRPr="006B0700">
        <w:t>ExpressRoute + Private Endpoint Architecture Approval</w:t>
      </w:r>
    </w:p>
    <w:p w14:paraId="695578C5" w14:textId="77777777" w:rsidR="006B0700" w:rsidRPr="006B0700" w:rsidRDefault="006B0700" w:rsidP="006B0700">
      <w:pPr>
        <w:pStyle w:val="BodyText"/>
        <w:numPr>
          <w:ilvl w:val="0"/>
          <w:numId w:val="37"/>
        </w:numPr>
      </w:pPr>
      <w:r w:rsidRPr="006B0700">
        <w:t>Gateway Hosting &amp; Hardening Strategy</w:t>
      </w:r>
    </w:p>
    <w:p w14:paraId="0F070306" w14:textId="77777777" w:rsidR="006B0700" w:rsidRPr="006B0700" w:rsidRDefault="006B0700" w:rsidP="006B0700">
      <w:pPr>
        <w:pStyle w:val="BodyText"/>
        <w:numPr>
          <w:ilvl w:val="0"/>
          <w:numId w:val="37"/>
        </w:numPr>
      </w:pPr>
      <w:r w:rsidRPr="006B0700">
        <w:t>Power BI Licensing Model Selection</w:t>
      </w:r>
    </w:p>
    <w:p w14:paraId="1B0BAE69" w14:textId="77777777" w:rsidR="006B0700" w:rsidRPr="006B0700" w:rsidRDefault="006B0700" w:rsidP="006B0700">
      <w:pPr>
        <w:pStyle w:val="BodyText"/>
        <w:numPr>
          <w:ilvl w:val="0"/>
          <w:numId w:val="37"/>
        </w:numPr>
      </w:pPr>
      <w:r w:rsidRPr="006B0700">
        <w:t>Security &amp; Governance Compliance Sign-off</w:t>
      </w:r>
    </w:p>
    <w:p w14:paraId="2A2EB296" w14:textId="77777777" w:rsidR="006B0700" w:rsidRPr="006B0700" w:rsidRDefault="006B0700" w:rsidP="006B0700">
      <w:pPr>
        <w:pStyle w:val="BodyText"/>
      </w:pPr>
      <w:r w:rsidRPr="006B0700">
        <w:pict w14:anchorId="5D5552EB">
          <v:rect id="_x0000_i1223" style="width:0;height:1.5pt" o:hralign="center" o:hrstd="t" o:hr="t" fillcolor="#a0a0a0" stroked="f"/>
        </w:pict>
      </w:r>
    </w:p>
    <w:p w14:paraId="5C85E00F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10. Approval Verdict</w:t>
      </w:r>
    </w:p>
    <w:p w14:paraId="16F188CD" w14:textId="77777777" w:rsidR="006B0700" w:rsidRPr="006B0700" w:rsidRDefault="006B0700" w:rsidP="006B0700">
      <w:pPr>
        <w:pStyle w:val="BodyText"/>
      </w:pPr>
      <w:r w:rsidRPr="006B0700">
        <w:t>☐ Architecture Approved ☐ Approved with Conditions ☐ Rejected – Redesign Required</w:t>
      </w:r>
    </w:p>
    <w:p w14:paraId="4B19E2C9" w14:textId="77777777" w:rsidR="006B0700" w:rsidRPr="006B0700" w:rsidRDefault="006B0700" w:rsidP="006B0700">
      <w:pPr>
        <w:pStyle w:val="BodyText"/>
      </w:pPr>
      <w:r w:rsidRPr="006B0700">
        <w:pict w14:anchorId="2D5AF98F">
          <v:rect id="_x0000_i1224" style="width:0;height:1.5pt" o:hralign="center" o:hrstd="t" o:hr="t" fillcolor="#a0a0a0" stroked="f"/>
        </w:pict>
      </w:r>
    </w:p>
    <w:p w14:paraId="3B1E0958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Approver Sign-off</w:t>
      </w:r>
    </w:p>
    <w:p w14:paraId="0A594406" w14:textId="77777777" w:rsidR="006B0700" w:rsidRPr="006B0700" w:rsidRDefault="006B0700" w:rsidP="006B0700">
      <w:pPr>
        <w:pStyle w:val="BodyText"/>
      </w:pPr>
      <w:r w:rsidRPr="006B0700">
        <w:t>Name: Title: Date: Signature:</w:t>
      </w:r>
    </w:p>
    <w:p w14:paraId="1D933F7F" w14:textId="77777777" w:rsidR="006B0700" w:rsidRPr="006B0700" w:rsidRDefault="006B0700" w:rsidP="006B0700">
      <w:pPr>
        <w:pStyle w:val="BodyText"/>
      </w:pPr>
      <w:r w:rsidRPr="006B0700">
        <w:pict w14:anchorId="1624AF61">
          <v:rect id="_x0000_i1225" style="width:0;height:1.5pt" o:hralign="center" o:hrstd="t" o:hr="t" fillcolor="#a0a0a0" stroked="f"/>
        </w:pict>
      </w:r>
    </w:p>
    <w:p w14:paraId="34F7B026" w14:textId="77777777" w:rsidR="006B0700" w:rsidRPr="006B0700" w:rsidRDefault="006B0700" w:rsidP="006B0700">
      <w:pPr>
        <w:pStyle w:val="BodyText"/>
        <w:rPr>
          <w:b/>
          <w:bCs/>
        </w:rPr>
      </w:pPr>
      <w:r w:rsidRPr="006B0700">
        <w:rPr>
          <w:b/>
          <w:bCs/>
        </w:rPr>
        <w:t>Slide Footer</w:t>
      </w:r>
    </w:p>
    <w:p w14:paraId="1D2D6072" w14:textId="77777777" w:rsidR="006B0700" w:rsidRPr="006B0700" w:rsidRDefault="006B0700" w:rsidP="006B0700">
      <w:pPr>
        <w:pStyle w:val="BodyText"/>
      </w:pPr>
      <w:r w:rsidRPr="006B0700">
        <w:t>"This architecture enables secure, scalable, and compliant analytics for regulated financial workloads using Microsoft Fabric and Power BI as a service, while preserving on-prem data integrity."</w:t>
      </w:r>
    </w:p>
    <w:p w14:paraId="70D9C98E" w14:textId="77777777" w:rsidR="006B0700" w:rsidRPr="006B0700" w:rsidRDefault="006B0700" w:rsidP="006B0700">
      <w:pPr>
        <w:pStyle w:val="BodyText"/>
      </w:pPr>
      <w:r w:rsidRPr="006B0700">
        <w:t xml:space="preserve">I’ve created your </w:t>
      </w:r>
      <w:r w:rsidRPr="006B0700">
        <w:rPr>
          <w:b/>
          <w:bCs/>
        </w:rPr>
        <w:t>single-slide, review-ready Architecture Approval canvas</w:t>
      </w:r>
      <w:r w:rsidRPr="006B0700">
        <w:t xml:space="preserve"> for </w:t>
      </w:r>
      <w:r w:rsidRPr="006B0700">
        <w:rPr>
          <w:i/>
          <w:iCs/>
        </w:rPr>
        <w:t>Fabric &amp; Power BI Hybrid (On-Prem ↔ Azure)</w:t>
      </w:r>
      <w:r w:rsidRPr="006B0700">
        <w:t xml:space="preserve"> designed specifically for a financial services environment.</w:t>
      </w:r>
    </w:p>
    <w:p w14:paraId="6E164C1D" w14:textId="77777777" w:rsidR="006B0700" w:rsidRPr="006B0700" w:rsidRDefault="006B0700" w:rsidP="006B0700">
      <w:pPr>
        <w:pStyle w:val="BodyText"/>
      </w:pPr>
      <w:r w:rsidRPr="006B0700">
        <w:t>You can now:</w:t>
      </w:r>
    </w:p>
    <w:p w14:paraId="6872D45E" w14:textId="77777777" w:rsidR="006B0700" w:rsidRPr="006B0700" w:rsidRDefault="006B0700" w:rsidP="006B0700">
      <w:pPr>
        <w:pStyle w:val="BodyText"/>
        <w:numPr>
          <w:ilvl w:val="0"/>
          <w:numId w:val="38"/>
        </w:numPr>
      </w:pPr>
      <w:r w:rsidRPr="006B0700">
        <w:rPr>
          <w:rFonts w:ascii="Segoe UI Emoji" w:hAnsi="Segoe UI Emoji" w:cs="Segoe UI Emoji"/>
        </w:rPr>
        <w:t>✅</w:t>
      </w:r>
      <w:r w:rsidRPr="006B0700">
        <w:t xml:space="preserve"> Use this as an executive approval slide</w:t>
      </w:r>
    </w:p>
    <w:p w14:paraId="184A0047" w14:textId="77777777" w:rsidR="006B0700" w:rsidRPr="006B0700" w:rsidRDefault="006B0700" w:rsidP="006B0700">
      <w:pPr>
        <w:pStyle w:val="BodyText"/>
        <w:numPr>
          <w:ilvl w:val="0"/>
          <w:numId w:val="38"/>
        </w:numPr>
      </w:pPr>
      <w:r w:rsidRPr="006B0700">
        <w:rPr>
          <w:rFonts w:ascii="Segoe UI Emoji" w:hAnsi="Segoe UI Emoji" w:cs="Segoe UI Emoji"/>
        </w:rPr>
        <w:t>✅</w:t>
      </w:r>
      <w:r w:rsidRPr="006B0700">
        <w:t xml:space="preserve"> Ask me to convert it into:</w:t>
      </w:r>
    </w:p>
    <w:p w14:paraId="69F96D5F" w14:textId="77777777" w:rsidR="006B0700" w:rsidRPr="006B0700" w:rsidRDefault="006B0700" w:rsidP="006B0700">
      <w:pPr>
        <w:pStyle w:val="BodyText"/>
        <w:numPr>
          <w:ilvl w:val="1"/>
          <w:numId w:val="38"/>
        </w:numPr>
      </w:pPr>
      <w:r w:rsidRPr="006B0700">
        <w:t xml:space="preserve">a more </w:t>
      </w:r>
      <w:r w:rsidRPr="006B0700">
        <w:rPr>
          <w:b/>
          <w:bCs/>
        </w:rPr>
        <w:t>technical architecture version</w:t>
      </w:r>
    </w:p>
    <w:p w14:paraId="20E5BD97" w14:textId="77777777" w:rsidR="006B0700" w:rsidRPr="006B0700" w:rsidRDefault="006B0700" w:rsidP="006B0700">
      <w:pPr>
        <w:pStyle w:val="BodyText"/>
        <w:numPr>
          <w:ilvl w:val="1"/>
          <w:numId w:val="38"/>
        </w:numPr>
      </w:pPr>
      <w:r w:rsidRPr="006B0700">
        <w:t xml:space="preserve">a </w:t>
      </w:r>
      <w:r w:rsidRPr="006B0700">
        <w:rPr>
          <w:b/>
          <w:bCs/>
        </w:rPr>
        <w:t>visual diagram layout</w:t>
      </w:r>
    </w:p>
    <w:p w14:paraId="28A708CC" w14:textId="77777777" w:rsidR="006B0700" w:rsidRPr="006B0700" w:rsidRDefault="006B0700" w:rsidP="006B0700">
      <w:pPr>
        <w:pStyle w:val="BodyText"/>
        <w:numPr>
          <w:ilvl w:val="1"/>
          <w:numId w:val="38"/>
        </w:numPr>
      </w:pPr>
      <w:r w:rsidRPr="006B0700">
        <w:t xml:space="preserve">a </w:t>
      </w:r>
      <w:r w:rsidRPr="006B0700">
        <w:rPr>
          <w:b/>
          <w:bCs/>
        </w:rPr>
        <w:t>regulatory-focused version</w:t>
      </w:r>
      <w:r w:rsidRPr="006B0700">
        <w:t xml:space="preserve"> (SOX, PCI, FFIEC, SOC2 language)</w:t>
      </w:r>
    </w:p>
    <w:p w14:paraId="2B0943C4" w14:textId="77777777" w:rsidR="006B0700" w:rsidRPr="006B0700" w:rsidRDefault="006B0700" w:rsidP="006B0700">
      <w:pPr>
        <w:pStyle w:val="BodyText"/>
        <w:numPr>
          <w:ilvl w:val="1"/>
          <w:numId w:val="38"/>
        </w:numPr>
      </w:pPr>
      <w:r w:rsidRPr="006B0700">
        <w:t xml:space="preserve">a </w:t>
      </w:r>
      <w:r w:rsidRPr="006B0700">
        <w:rPr>
          <w:b/>
          <w:bCs/>
        </w:rPr>
        <w:t>cost governance / TCO slide</w:t>
      </w:r>
    </w:p>
    <w:p w14:paraId="1D797EE3" w14:textId="77777777" w:rsidR="006B0700" w:rsidRPr="006B0700" w:rsidRDefault="006B0700" w:rsidP="006B0700">
      <w:pPr>
        <w:pStyle w:val="BodyText"/>
      </w:pPr>
      <w:r w:rsidRPr="006B0700">
        <w:t>Tell me what you’d like to refine:</w:t>
      </w:r>
    </w:p>
    <w:p w14:paraId="59058548" w14:textId="77777777" w:rsidR="006B0700" w:rsidRPr="006B0700" w:rsidRDefault="006B0700" w:rsidP="006B0700">
      <w:pPr>
        <w:pStyle w:val="BodyText"/>
        <w:numPr>
          <w:ilvl w:val="0"/>
          <w:numId w:val="39"/>
        </w:numPr>
      </w:pPr>
      <w:r w:rsidRPr="006B0700">
        <w:t>Add architecture diagram?</w:t>
      </w:r>
    </w:p>
    <w:p w14:paraId="43D70B8C" w14:textId="77777777" w:rsidR="006B0700" w:rsidRPr="006B0700" w:rsidRDefault="006B0700" w:rsidP="006B0700">
      <w:pPr>
        <w:pStyle w:val="BodyText"/>
        <w:numPr>
          <w:ilvl w:val="0"/>
          <w:numId w:val="39"/>
        </w:numPr>
      </w:pPr>
      <w:r w:rsidRPr="006B0700">
        <w:t>Add security controls detail?</w:t>
      </w:r>
    </w:p>
    <w:p w14:paraId="2BE2E562" w14:textId="77777777" w:rsidR="006B0700" w:rsidRPr="006B0700" w:rsidRDefault="006B0700" w:rsidP="006B0700">
      <w:pPr>
        <w:pStyle w:val="BodyText"/>
        <w:numPr>
          <w:ilvl w:val="0"/>
          <w:numId w:val="39"/>
        </w:numPr>
      </w:pPr>
      <w:r w:rsidRPr="006B0700">
        <w:t>Add DR / BCP section?</w:t>
      </w:r>
    </w:p>
    <w:p w14:paraId="3A86AD2E" w14:textId="77777777" w:rsidR="006B0700" w:rsidRPr="006B0700" w:rsidRDefault="006B0700" w:rsidP="006B0700">
      <w:pPr>
        <w:pStyle w:val="BodyText"/>
        <w:numPr>
          <w:ilvl w:val="0"/>
          <w:numId w:val="39"/>
        </w:numPr>
      </w:pPr>
      <w:r w:rsidRPr="006B0700">
        <w:t>Tailor for CIO / Security / Risk Committee?</w:t>
      </w:r>
    </w:p>
    <w:bookmarkEnd w:id="0"/>
    <w:bookmarkEnd w:id="5"/>
    <w:p w14:paraId="2B7597E1" w14:textId="7AE1BC08" w:rsidR="00713CEF" w:rsidRPr="001B079C" w:rsidRDefault="00713CEF" w:rsidP="001B079C">
      <w:pPr>
        <w:pStyle w:val="BodyText"/>
      </w:pPr>
    </w:p>
    <w:sectPr w:rsidR="00713CEF" w:rsidRPr="001B07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EEC60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5AB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843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721BD6"/>
    <w:multiLevelType w:val="multilevel"/>
    <w:tmpl w:val="1FF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DBA"/>
    <w:multiLevelType w:val="multilevel"/>
    <w:tmpl w:val="075E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F2D72"/>
    <w:multiLevelType w:val="multilevel"/>
    <w:tmpl w:val="5CD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7488"/>
    <w:multiLevelType w:val="multilevel"/>
    <w:tmpl w:val="BB1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35A5"/>
    <w:multiLevelType w:val="multilevel"/>
    <w:tmpl w:val="691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1AAC"/>
    <w:multiLevelType w:val="multilevel"/>
    <w:tmpl w:val="D59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25"/>
    <w:multiLevelType w:val="multilevel"/>
    <w:tmpl w:val="569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E18A3"/>
    <w:multiLevelType w:val="multilevel"/>
    <w:tmpl w:val="98E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57174"/>
    <w:multiLevelType w:val="multilevel"/>
    <w:tmpl w:val="6BD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B5119"/>
    <w:multiLevelType w:val="multilevel"/>
    <w:tmpl w:val="C60E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C56EF"/>
    <w:multiLevelType w:val="multilevel"/>
    <w:tmpl w:val="BA70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46F28"/>
    <w:multiLevelType w:val="multilevel"/>
    <w:tmpl w:val="685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D2B01"/>
    <w:multiLevelType w:val="multilevel"/>
    <w:tmpl w:val="0DE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827FC"/>
    <w:multiLevelType w:val="multilevel"/>
    <w:tmpl w:val="5A8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72B00"/>
    <w:multiLevelType w:val="multilevel"/>
    <w:tmpl w:val="9CF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D1244"/>
    <w:multiLevelType w:val="multilevel"/>
    <w:tmpl w:val="BDC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50691"/>
    <w:multiLevelType w:val="multilevel"/>
    <w:tmpl w:val="106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0793C"/>
    <w:multiLevelType w:val="multilevel"/>
    <w:tmpl w:val="8A3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B20B5"/>
    <w:multiLevelType w:val="multilevel"/>
    <w:tmpl w:val="FBE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86696"/>
    <w:multiLevelType w:val="multilevel"/>
    <w:tmpl w:val="B0D0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ED4AAD"/>
    <w:multiLevelType w:val="multilevel"/>
    <w:tmpl w:val="184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0529F"/>
    <w:multiLevelType w:val="multilevel"/>
    <w:tmpl w:val="B39E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6E783E"/>
    <w:multiLevelType w:val="multilevel"/>
    <w:tmpl w:val="8E3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F43DF"/>
    <w:multiLevelType w:val="multilevel"/>
    <w:tmpl w:val="F1E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B7E69"/>
    <w:multiLevelType w:val="multilevel"/>
    <w:tmpl w:val="CF0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B0F76"/>
    <w:multiLevelType w:val="multilevel"/>
    <w:tmpl w:val="B11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37B81"/>
    <w:multiLevelType w:val="multilevel"/>
    <w:tmpl w:val="AFE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73F36"/>
    <w:multiLevelType w:val="multilevel"/>
    <w:tmpl w:val="7B2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64075"/>
    <w:multiLevelType w:val="multilevel"/>
    <w:tmpl w:val="006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F7FBF"/>
    <w:multiLevelType w:val="multilevel"/>
    <w:tmpl w:val="4E8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86936"/>
    <w:multiLevelType w:val="multilevel"/>
    <w:tmpl w:val="24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82AE5"/>
    <w:multiLevelType w:val="multilevel"/>
    <w:tmpl w:val="A83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825F2D"/>
    <w:multiLevelType w:val="multilevel"/>
    <w:tmpl w:val="138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0586B"/>
    <w:multiLevelType w:val="multilevel"/>
    <w:tmpl w:val="814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29122">
    <w:abstractNumId w:val="0"/>
  </w:num>
  <w:num w:numId="2" w16cid:durableId="1488589464">
    <w:abstractNumId w:val="1"/>
  </w:num>
  <w:num w:numId="3" w16cid:durableId="389888308">
    <w:abstractNumId w:val="1"/>
  </w:num>
  <w:num w:numId="4" w16cid:durableId="781068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8890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16204335">
    <w:abstractNumId w:val="33"/>
  </w:num>
  <w:num w:numId="7" w16cid:durableId="1824151556">
    <w:abstractNumId w:val="31"/>
  </w:num>
  <w:num w:numId="8" w16cid:durableId="1585071958">
    <w:abstractNumId w:val="19"/>
  </w:num>
  <w:num w:numId="9" w16cid:durableId="1319112431">
    <w:abstractNumId w:val="35"/>
  </w:num>
  <w:num w:numId="10" w16cid:durableId="964312242">
    <w:abstractNumId w:val="6"/>
  </w:num>
  <w:num w:numId="11" w16cid:durableId="1941596548">
    <w:abstractNumId w:val="13"/>
  </w:num>
  <w:num w:numId="12" w16cid:durableId="1757705918">
    <w:abstractNumId w:val="9"/>
  </w:num>
  <w:num w:numId="13" w16cid:durableId="1073284349">
    <w:abstractNumId w:val="10"/>
  </w:num>
  <w:num w:numId="14" w16cid:durableId="33310592">
    <w:abstractNumId w:val="36"/>
  </w:num>
  <w:num w:numId="15" w16cid:durableId="1404261413">
    <w:abstractNumId w:val="29"/>
  </w:num>
  <w:num w:numId="16" w16cid:durableId="1015688259">
    <w:abstractNumId w:val="27"/>
  </w:num>
  <w:num w:numId="17" w16cid:durableId="1487166212">
    <w:abstractNumId w:val="17"/>
  </w:num>
  <w:num w:numId="18" w16cid:durableId="89203401">
    <w:abstractNumId w:val="30"/>
  </w:num>
  <w:num w:numId="19" w16cid:durableId="2048679887">
    <w:abstractNumId w:val="8"/>
  </w:num>
  <w:num w:numId="20" w16cid:durableId="2073574117">
    <w:abstractNumId w:val="22"/>
  </w:num>
  <w:num w:numId="21" w16cid:durableId="1786657252">
    <w:abstractNumId w:val="12"/>
  </w:num>
  <w:num w:numId="22" w16cid:durableId="636106449">
    <w:abstractNumId w:val="7"/>
  </w:num>
  <w:num w:numId="23" w16cid:durableId="1427387014">
    <w:abstractNumId w:val="11"/>
  </w:num>
  <w:num w:numId="24" w16cid:durableId="153648519">
    <w:abstractNumId w:val="25"/>
  </w:num>
  <w:num w:numId="25" w16cid:durableId="1651396964">
    <w:abstractNumId w:val="3"/>
  </w:num>
  <w:num w:numId="26" w16cid:durableId="1181360283">
    <w:abstractNumId w:val="14"/>
  </w:num>
  <w:num w:numId="27" w16cid:durableId="1440636835">
    <w:abstractNumId w:val="4"/>
  </w:num>
  <w:num w:numId="28" w16cid:durableId="208147736">
    <w:abstractNumId w:val="23"/>
  </w:num>
  <w:num w:numId="29" w16cid:durableId="866715245">
    <w:abstractNumId w:val="32"/>
  </w:num>
  <w:num w:numId="30" w16cid:durableId="1577738962">
    <w:abstractNumId w:val="18"/>
  </w:num>
  <w:num w:numId="31" w16cid:durableId="1129201773">
    <w:abstractNumId w:val="15"/>
  </w:num>
  <w:num w:numId="32" w16cid:durableId="1098408978">
    <w:abstractNumId w:val="5"/>
  </w:num>
  <w:num w:numId="33" w16cid:durableId="1885172412">
    <w:abstractNumId w:val="34"/>
  </w:num>
  <w:num w:numId="34" w16cid:durableId="1860240322">
    <w:abstractNumId w:val="28"/>
  </w:num>
  <w:num w:numId="35" w16cid:durableId="1101803381">
    <w:abstractNumId w:val="20"/>
  </w:num>
  <w:num w:numId="36" w16cid:durableId="2137017196">
    <w:abstractNumId w:val="21"/>
  </w:num>
  <w:num w:numId="37" w16cid:durableId="1165241620">
    <w:abstractNumId w:val="24"/>
  </w:num>
  <w:num w:numId="38" w16cid:durableId="131169380">
    <w:abstractNumId w:val="16"/>
  </w:num>
  <w:num w:numId="39" w16cid:durableId="37994478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F95"/>
    <w:rsid w:val="001B079C"/>
    <w:rsid w:val="004C4F95"/>
    <w:rsid w:val="00557814"/>
    <w:rsid w:val="006B0700"/>
    <w:rsid w:val="0071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63B3"/>
  <w15:docId w15:val="{B5D336EE-C82E-4B86-AA23-DF71D777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B0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2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37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0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54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9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42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4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3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76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70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22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45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285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138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87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57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07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453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5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276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2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3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22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4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7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869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7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6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5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40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706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00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52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69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581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029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318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005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194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11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6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3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nswers/questions/88249/hosting-self-hosted-integration-runtime-and-on-pre?utm_source=chatgpt.com" TargetMode="External"/><Relationship Id="rId18" Type="http://schemas.openxmlformats.org/officeDocument/2006/relationships/hyperlink" Target="https://learn.microsoft.com/en-us/data-integration/gateway/service-gateway-onprem-indepth?utm_source=chatgpt.com" TargetMode="External"/><Relationship Id="rId26" Type="http://schemas.openxmlformats.org/officeDocument/2006/relationships/hyperlink" Target="https://learn.microsoft.com/en-us/azure/databricks/security/network/front-end/front-end-private-connect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soft.com/en-us/power-platform/products/power-bi/pricing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earn.microsoft.com/en-us/data-integration/gateway/service-gateway-onprem-indepth?utm_source=chatgpt.com" TargetMode="External"/><Relationship Id="rId12" Type="http://schemas.openxmlformats.org/officeDocument/2006/relationships/hyperlink" Target="https://learn.microsoft.com/en-us/azure/databricks/security/network/front-end/front-end-private-connect?utm_source=chatgpt.com" TargetMode="External"/><Relationship Id="rId17" Type="http://schemas.openxmlformats.org/officeDocument/2006/relationships/hyperlink" Target="https://www.microsoft.com/en-us/power-platform/products/power-bi/pricing?utm_source=chatgpt.com" TargetMode="External"/><Relationship Id="rId25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owerbi.microsoft.com/en-us/blog/important-update-to-microsoft-power-bi-pricing/?utm_source=chatgpt.com" TargetMode="External"/><Relationship Id="rId20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29" Type="http://schemas.openxmlformats.org/officeDocument/2006/relationships/hyperlink" Target="https://learn.microsoft.com/en-us/data-integration/gateway/service-gateway-onprem-indepth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expressroute/expressroute-introduction?utm_source=chatgpt.com" TargetMode="External"/><Relationship Id="rId11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24" Type="http://schemas.openxmlformats.org/officeDocument/2006/relationships/hyperlink" Target="https://learn.microsoft.com/en-us/fabric/data-factory/compare-fabric-data-factory-and-azure-data-factory?utm_source=chatgpt.com" TargetMode="External"/><Relationship Id="rId32" Type="http://schemas.openxmlformats.org/officeDocument/2006/relationships/hyperlink" Target="https://powerbi.microsoft.com/en-us/blog/important-update-to-microsoft-power-bi-pricing/?utm_source=chatgpt.com" TargetMode="External"/><Relationship Id="rId5" Type="http://schemas.openxmlformats.org/officeDocument/2006/relationships/hyperlink" Target="https://learn.microsoft.com/en-us/azure/architecture/example-scenario/analytics/enterprise-bi-microsoft-fabric?utm_source=chatgpt.com" TargetMode="External"/><Relationship Id="rId15" Type="http://schemas.openxmlformats.org/officeDocument/2006/relationships/hyperlink" Target="https://www.microsoft.com/en-us/power-platform/products/power-bi/pricing?utm_source=chatgpt.com" TargetMode="External"/><Relationship Id="rId23" Type="http://schemas.openxmlformats.org/officeDocument/2006/relationships/hyperlink" Target="https://learn.microsoft.com/en-us/power-bi/fundamentals/fabric-get-started?utm_source=chatgpt.com" TargetMode="External"/><Relationship Id="rId28" Type="http://schemas.openxmlformats.org/officeDocument/2006/relationships/hyperlink" Target="https://learn.microsoft.com/en-us/azure/architecture/example-scenario/analytics/enterprise-bi-microsoft-fabric?utm_source=chatgpt.com" TargetMode="External"/><Relationship Id="rId10" Type="http://schemas.openxmlformats.org/officeDocument/2006/relationships/hyperlink" Target="https://learn.microsoft.com/en-us/data-integration/vnet/use-data-gateways-sources-power-bi?utm_source=chatgpt.com" TargetMode="External"/><Relationship Id="rId19" Type="http://schemas.openxmlformats.org/officeDocument/2006/relationships/hyperlink" Target="https://learn.microsoft.com/en-us/azure/databricks/security/network/front-end/front-end-private-connect?utm_source=chatgpt.com" TargetMode="External"/><Relationship Id="rId31" Type="http://schemas.openxmlformats.org/officeDocument/2006/relationships/hyperlink" Target="https://learn.microsoft.com/en-us/azure/architecture/reference-architectures/hybrid-networking/expressroute-vpn-failov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databricks/security/network/front-end/front-end-private-connect?utm_source=chatgpt.com" TargetMode="External"/><Relationship Id="rId14" Type="http://schemas.openxmlformats.org/officeDocument/2006/relationships/hyperlink" Target="https://www.microsoft.com/en-us/power-platform/products/power-bi/pricing?utm_source=chatgpt.com" TargetMode="External"/><Relationship Id="rId22" Type="http://schemas.openxmlformats.org/officeDocument/2006/relationships/hyperlink" Target="https://learn.microsoft.com/en-us/answers/questions/88249/hosting-self-hosted-integration-runtime-and-on-pre?utm_source=chatgpt.com" TargetMode="External"/><Relationship Id="rId27" Type="http://schemas.openxmlformats.org/officeDocument/2006/relationships/hyperlink" Target="https://powerbi.microsoft.com/en-us/blog/important-update-to-microsoft-power-bi-pricing/?utm_source=chatgpt.com" TargetMode="External"/><Relationship Id="rId30" Type="http://schemas.openxmlformats.org/officeDocument/2006/relationships/hyperlink" Target="https://learn.microsoft.com/en-us/azure/databricks/security/network/front-end/front-end-private-connect?utm_source=chatgpt.com" TargetMode="External"/><Relationship Id="rId8" Type="http://schemas.openxmlformats.org/officeDocument/2006/relationships/hyperlink" Target="https://learn.microsoft.com/en-us/azure/architecture/reference-architectures/hybrid-networking/expressroute-vpn-failov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3640</Words>
  <Characters>20753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Prabir Maiti</cp:lastModifiedBy>
  <cp:revision>3</cp:revision>
  <dcterms:created xsi:type="dcterms:W3CDTF">2025-11-25T20:56:00Z</dcterms:created>
  <dcterms:modified xsi:type="dcterms:W3CDTF">2025-11-26T15:22:00Z</dcterms:modified>
</cp:coreProperties>
</file>