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00"/>
        <w:jc w:val="center"/>
      </w:pPr>
      <w:r>
        <w:rPr>
          <w:rFonts w:ascii="Times New Roman" w:hAnsi="Times New Roman"/>
          <w:b/>
          <w:sz w:val="30"/>
        </w:rPr>
        <w:t>PRAKTIKUM – ZAŠTITA U INFORMACIONIM SISTEMIMA /</w:t>
        <w:br/>
        <w:t>PRAKTIKUM – SAJBER BEZBEDNOST</w:t>
      </w:r>
    </w:p>
    <w:p>
      <w:pPr>
        <w:spacing w:before="600" w:after="360"/>
        <w:jc w:val="center"/>
      </w:pPr>
      <w:r>
        <w:rPr>
          <w:rFonts w:ascii="Times New Roman" w:hAnsi="Times New Roman"/>
          <w:b/>
          <w:color w:val="163A5F"/>
          <w:sz w:val="44"/>
        </w:rPr>
        <w:t>RAZVOJ BEZBEDNOG SISTEMA ZA AUTENTIFIKACIJU</w:t>
        <w:br/>
        <w:t>KORISNIKA WEB APLIKACIJE</w:t>
      </w:r>
    </w:p>
    <w:p>
      <w:pPr>
        <w:spacing w:after="1100"/>
        <w:jc w:val="center"/>
      </w:pPr>
      <w:r>
        <w:rPr>
          <w:rFonts w:ascii="Times New Roman" w:hAnsi="Times New Roman"/>
          <w:i/>
          <w:sz w:val="28"/>
        </w:rPr>
        <w:t>Zaštita od SQL Injection, XSS i CSRF napada uz primenu kriptografskih mehanizama</w:t>
      </w:r>
    </w:p>
    <w:tbl>
      <w:tblPr>
        <w:tblStyle w:val="TableGrid"/>
        <w:tblW w:type="auto" w:w="0"/>
        <w:jc w:val="center"/>
        <w:tblLook w:firstColumn="1" w:firstRow="1" w:lastColumn="0" w:lastRow="0" w:noHBand="0" w:noVBand="1" w:val="04A0"/>
      </w:tblPr>
      <w:tblGrid>
        <w:gridCol w:w="4561"/>
        <w:gridCol w:w="4561"/>
      </w:tblGrid>
      <w:tr>
        <w:tc>
          <w:tcPr>
            <w:tcW w:type="dxa" w:w="4561"/>
          </w:tcPr>
          <w:p>
            <w:r>
              <w:rPr>
                <w:b/>
              </w:rPr>
              <w:t>Student:</w:t>
            </w:r>
          </w:p>
        </w:tc>
        <w:tc>
          <w:tcPr>
            <w:tcW w:type="dxa" w:w="4561"/>
          </w:tcPr>
          <w:p>
            <w:r>
              <w:t>____________________________</w:t>
            </w:r>
          </w:p>
        </w:tc>
      </w:tr>
      <w:tr>
        <w:tc>
          <w:tcPr>
            <w:tcW w:type="dxa" w:w="4561"/>
          </w:tcPr>
          <w:p>
            <w:r>
              <w:rPr>
                <w:b/>
              </w:rPr>
              <w:t>Predmetni profesor:</w:t>
            </w:r>
          </w:p>
        </w:tc>
        <w:tc>
          <w:tcPr>
            <w:tcW w:type="dxa" w:w="4561"/>
          </w:tcPr>
          <w:p>
            <w:r>
              <w:t>____________________________</w:t>
            </w:r>
          </w:p>
        </w:tc>
      </w:tr>
    </w:tbl>
    <w:p>
      <w:pPr>
        <w:spacing w:before="2000"/>
        <w:jc w:val="center"/>
      </w:pPr>
      <w:r>
        <w:rPr>
          <w:sz w:val="26"/>
        </w:rPr>
        <w:t>2026.</w:t>
      </w:r>
    </w:p>
    <w:p>
      <w:r>
        <w:br w:type="page"/>
      </w:r>
    </w:p>
    <w:p>
      <w:pPr>
        <w:pStyle w:val="Heading1"/>
      </w:pPr>
      <w:r>
        <w:t>Apstrakt</w:t>
      </w:r>
    </w:p>
    <w:p>
      <w:pPr>
        <w:spacing w:after="120"/>
        <w:ind w:firstLine="709"/>
        <w:jc w:val="both"/>
      </w:pPr>
      <w:r>
        <w:t>U radu je prikazana realizacija edukacione Web aplikacije koja na istoj funkcionalnosti poredi namerno ranjiv i zaštićen način registracije, prijavljivanja i upravljanja korisničkim podacima. Sistem je organizovan kao statički korisnički interfejs razvijen u HTML-u, CSS-u i JavaScript-u, Spring Boot REST API napisan u Javi i lokalna H2 SQL baza kojoj serverska aplikacija pristupa pomoću JDBC/JdbcTemplate sloja. Nezaštićena grana namerno koristi spajanje korisničkog unosa sa SQL tekstom, čuvanje lozinke u otvorenom obliku, prikaz sadržaja preko innerHTML i zahteve bez CSRF tokena. Zaštićena grana koristi parametrizovane upite, serversku validaciju, PBKDF2WithHmacSHA256 sa jedinstvenim 16-bajtnim saltom, 310.000 iteracija i 256-bitnim rezultatom, bezbedno poređenje bajtova, HttpSession autentifikaciju, CSRF token od 32 slučajna bajta i bezbedan prikaz korisničkog teksta preko textContent. Kriptografski koraci su namerno implementirani direktno pomoću standardnog Java JCA/JCE API-ja kako bi se na odbrani mogli objasniti redom. Rezultat je mali, pregledan laboratorijski sistem koji jasno pokazuje da frontend validacija nije granica bezbednosti i da zaštita mora postojati na serveru, pri radu sa sesijom i na granici prema bazi podataka.</w:t>
      </w:r>
    </w:p>
    <w:p>
      <w:pPr>
        <w:spacing w:before="160"/>
      </w:pPr>
      <w:r>
        <w:rPr>
          <w:b/>
        </w:rPr>
        <w:t xml:space="preserve">Ključne reči: </w:t>
      </w:r>
      <w:r>
        <w:t>autentifikacija, SQL Injection, XSS, CSRF, PBKDF2, SecureRandom, PreparedStatement, HttpSession, Spring Boot, H2</w:t>
      </w:r>
    </w:p>
    <w:p>
      <w:pPr>
        <w:pStyle w:val="Heading1"/>
      </w:pPr>
      <w:r>
        <w:t>Sadržaj</w:t>
      </w:r>
    </w:p>
    <w:p>
      <w:r>
        <w:fldChar w:fldCharType="begin"/>
        <w:instrText xml:space="preserve">TOC \o "1-3" \h \z \u</w:instrText>
        <w:fldChar w:fldCharType="separate"/>
        <w:t>Sadržaj se ažurira u programu Microsoft Word (Update Field).</w:t>
        <w:fldChar w:fldCharType="end"/>
      </w:r>
    </w:p>
    <w:p>
      <w:pPr>
        <w:pStyle w:val="ReportNote"/>
      </w:pPr>
      <w:r>
        <w:t>Napomena: nakon otvaranja dokumenta u Microsoft Word-u označiti sadržaj i izabrati Update Field → Update entire table da bi se prikazali konačni brojevi strana.</w:t>
      </w:r>
    </w:p>
    <w:p>
      <w:r>
        <w:br w:type="page"/>
      </w:r>
    </w:p>
    <w:p>
      <w:pPr>
        <w:pStyle w:val="Heading1"/>
      </w:pPr>
      <w:r>
        <w:t>Uvod</w:t>
      </w:r>
    </w:p>
    <w:p>
      <w:pPr>
        <w:spacing w:after="120"/>
        <w:ind w:firstLine="709"/>
        <w:jc w:val="both"/>
      </w:pPr>
      <w:r>
        <w:t>Web aplikacije obrađuju podatke koji dolaze iz okruženja koje se ne može smatrati pouzdanim. Korisnik može promeniti HTML formu, zaobići JavaScript proveru, ručno sastaviti HTTP zahtev ili poslati sadržaj koji će kasnije biti protumačen kao SQL ili HTML kod. Zbog toga pravilno dizajniran sistem ne zasniva zaštitu na pretpostavci da će klijent koristiti ponuđeni interfejs na očekivan način. Sve odluke koje utiču na poverljivost, integritet i identitet korisnika moraju biti ponovo proverene na serverskoj strani [1], [5].</w:t>
      </w:r>
    </w:p>
    <w:p>
      <w:pPr>
        <w:spacing w:after="120"/>
        <w:ind w:firstLine="709"/>
        <w:jc w:val="both"/>
      </w:pPr>
      <w:r>
        <w:t>Cilj projekta je praktično poređenje dve implementacije iste funkcionalnosti. Leva, nezaštićena grana postoji isključivo kao lokalni edukacioni primer. Desna, zaštićena grana prikazuje preporučeni pristup u granicama studentskog projekta: parametrizaciju SQL upita, adaptivnu derivaciju hash-a lozinke, slučajan salt, serversku sesiju, CSRF token vezan za sesiju, bezbedan DOM prikaz i kontrolisano rukovanje greškama. Namerno nisu uvedeni veliki ORM, JWT, OAuth, mikroservisi ili framework koji bi sakrio ključne bezbednosne korake.</w:t>
      </w:r>
    </w:p>
    <w:p>
      <w:pPr>
        <w:pStyle w:val="Heading2"/>
      </w:pPr>
      <w:r>
        <w:t>Ciljevi i istraživačka pitanja</w:t>
      </w:r>
    </w:p>
    <w:p>
      <w:pPr>
        <w:pStyle w:val="ListBullet"/>
        <w:spacing w:after="60"/>
        <w:ind w:left="425"/>
      </w:pPr>
      <w:r>
        <w:t>Kako nastaje SQL Injection kada se korisnički unos spoji sa SQL tekstom i kako PreparedStatement razdvaja kod od podataka?</w:t>
      </w:r>
    </w:p>
    <w:p>
      <w:pPr>
        <w:pStyle w:val="ListBullet"/>
        <w:spacing w:after="60"/>
        <w:ind w:left="425"/>
      </w:pPr>
      <w:r>
        <w:t>Zašto se lozinka ne čuva u otvorenom obliku i kako salt, broj iteracija i PBKDF2 povećavaju cenu offline pogađanja?</w:t>
      </w:r>
    </w:p>
    <w:p>
      <w:pPr>
        <w:pStyle w:val="ListBullet"/>
        <w:spacing w:after="60"/>
        <w:ind w:left="425"/>
      </w:pPr>
      <w:r>
        <w:t>Kako nastaje stored/DOM XSS kada se nepouzdan sadržaj prosledi u innerHTML i zašto je textContent bezbedan izlaz za tekst?</w:t>
      </w:r>
    </w:p>
    <w:p>
      <w:pPr>
        <w:pStyle w:val="ListBullet"/>
        <w:spacing w:after="60"/>
        <w:ind w:left="425"/>
      </w:pPr>
      <w:r>
        <w:t>Zašto session cookie nije dokaz da je zahtev namerno poslao korisnik i kako synchronizer CSRF token rešava taj problem?</w:t>
      </w:r>
    </w:p>
    <w:p>
      <w:pPr>
        <w:pStyle w:val="ListBullet"/>
        <w:spacing w:after="60"/>
        <w:ind w:left="425"/>
      </w:pPr>
      <w:r>
        <w:t>Zašto frontend validacija poboljšava korisničko iskustvo, ali ne predstavlja bezbednosnu granicu?</w:t>
      </w:r>
    </w:p>
    <w:p>
      <w:pPr>
        <w:pStyle w:val="ListBullet"/>
        <w:spacing w:after="60"/>
        <w:ind w:left="425"/>
      </w:pPr>
      <w:r>
        <w:t>Kako se browser, Java server i lokalna H2 baza povezuju u jedinstven, objašnjiv tok?</w:t>
      </w:r>
    </w:p>
    <w:p>
      <w:pPr>
        <w:pStyle w:val="Heading2"/>
      </w:pPr>
      <w:r>
        <w:t>Obim rada</w:t>
      </w:r>
    </w:p>
    <w:p>
      <w:pPr>
        <w:spacing w:after="120"/>
        <w:ind w:firstLine="709"/>
        <w:jc w:val="both"/>
      </w:pPr>
      <w:r>
        <w:t>Projekat obuhvata registraciju, prijavljivanje, prikaz profila, čuvanje jedne profilne poruke i promenu e-mail adrese. Implementirane su dve odvojene grane API-ja i dve odvojene tabele baze. Sistem je namenjen lokalnoj demonstraciji sa izmišljenim korisnicima. Nije namenjen javnom postavljanju nezaštićene grane niti testiranju tuđih sistema.</w:t>
      </w:r>
    </w:p>
    <w:p>
      <w:pPr>
        <w:pStyle w:val="Heading1"/>
      </w:pPr>
      <w:r>
        <w:t>1. Pregled literature</w:t>
      </w:r>
    </w:p>
    <w:p>
      <w:pPr>
        <w:spacing w:after="120"/>
        <w:ind w:firstLine="709"/>
        <w:jc w:val="both"/>
      </w:pPr>
      <w:r>
        <w:t>Halfond, Viegas i Orso sistematizuju SQL Injection napade i pokazuju da je osnovni uzrok mešanje podataka pod kontrolom korisnika sa sintaksom SQL upita [1]. OWASP ovu preporuku operacionalizuje zahtevom da se dinamička konkatenacija zameni parametrizovanim upitima, jer baza tada unapred poznaje strukturu komande i bindovane vrednosti tretira isključivo kao podatke [5]. Ovaj princip je direktno primenjen u klasi SecureUserRepository.</w:t>
      </w:r>
    </w:p>
    <w:p>
      <w:pPr>
        <w:spacing w:after="120"/>
        <w:ind w:firstLine="709"/>
        <w:jc w:val="both"/>
      </w:pPr>
      <w:r>
        <w:t>Za Cross-Site Scripting, OWASP naglašava kontekst prikaza i izbor bezbednog DOM odredišta. Kada je namera prikaz običnog teksta, textContent je bezbedan sink, dok innerHTML zahteva da sadržaj bude pouzdan ili prethodno pravilno sanitizovan [6]. Projekat namerno postavlja ove dve operacije jednu naspram druge kako bi se razlika videla u jednoj funkciji.</w:t>
      </w:r>
    </w:p>
    <w:p>
      <w:pPr>
        <w:spacing w:after="120"/>
        <w:ind w:firstLine="709"/>
        <w:jc w:val="both"/>
      </w:pPr>
      <w:r>
        <w:t>Barth, Jackson i Mitchell analiziraju CSRF i ograničenja više tehnika odbrane [2]. OWASP za aplikacije sa serverskom sesijom preporučuje synchronizer token pattern: server generiše nepredvidiv token, vezuje ga za sesiju i zahteva ga u zahtevima koji menjaju stanje [7]. Projekat ovaj obrazac implementira eksplicitno kroz HttpSession i X-CSRF-Token zaglavlje. SameSite cookie ostaje dodatna, a ne jedina zaštita [10].</w:t>
      </w:r>
    </w:p>
    <w:p>
      <w:pPr>
        <w:spacing w:after="120"/>
        <w:ind w:firstLine="709"/>
        <w:jc w:val="both"/>
      </w:pPr>
      <w:r>
        <w:t>Za čuvanje lozinki, RFC 8018 definiše PBKDF2 kao funkciju koja prima lozinku, salt, broj iteracija i željenu dužinu izvedenog ključa [3]. NIST zahteva salted i iteratively hashed verifikatore otporne na offline napad [4], dok OWASP preporučuje adaptivne password hashing/KDF algoritme i parametre usklađene sa performansama okruženja [8]. Odabrani PBKDF2-HMAC-SHA-256 odgovara gradivu vežbi i podržan je standardnim Java kriptografskim interfejsima [9].</w:t>
      </w:r>
    </w:p>
    <w:p>
      <w:pPr>
        <w:spacing w:after="120"/>
        <w:ind w:firstLine="709"/>
        <w:jc w:val="both"/>
      </w:pPr>
      <w:r>
        <w:t>Literatura i standardi saglasni su u jednom osnovnom principu: nepouzdani podaci moraju biti kontrolisani na svakoj granici sistema. Validacija, parametrizacija, kontekstualno bezbedan prikaz, upravljanje sesijom i namenska kriptografska funkcija nisu međusobne zamene, već slojevi odbrane.</w:t>
      </w:r>
    </w:p>
    <w:p>
      <w:pPr>
        <w:pStyle w:val="Heading1"/>
      </w:pPr>
      <w:r>
        <w:t>2. Teorijske osnove</w:t>
      </w:r>
    </w:p>
    <w:p>
      <w:pPr>
        <w:pStyle w:val="Heading2"/>
      </w:pPr>
      <w:r>
        <w:t>2.1. Model Web aplikacije i granice poverenja</w:t>
      </w:r>
    </w:p>
    <w:p>
      <w:pPr>
        <w:jc w:val="center"/>
      </w:pPr>
      <w:r>
        <w:rPr>
          <w:b/>
          <w:i/>
        </w:rPr>
        <w:t>Slika 1. Osnovni tok podataka</w:t>
      </w:r>
    </w:p>
    <w:p>
      <w:pPr>
        <w:pStyle w:val="CodeBlock"/>
        <w:keepLines/>
      </w:pPr>
      <w:r>
        <w:t>BROWSER / FRONTEND</w:t>
        <w:br/>
        <w:t xml:space="preserve">        |</w:t>
        <w:br/>
        <w:t xml:space="preserve">        | HTTP + JSON + session cookie</w:t>
        <w:br/>
        <w:t xml:space="preserve">        v</w:t>
        <w:br/>
        <w:t>SPRING BOOT REST API</w:t>
        <w:br/>
        <w:t xml:space="preserve">        |</w:t>
        <w:br/>
        <w:t xml:space="preserve">        | JDBC / parametrizovani SQL</w:t>
        <w:br/>
        <w:t xml:space="preserve">        v</w:t>
        <w:br/>
        <w:t>POSTGRESQL / SUPABASE</w:t>
      </w:r>
    </w:p>
    <w:p>
      <w:pPr>
        <w:spacing w:after="120"/>
        <w:ind w:firstLine="709"/>
        <w:jc w:val="both"/>
      </w:pPr>
      <w:r>
        <w:t>Granice poverenja postoje između browsera i servera i između servera i baze. Browser je pod kontrolom korisnika, pa required, minlength i type=email atributi nisu dovoljni. Server mora proveriti format i dužinu, a repository mora obezbediti da vrednost ne postane deo SQL sintakse. Baza je trajno skladište, pa kompromitovanje njenih podataka ne sme automatski otkriti originalne lozinke.</w:t>
      </w:r>
    </w:p>
    <w:p>
      <w:pPr>
        <w:pStyle w:val="Heading2"/>
      </w:pPr>
      <w:r>
        <w:t>2.2. SQL Injection</w:t>
      </w:r>
    </w:p>
    <w:p>
      <w:pPr>
        <w:spacing w:after="120"/>
        <w:ind w:firstLine="709"/>
        <w:jc w:val="both"/>
      </w:pPr>
      <w:r>
        <w:t>SQL Injection nastaje kada ulaz utiče na strukturu SQL naredbe. U konkatenisanom upitu apostrof može završiti string literal, logički operator može promeniti uslov, a oznaka komentara ukloniti ostatak provere. Validacija formata može smanjiti prostor napada, ali primarna odbrana je parametrizacija [5].</w:t>
      </w:r>
    </w:p>
    <w:p>
      <w:pPr>
        <w:pStyle w:val="CodeBlock"/>
        <w:keepLines/>
      </w:pPr>
      <w:r>
        <w:t>UNSAFE:  "SELECT ... WHERE email='" + email + "'"</w:t>
        <w:br/>
        <w:t>SECURE:  "SELECT ... WHERE email = ?"  +  statement.setString(1, email)</w:t>
      </w:r>
    </w:p>
    <w:p>
      <w:pPr>
        <w:spacing w:after="120"/>
        <w:ind w:firstLine="709"/>
        <w:jc w:val="both"/>
      </w:pPr>
      <w:r>
        <w:t>Kod PreparedStatement pristupa baza najpre dobija šablon komande, a tek zatim vrednost parametra. Znakovi koji liče na SQL ostaju deo vrednosti i ne menjaju namenu upita.</w:t>
      </w:r>
    </w:p>
    <w:p>
      <w:pPr>
        <w:pStyle w:val="Heading2"/>
      </w:pPr>
      <w:r>
        <w:t>2.3. Cross-Site Scripting (XSS)</w:t>
      </w:r>
    </w:p>
    <w:p>
      <w:pPr>
        <w:spacing w:after="120"/>
        <w:ind w:firstLine="709"/>
        <w:jc w:val="both"/>
      </w:pPr>
      <w:r>
        <w:t>XSS nastaje kada sadržaj pod kontrolom korisnika dospe u izvršni kontekst stranice. U ovom projektu profilna poruka se čuva u bazi i ponovo prikazuje, pa demonstracija ima karakter stored XSS-a, dok se neposredna tačka izvršenja nalazi u DOM operaciji. innerHTML parsira string kao HTML; textContent ga postavlja kao tekst i predstavlja bezbedan sink za ovu namenu [6].</w:t>
      </w:r>
    </w:p>
    <w:p>
      <w:pPr>
        <w:pStyle w:val="Heading2"/>
      </w:pPr>
      <w:r>
        <w:t>2.4. Cross-Site Request Forgery (CSRF)</w:t>
      </w:r>
    </w:p>
    <w:p>
      <w:pPr>
        <w:spacing w:after="120"/>
        <w:ind w:firstLine="709"/>
        <w:jc w:val="both"/>
      </w:pPr>
      <w:r>
        <w:t>Browser automatski šalje session cookie uz zahteve prema odgovarajućem origin-u. Zbog toga prisustvo validnog cookie-ja dokazuje kojoj sesiji zahtev pripada, ali ne dokazuje da je korisnik namerno pokrenuo operaciju. Synchronizer token uvodi dodatnu tajnu vrednost koju napadačev origin ne zna. Server prihvata promenu stanja samo kada se token iz zaglavlja poklapa sa tokenom u sesiji [2], [7].</w:t>
      </w:r>
    </w:p>
    <w:p>
      <w:pPr>
        <w:pStyle w:val="Heading2"/>
      </w:pPr>
      <w:r>
        <w:t>2.5. Hashovanje lozinke, salt i PBKDF2</w:t>
      </w:r>
    </w:p>
    <w:p>
      <w:pPr>
        <w:spacing w:after="120"/>
        <w:ind w:firstLine="709"/>
        <w:jc w:val="both"/>
      </w:pPr>
      <w:r>
        <w:t>Lozinka se ne enkriptuje za kasnije dešifrovanje, već se od nje izvodi verifikaciona vrednost. Salt nije tajna; njegova uloga je da iste lozinke daju različite rezultate i da unapred izračunate tabele ne budu primenljive na sve korisnike. Broj iteracija povećava cenu svakog pokušaja pogađanja. PBKDF2 koristi pseudonasumičnu funkciju, u ovom slučaju HMAC-SHA-256, i proizvodi 256-bitni rezultat [3], [4].</w:t>
      </w:r>
    </w:p>
    <w:p>
      <w:pPr>
        <w:jc w:val="center"/>
      </w:pPr>
      <w:r>
        <w:rPr>
          <w:b/>
          <w:i/>
        </w:rPr>
        <w:t>Slika 2. Tok derivacije lozinke</w:t>
      </w:r>
    </w:p>
    <w:p>
      <w:pPr>
        <w:pStyle w:val="CodeBlock"/>
        <w:keepLines/>
      </w:pPr>
      <w:r>
        <w:t>LOZINKA + 16-byte SALT</w:t>
        <w:br/>
        <w:t xml:space="preserve">          |</w:t>
        <w:br/>
        <w:t xml:space="preserve">          v</w:t>
        <w:br/>
        <w:t>PBEKeySpec(password, salt, 310000, 256)</w:t>
        <w:br/>
        <w:t xml:space="preserve">          |</w:t>
        <w:br/>
        <w:t xml:space="preserve">          v</w:t>
        <w:br/>
        <w:t>SecretKeyFactory("PBKDF2WithHmacSHA256")</w:t>
        <w:br/>
        <w:t xml:space="preserve">          |</w:t>
        <w:br/>
        <w:t xml:space="preserve">          v</w:t>
        <w:br/>
        <w:t>HASH -&gt; Base64 -&gt; password_hash u bazi</w:t>
      </w:r>
    </w:p>
    <w:p>
      <w:pPr>
        <w:pStyle w:val="Heading2"/>
      </w:pPr>
      <w:r>
        <w:t>2.6. SecureRandom i kodiranje</w:t>
      </w:r>
    </w:p>
    <w:p>
      <w:pPr>
        <w:spacing w:after="120"/>
        <w:ind w:firstLine="709"/>
        <w:jc w:val="both"/>
      </w:pPr>
      <w:r>
        <w:t>java.security.SecureRandom je namenjen bezbednosno osetljivim slučajnim vrednostima [9]. U projektu se koristi bez ručnog postavljanja predvidivog seed-a. Base64 nije kriptografska zaštita: služi samo da se binarni salt i hash predstave tekstom, dok URL-safe Base64 omogućava praktičan prenos CSRF tokena.</w:t>
      </w:r>
    </w:p>
    <w:p>
      <w:pPr>
        <w:pStyle w:val="Heading2"/>
      </w:pPr>
      <w:r>
        <w:t>2.7. Sesija, cookie atributi i CORS</w:t>
      </w:r>
    </w:p>
    <w:p>
      <w:pPr>
        <w:spacing w:after="120"/>
        <w:ind w:firstLine="709"/>
        <w:jc w:val="both"/>
      </w:pPr>
      <w:r>
        <w:t>HttpSession povezuje više HTTP zahteva sa istim korisnikom [11]. U projektu se u sesiji čuva ID korisnika, a browser vraća session cookie. Cookie je HttpOnly i SameSite=Lax; Secure atribut se uključuje promenljivom COOKIE_SECURE=true kada se koristi HTTPS. HttpOnly otežava čitanje identifikatora sesije iz JavaScript-a, a SameSite predstavlja dodatni sloj CSRF zaštite, ali ne zamenjuje token [10]. CORS ograničava browser pozive na konfigurisani frontend origin; nije zamena za autentifikaciju.</w:t>
      </w:r>
    </w:p>
    <w:p>
      <w:pPr>
        <w:pStyle w:val="Heading1"/>
      </w:pPr>
      <w:r>
        <w:t>3. Realizovano rešenje</w:t>
      </w:r>
    </w:p>
    <w:p>
      <w:pPr>
        <w:pStyle w:val="Heading2"/>
      </w:pPr>
      <w:r>
        <w:t>3.1. Tehnološki stek</w:t>
      </w:r>
    </w:p>
    <w:tbl>
      <w:tblPr>
        <w:tblStyle w:val="TableGrid"/>
        <w:tblW w:type="auto" w:w="0"/>
        <w:jc w:val="center"/>
        <w:tblLayout w:type="autofit"/>
        <w:tblLook w:firstColumn="1" w:firstRow="1" w:lastColumn="0" w:lastRow="0" w:noHBand="0" w:noVBand="1" w:val="04A0"/>
      </w:tblPr>
      <w:tblGrid>
        <w:gridCol w:w="3041"/>
        <w:gridCol w:w="3041"/>
        <w:gridCol w:w="3041"/>
      </w:tblGrid>
      <w:tr>
        <w:trPr>
          <w:tblHeader w:val="true"/>
        </w:trPr>
        <w:tc>
          <w:tcPr>
            <w:tcW w:type="dxa" w:w="1440"/>
            <w:vAlign w:val="center"/>
            <w:shd w:fill="D9EAF7"/>
          </w:tcPr>
          <w:p>
            <w:r>
              <w:rPr>
                <w:b/>
              </w:rPr>
              <w:t>Sloj</w:t>
            </w:r>
          </w:p>
        </w:tc>
        <w:tc>
          <w:tcPr>
            <w:tcW w:type="dxa" w:w="3168"/>
            <w:vAlign w:val="center"/>
            <w:shd w:fill="D9EAF7"/>
          </w:tcPr>
          <w:p>
            <w:r>
              <w:rPr>
                <w:b/>
              </w:rPr>
              <w:t>Tehnologija</w:t>
            </w:r>
          </w:p>
        </w:tc>
        <w:tc>
          <w:tcPr>
            <w:tcW w:type="dxa" w:w="5040"/>
            <w:vAlign w:val="center"/>
            <w:shd w:fill="D9EAF7"/>
          </w:tcPr>
          <w:p>
            <w:r>
              <w:rPr>
                <w:b/>
              </w:rPr>
              <w:t>Uloga</w:t>
            </w:r>
          </w:p>
        </w:tc>
      </w:tr>
      <w:tr>
        <w:tc>
          <w:tcPr>
            <w:tcW w:type="dxa" w:w="1440"/>
            <w:vAlign w:val="top"/>
          </w:tcPr>
          <w:p>
            <w:pPr>
              <w:spacing w:after="40" w:before="0"/>
            </w:pPr>
            <w:r>
              <w:t>Frontend</w:t>
            </w:r>
          </w:p>
        </w:tc>
        <w:tc>
          <w:tcPr>
            <w:tcW w:type="dxa" w:w="3168"/>
            <w:vAlign w:val="top"/>
          </w:tcPr>
          <w:p>
            <w:pPr>
              <w:spacing w:after="40" w:before="0"/>
            </w:pPr>
            <w:r>
              <w:t>HTML5, CSS3, Vanilla JavaScript ES6+, Fetch API</w:t>
            </w:r>
          </w:p>
        </w:tc>
        <w:tc>
          <w:tcPr>
            <w:tcW w:type="dxa" w:w="5040"/>
            <w:vAlign w:val="top"/>
          </w:tcPr>
          <w:p>
            <w:pPr>
              <w:spacing w:after="40" w:before="0"/>
            </w:pPr>
            <w:r>
              <w:t>Forme, split-screen poređenje, pozivi API-ja i bezbedan/nebezbedan prikaz.</w:t>
            </w:r>
          </w:p>
        </w:tc>
      </w:tr>
      <w:tr>
        <w:tc>
          <w:tcPr>
            <w:tcW w:type="dxa" w:w="1440"/>
            <w:vAlign w:val="top"/>
          </w:tcPr>
          <w:p>
            <w:pPr>
              <w:spacing w:after="40" w:before="0"/>
            </w:pPr>
            <w:r>
              <w:t>Backend</w:t>
            </w:r>
          </w:p>
        </w:tc>
        <w:tc>
          <w:tcPr>
            <w:tcW w:type="dxa" w:w="3168"/>
            <w:vAlign w:val="top"/>
          </w:tcPr>
          <w:p>
            <w:pPr>
              <w:spacing w:after="40" w:before="0"/>
            </w:pPr>
            <w:r>
              <w:t>Java 17, Spring Boot 3.3, Spring Web</w:t>
            </w:r>
          </w:p>
        </w:tc>
        <w:tc>
          <w:tcPr>
            <w:tcW w:type="dxa" w:w="5040"/>
            <w:vAlign w:val="top"/>
          </w:tcPr>
          <w:p>
            <w:pPr>
              <w:spacing w:after="40" w:before="0"/>
            </w:pPr>
            <w:r>
              <w:t>REST endpointi, sesija, validacija i orkestracija bezbednosnih servisa.</w:t>
            </w:r>
          </w:p>
        </w:tc>
      </w:tr>
      <w:tr>
        <w:tc>
          <w:tcPr>
            <w:tcW w:type="dxa" w:w="1440"/>
            <w:vAlign w:val="top"/>
          </w:tcPr>
          <w:p>
            <w:pPr>
              <w:spacing w:after="40" w:before="0"/>
            </w:pPr>
            <w:r>
              <w:t>Pristup bazi</w:t>
            </w:r>
          </w:p>
        </w:tc>
        <w:tc>
          <w:tcPr>
            <w:tcW w:type="dxa" w:w="3168"/>
            <w:vAlign w:val="top"/>
          </w:tcPr>
          <w:p>
            <w:pPr>
              <w:spacing w:after="40" w:before="0"/>
            </w:pPr>
            <w:r>
              <w:t>Spring JDBC, JdbcTemplate, PreparedStatement</w:t>
            </w:r>
          </w:p>
        </w:tc>
        <w:tc>
          <w:tcPr>
            <w:tcW w:type="dxa" w:w="5040"/>
            <w:vAlign w:val="top"/>
          </w:tcPr>
          <w:p>
            <w:pPr>
              <w:spacing w:after="40" w:before="0"/>
            </w:pPr>
            <w:r>
              <w:t>Eksplicitno poređenje konkatenacije i parametrizovanog SQL-a.</w:t>
            </w:r>
          </w:p>
        </w:tc>
      </w:tr>
      <w:tr>
        <w:tc>
          <w:tcPr>
            <w:tcW w:type="dxa" w:w="1440"/>
            <w:vAlign w:val="top"/>
          </w:tcPr>
          <w:p>
            <w:pPr>
              <w:spacing w:after="40" w:before="0"/>
            </w:pPr>
            <w:r>
              <w:t>Kriptografija</w:t>
            </w:r>
          </w:p>
        </w:tc>
        <w:tc>
          <w:tcPr>
            <w:tcW w:type="dxa" w:w="3168"/>
            <w:vAlign w:val="top"/>
          </w:tcPr>
          <w:p>
            <w:pPr>
              <w:spacing w:after="40" w:before="0"/>
            </w:pPr>
            <w:r>
              <w:t>JCA/JCE: SecureRandom, PBEKeySpec, SecretKeyFactory, MessageDigest</w:t>
            </w:r>
          </w:p>
        </w:tc>
        <w:tc>
          <w:tcPr>
            <w:tcW w:type="dxa" w:w="5040"/>
            <w:vAlign w:val="top"/>
          </w:tcPr>
          <w:p>
            <w:pPr>
              <w:spacing w:after="40" w:before="0"/>
            </w:pPr>
            <w:r>
              <w:t>PBKDF2, salt, CSRF token i bezbedno poređenje.</w:t>
            </w:r>
          </w:p>
        </w:tc>
      </w:tr>
      <w:tr>
        <w:tc>
          <w:tcPr>
            <w:tcW w:type="dxa" w:w="1440"/>
            <w:vAlign w:val="top"/>
          </w:tcPr>
          <w:p>
            <w:pPr>
              <w:spacing w:after="40" w:before="0"/>
            </w:pPr>
            <w:r>
              <w:t>Baza</w:t>
            </w:r>
          </w:p>
        </w:tc>
        <w:tc>
          <w:tcPr>
            <w:tcW w:type="dxa" w:w="3168"/>
            <w:vAlign w:val="top"/>
          </w:tcPr>
          <w:p>
            <w:pPr>
              <w:spacing w:after="40" w:before="0"/>
            </w:pPr>
            <w:r>
              <w:t>H2, file-based režim</w:t>
            </w:r>
          </w:p>
        </w:tc>
        <w:tc>
          <w:tcPr>
            <w:tcW w:type="dxa" w:w="5040"/>
            <w:vAlign w:val="top"/>
          </w:tcPr>
          <w:p>
            <w:pPr>
              <w:spacing w:after="40" w:before="0"/>
            </w:pPr>
            <w:r>
              <w:t>Lokalna ugrađena SQL baza sa odvojenim unsafe_users i secure_users tabelama.</w:t>
            </w:r>
          </w:p>
        </w:tc>
      </w:tr>
      <w:tr>
        <w:tc>
          <w:tcPr>
            <w:tcW w:type="dxa" w:w="1440"/>
            <w:vAlign w:val="top"/>
          </w:tcPr>
          <w:p>
            <w:pPr>
              <w:spacing w:after="40" w:before="0"/>
            </w:pPr>
            <w:r>
              <w:t>Build/test</w:t>
            </w:r>
          </w:p>
        </w:tc>
        <w:tc>
          <w:tcPr>
            <w:tcW w:type="dxa" w:w="3168"/>
            <w:vAlign w:val="top"/>
          </w:tcPr>
          <w:p>
            <w:pPr>
              <w:spacing w:after="40" w:before="0"/>
            </w:pPr>
            <w:r>
              <w:t>Maven, JUnit 5, Mockito</w:t>
            </w:r>
          </w:p>
        </w:tc>
        <w:tc>
          <w:tcPr>
            <w:tcW w:type="dxa" w:w="5040"/>
            <w:vAlign w:val="top"/>
          </w:tcPr>
          <w:p>
            <w:pPr>
              <w:spacing w:after="40" w:before="0"/>
            </w:pPr>
            <w:r>
              <w:t>Reproduktivni build i fokusirani testovi security servisa.</w:t>
            </w:r>
          </w:p>
        </w:tc>
      </w:tr>
    </w:tbl>
    <w:p/>
    <w:p>
      <w:pPr>
        <w:pStyle w:val="Heading2"/>
      </w:pPr>
      <w:r>
        <w:t>3.2. Arhitektura i odvajanje tokova</w:t>
      </w:r>
    </w:p>
    <w:p>
      <w:pPr>
        <w:jc w:val="center"/>
      </w:pPr>
      <w:r>
        <w:rPr>
          <w:b/>
          <w:i/>
        </w:rPr>
        <w:t>Slika 3. Organizacija komponenti</w:t>
      </w:r>
    </w:p>
    <w:p>
      <w:pPr>
        <w:pStyle w:val="CodeBlock"/>
        <w:keepLines/>
      </w:pPr>
      <w:r>
        <w:t xml:space="preserve">                        BROWSER</w:t>
        <w:br/>
        <w:t xml:space="preserve">                           |</w:t>
        <w:br/>
        <w:t xml:space="preserve">                 +---------+---------+</w:t>
        <w:br/>
        <w:t xml:space="preserve">                 |                   |</w:t>
        <w:br/>
        <w:t xml:space="preserve">            UNSAFE UI            SECURE UI</w:t>
        <w:br/>
        <w:t xml:space="preserve">                 |                   |</w:t>
        <w:br/>
        <w:t xml:space="preserve">        /api/unsafe/**         /api/secure/**</w:t>
        <w:br/>
        <w:t xml:space="preserve">                 |                   |</w:t>
        <w:br/>
        <w:t xml:space="preserve">      UnsafeController       SecureController</w:t>
        <w:br/>
        <w:t xml:space="preserve">                 |                   |</w:t>
        <w:br/>
        <w:t xml:space="preserve">   UnsafeUserRepository   SecureAuthenticationService</w:t>
        <w:br/>
        <w:t xml:space="preserve">                 |                   |</w:t>
        <w:br/>
        <w:t xml:space="preserve">                 |        +----------+-----------+</w:t>
        <w:br/>
        <w:t xml:space="preserve">                 |        |          |           |</w:t>
        <w:br/>
        <w:t xml:space="preserve">                 |   InputValidator  Security   SecureUserRepository</w:t>
        <w:br/>
        <w:t xml:space="preserve">                 |                   services          |</w:t>
        <w:br/>
        <w:t xml:space="preserve">                 +----------------------+---------------+</w:t>
        <w:br/>
        <w:t xml:space="preserve">                                        |</w:t>
        <w:br/>
        <w:t xml:space="preserve">                                  LOCAL H2 SQL</w:t>
      </w:r>
    </w:p>
    <w:p>
      <w:pPr>
        <w:spacing w:after="120"/>
        <w:ind w:firstLine="709"/>
        <w:jc w:val="both"/>
      </w:pPr>
      <w:r>
        <w:t>Odvojeni paketi i endpointi sprečavaju da se ranjiva i zaštićena logika pomešaju u jednoj metodi. Controller obrađuje HTTP sloj, servis vodi poslovni tok, security klase prikazuju algoritamske korake, a repository sadrži SQL. Ovakva struktura omogućava da se na odbrani za svaki koncept otvori jedna mala, namenski imenovana klasa.</w:t>
      </w:r>
    </w:p>
    <w:p>
      <w:pPr>
        <w:pStyle w:val="Heading2"/>
      </w:pPr>
      <w:r>
        <w:t>3.3. Struktura projekta</w:t>
      </w:r>
    </w:p>
    <w:p>
      <w:pPr>
        <w:pStyle w:val="CodeBlock"/>
        <w:keepLines/>
      </w:pPr>
      <w:r>
        <w:t>secure-authentication-demo/</w:t>
        <w:br/>
        <w:t>|-- frontend/</w:t>
        <w:br/>
        <w:t>|   |-- index.html</w:t>
        <w:br/>
        <w:t>|   |-- css/main.css</w:t>
        <w:br/>
        <w:t>|   `-- js/{app.js, api.js}</w:t>
        <w:br/>
        <w:t>|-- backend/</w:t>
        <w:br/>
        <w:t>|   |-- pom.xml</w:t>
        <w:br/>
        <w:t>|   `-- src/{main,test}/...</w:t>
        <w:br/>
        <w:t>|-- database/{schema.sql, seed.sql, reset-demo.sql}</w:t>
        <w:br/>
        <w:t>|-- backend/src/main/resources/{schema.sql, data.sql}</w:t>
        <w:br/>
        <w:t>|-- docs/{architecture.md, DEFENSE_GUIDE.md, PROJECT_NOTES.md}</w:t>
        <w:br/>
        <w:t>|-- .env.example</w:t>
        <w:br/>
        <w:t>`-- README.md</w:t>
      </w:r>
    </w:p>
    <w:p>
      <w:pPr>
        <w:pStyle w:val="Heading2"/>
      </w:pPr>
      <w:r>
        <w:t>3.4. Model baze podataka</w:t>
      </w:r>
    </w:p>
    <w:tbl>
      <w:tblPr>
        <w:tblStyle w:val="TableGrid"/>
        <w:tblW w:type="auto" w:w="0"/>
        <w:jc w:val="center"/>
        <w:tblLayout w:type="autofit"/>
        <w:tblLook w:firstColumn="1" w:firstRow="1" w:lastColumn="0" w:lastRow="0" w:noHBand="0" w:noVBand="1" w:val="04A0"/>
      </w:tblPr>
      <w:tblGrid>
        <w:gridCol w:w="3041"/>
        <w:gridCol w:w="3041"/>
        <w:gridCol w:w="3041"/>
      </w:tblGrid>
      <w:tr>
        <w:trPr>
          <w:tblHeader w:val="true"/>
        </w:trPr>
        <w:tc>
          <w:tcPr>
            <w:tcW w:type="dxa" w:w="1728"/>
            <w:vAlign w:val="center"/>
            <w:shd w:fill="D9EAF7"/>
          </w:tcPr>
          <w:p>
            <w:r>
              <w:rPr>
                <w:b/>
              </w:rPr>
              <w:t>Tabela</w:t>
            </w:r>
          </w:p>
        </w:tc>
        <w:tc>
          <w:tcPr>
            <w:tcW w:type="dxa" w:w="4608"/>
            <w:vAlign w:val="center"/>
            <w:shd w:fill="D9EAF7"/>
          </w:tcPr>
          <w:p>
            <w:r>
              <w:rPr>
                <w:b/>
              </w:rPr>
              <w:t>Kolone važne za bezbednost</w:t>
            </w:r>
          </w:p>
        </w:tc>
        <w:tc>
          <w:tcPr>
            <w:tcW w:type="dxa" w:w="3456"/>
            <w:vAlign w:val="center"/>
            <w:shd w:fill="D9EAF7"/>
          </w:tcPr>
          <w:p>
            <w:r>
              <w:rPr>
                <w:b/>
              </w:rPr>
              <w:t>Namena</w:t>
            </w:r>
          </w:p>
        </w:tc>
      </w:tr>
      <w:tr>
        <w:tc>
          <w:tcPr>
            <w:tcW w:type="dxa" w:w="1728"/>
            <w:vAlign w:val="top"/>
          </w:tcPr>
          <w:p>
            <w:pPr>
              <w:spacing w:after="40" w:before="0"/>
            </w:pPr>
            <w:r>
              <w:t>unsafe_users</w:t>
            </w:r>
          </w:p>
        </w:tc>
        <w:tc>
          <w:tcPr>
            <w:tcW w:type="dxa" w:w="4608"/>
            <w:vAlign w:val="top"/>
          </w:tcPr>
          <w:p>
            <w:pPr>
              <w:spacing w:after="40" w:before="0"/>
            </w:pPr>
            <w:r>
              <w:t>password_plaintext, profile_message, failed_login_attempts</w:t>
            </w:r>
          </w:p>
        </w:tc>
        <w:tc>
          <w:tcPr>
            <w:tcW w:type="dxa" w:w="3456"/>
            <w:vAlign w:val="top"/>
          </w:tcPr>
          <w:p>
            <w:pPr>
              <w:spacing w:after="40" w:before="0"/>
            </w:pPr>
            <w:r>
              <w:t>Namerno čuva originalnu lozinku i služi samo lokalnom poređenju.</w:t>
            </w:r>
          </w:p>
        </w:tc>
      </w:tr>
      <w:tr>
        <w:tc>
          <w:tcPr>
            <w:tcW w:type="dxa" w:w="1728"/>
            <w:vAlign w:val="top"/>
          </w:tcPr>
          <w:p>
            <w:pPr>
              <w:spacing w:after="40" w:before="0"/>
            </w:pPr>
            <w:r>
              <w:t>secure_users</w:t>
            </w:r>
          </w:p>
        </w:tc>
        <w:tc>
          <w:tcPr>
            <w:tcW w:type="dxa" w:w="4608"/>
            <w:vAlign w:val="top"/>
          </w:tcPr>
          <w:p>
            <w:pPr>
              <w:spacing w:after="40" w:before="0"/>
            </w:pPr>
            <w:r>
              <w:t>password_hash, password_salt, password_iterations, profile_message, failed_login_attempts</w:t>
            </w:r>
          </w:p>
        </w:tc>
        <w:tc>
          <w:tcPr>
            <w:tcW w:type="dxa" w:w="3456"/>
            <w:vAlign w:val="top"/>
          </w:tcPr>
          <w:p>
            <w:pPr>
              <w:spacing w:after="40" w:before="0"/>
            </w:pPr>
            <w:r>
              <w:t>Čuva samo verifikacione parametre i stanje kontrolisanih pokušaja.</w:t>
            </w:r>
          </w:p>
        </w:tc>
      </w:tr>
    </w:tbl>
    <w:p/>
    <w:p>
      <w:pPr>
        <w:spacing w:after="120"/>
        <w:ind w:firstLine="709"/>
        <w:jc w:val="both"/>
      </w:pPr>
      <w:r>
        <w:t>Obe tabele imaju UNIQUE ograničenje nad e-mail adresom. Secure profilna poruka je ograničena na 500 karaktera, a server isto ograničenje proverava pre upisa. Podaci za Lokalna H2 baza ne zahteva database credentials. Spring je automatski kreira u backend/data folderu i pri pokretanju izvršava schema.sql i data.sql. Folder sa generisanim podacima ignorisan je u Git-u.</w:t>
      </w:r>
    </w:p>
    <w:p>
      <w:pPr>
        <w:pStyle w:val="Heading2"/>
      </w:pPr>
      <w:r>
        <w:t>3.5. API endpointi</w:t>
      </w:r>
    </w:p>
    <w:tbl>
      <w:tblPr>
        <w:tblStyle w:val="TableGrid"/>
        <w:tblW w:type="auto" w:w="0"/>
        <w:jc w:val="center"/>
        <w:tblLayout w:type="autofit"/>
        <w:tblLook w:firstColumn="1" w:firstRow="1" w:lastColumn="0" w:lastRow="0" w:noHBand="0" w:noVBand="1" w:val="04A0"/>
      </w:tblPr>
      <w:tblGrid>
        <w:gridCol w:w="3041"/>
        <w:gridCol w:w="3041"/>
        <w:gridCol w:w="3041"/>
      </w:tblGrid>
      <w:tr>
        <w:trPr>
          <w:tblHeader w:val="true"/>
        </w:trPr>
        <w:tc>
          <w:tcPr>
            <w:tcW w:type="dxa" w:w="3456"/>
            <w:vAlign w:val="center"/>
            <w:shd w:fill="D9EAF7"/>
          </w:tcPr>
          <w:p>
            <w:r>
              <w:rPr>
                <w:b/>
              </w:rPr>
              <w:t>Metod i putanja</w:t>
            </w:r>
          </w:p>
        </w:tc>
        <w:tc>
          <w:tcPr>
            <w:tcW w:type="dxa" w:w="2592"/>
            <w:vAlign w:val="center"/>
            <w:shd w:fill="D9EAF7"/>
          </w:tcPr>
          <w:p>
            <w:r>
              <w:rPr>
                <w:b/>
              </w:rPr>
              <w:t>Namena</w:t>
            </w:r>
          </w:p>
        </w:tc>
        <w:tc>
          <w:tcPr>
            <w:tcW w:type="dxa" w:w="4032"/>
            <w:vAlign w:val="center"/>
            <w:shd w:fill="D9EAF7"/>
          </w:tcPr>
          <w:p>
            <w:r>
              <w:rPr>
                <w:b/>
              </w:rPr>
              <w:t>Ključna razlika</w:t>
            </w:r>
          </w:p>
        </w:tc>
      </w:tr>
      <w:tr>
        <w:tc>
          <w:tcPr>
            <w:tcW w:type="dxa" w:w="3456"/>
            <w:vAlign w:val="top"/>
          </w:tcPr>
          <w:p>
            <w:pPr>
              <w:spacing w:after="40" w:before="0"/>
            </w:pPr>
            <w:r>
              <w:t>POST /api/unsafe/register</w:t>
            </w:r>
          </w:p>
        </w:tc>
        <w:tc>
          <w:tcPr>
            <w:tcW w:type="dxa" w:w="2592"/>
            <w:vAlign w:val="top"/>
          </w:tcPr>
          <w:p>
            <w:pPr>
              <w:spacing w:after="40" w:before="0"/>
            </w:pPr>
            <w:r>
              <w:t>Nezaštićena registracija</w:t>
            </w:r>
          </w:p>
        </w:tc>
        <w:tc>
          <w:tcPr>
            <w:tcW w:type="dxa" w:w="4032"/>
            <w:vAlign w:val="top"/>
          </w:tcPr>
          <w:p>
            <w:pPr>
              <w:spacing w:after="40" w:before="0"/>
            </w:pPr>
            <w:r>
              <w:t>Bez server validacije; plaintext lozinka; SQL konkatenacija.</w:t>
            </w:r>
          </w:p>
        </w:tc>
      </w:tr>
      <w:tr>
        <w:tc>
          <w:tcPr>
            <w:tcW w:type="dxa" w:w="3456"/>
            <w:vAlign w:val="top"/>
          </w:tcPr>
          <w:p>
            <w:pPr>
              <w:spacing w:after="40" w:before="0"/>
            </w:pPr>
            <w:r>
              <w:t>POST /api/secure/register</w:t>
            </w:r>
          </w:p>
        </w:tc>
        <w:tc>
          <w:tcPr>
            <w:tcW w:type="dxa" w:w="2592"/>
            <w:vAlign w:val="top"/>
          </w:tcPr>
          <w:p>
            <w:pPr>
              <w:spacing w:after="40" w:before="0"/>
            </w:pPr>
            <w:r>
              <w:t>Zaštićena registracija</w:t>
            </w:r>
          </w:p>
        </w:tc>
        <w:tc>
          <w:tcPr>
            <w:tcW w:type="dxa" w:w="4032"/>
            <w:vAlign w:val="top"/>
          </w:tcPr>
          <w:p>
            <w:pPr>
              <w:spacing w:after="40" w:before="0"/>
            </w:pPr>
            <w:r>
              <w:t>Validacija, PBKDF2, jedinstven salt i parametrizovan INSERT.</w:t>
            </w:r>
          </w:p>
        </w:tc>
      </w:tr>
      <w:tr>
        <w:tc>
          <w:tcPr>
            <w:tcW w:type="dxa" w:w="3456"/>
            <w:vAlign w:val="top"/>
          </w:tcPr>
          <w:p>
            <w:pPr>
              <w:spacing w:after="40" w:before="0"/>
            </w:pPr>
            <w:r>
              <w:t>POST /api/unsafe/login</w:t>
            </w:r>
          </w:p>
        </w:tc>
        <w:tc>
          <w:tcPr>
            <w:tcW w:type="dxa" w:w="2592"/>
            <w:vAlign w:val="top"/>
          </w:tcPr>
          <w:p>
            <w:pPr>
              <w:spacing w:after="40" w:before="0"/>
            </w:pPr>
            <w:r>
              <w:t>Nezaštićeni login</w:t>
            </w:r>
          </w:p>
        </w:tc>
        <w:tc>
          <w:tcPr>
            <w:tcW w:type="dxa" w:w="4032"/>
            <w:vAlign w:val="top"/>
          </w:tcPr>
          <w:p>
            <w:pPr>
              <w:spacing w:after="40" w:before="0"/>
            </w:pPr>
            <w:r>
              <w:t>Email i plaintext password ugrađeni u SQL string.</w:t>
            </w:r>
          </w:p>
        </w:tc>
      </w:tr>
      <w:tr>
        <w:tc>
          <w:tcPr>
            <w:tcW w:type="dxa" w:w="3456"/>
            <w:vAlign w:val="top"/>
          </w:tcPr>
          <w:p>
            <w:pPr>
              <w:spacing w:after="40" w:before="0"/>
            </w:pPr>
            <w:r>
              <w:t>POST /api/secure/login</w:t>
            </w:r>
          </w:p>
        </w:tc>
        <w:tc>
          <w:tcPr>
            <w:tcW w:type="dxa" w:w="2592"/>
            <w:vAlign w:val="top"/>
          </w:tcPr>
          <w:p>
            <w:pPr>
              <w:spacing w:after="40" w:before="0"/>
            </w:pPr>
            <w:r>
              <w:t>Zaštićeni login</w:t>
            </w:r>
          </w:p>
        </w:tc>
        <w:tc>
          <w:tcPr>
            <w:tcW w:type="dxa" w:w="4032"/>
            <w:vAlign w:val="top"/>
          </w:tcPr>
          <w:p>
            <w:pPr>
              <w:spacing w:after="40" w:before="0"/>
            </w:pPr>
            <w:r>
              <w:t>PreparedStatement, PBKDF2 verify, brojač neuspeha, sesija i CSRF token.</w:t>
            </w:r>
          </w:p>
        </w:tc>
      </w:tr>
      <w:tr>
        <w:tc>
          <w:tcPr>
            <w:tcW w:type="dxa" w:w="3456"/>
            <w:vAlign w:val="top"/>
          </w:tcPr>
          <w:p>
            <w:pPr>
              <w:spacing w:after="40" w:before="0"/>
            </w:pPr>
            <w:r>
              <w:t>GET /api/{unsafe|secure}/profile</w:t>
            </w:r>
          </w:p>
        </w:tc>
        <w:tc>
          <w:tcPr>
            <w:tcW w:type="dxa" w:w="2592"/>
            <w:vAlign w:val="top"/>
          </w:tcPr>
          <w:p>
            <w:pPr>
              <w:spacing w:after="40" w:before="0"/>
            </w:pPr>
            <w:r>
              <w:t>Učitavanje profila</w:t>
            </w:r>
          </w:p>
        </w:tc>
        <w:tc>
          <w:tcPr>
            <w:tcW w:type="dxa" w:w="4032"/>
            <w:vAlign w:val="top"/>
          </w:tcPr>
          <w:p>
            <w:pPr>
              <w:spacing w:after="40" w:before="0"/>
            </w:pPr>
            <w:r>
              <w:t>ID se čita iz odgovarajuće HttpSession vrednosti.</w:t>
            </w:r>
          </w:p>
        </w:tc>
      </w:tr>
      <w:tr>
        <w:tc>
          <w:tcPr>
            <w:tcW w:type="dxa" w:w="3456"/>
            <w:vAlign w:val="top"/>
          </w:tcPr>
          <w:p>
            <w:pPr>
              <w:spacing w:after="40" w:before="0"/>
            </w:pPr>
            <w:r>
              <w:t>POST /api/{unsafe|secure}/profile/message</w:t>
            </w:r>
          </w:p>
        </w:tc>
        <w:tc>
          <w:tcPr>
            <w:tcW w:type="dxa" w:w="2592"/>
            <w:vAlign w:val="top"/>
          </w:tcPr>
          <w:p>
            <w:pPr>
              <w:spacing w:after="40" w:before="0"/>
            </w:pPr>
            <w:r>
              <w:t>Čuvanje poruke</w:t>
            </w:r>
          </w:p>
        </w:tc>
        <w:tc>
          <w:tcPr>
            <w:tcW w:type="dxa" w:w="4032"/>
            <w:vAlign w:val="top"/>
          </w:tcPr>
          <w:p>
            <w:pPr>
              <w:spacing w:after="40" w:before="0"/>
            </w:pPr>
            <w:r>
              <w:t>Secure zahteva CSRF i validira dužinu; frontend koristi textContent.</w:t>
            </w:r>
          </w:p>
        </w:tc>
      </w:tr>
      <w:tr>
        <w:tc>
          <w:tcPr>
            <w:tcW w:type="dxa" w:w="3456"/>
            <w:vAlign w:val="top"/>
          </w:tcPr>
          <w:p>
            <w:pPr>
              <w:spacing w:after="40" w:before="0"/>
            </w:pPr>
            <w:r>
              <w:t>POST /api/{unsafe|secure}/profile/email</w:t>
            </w:r>
          </w:p>
        </w:tc>
        <w:tc>
          <w:tcPr>
            <w:tcW w:type="dxa" w:w="2592"/>
            <w:vAlign w:val="top"/>
          </w:tcPr>
          <w:p>
            <w:pPr>
              <w:spacing w:after="40" w:before="0"/>
            </w:pPr>
            <w:r>
              <w:t>Promena e-maila</w:t>
            </w:r>
          </w:p>
        </w:tc>
        <w:tc>
          <w:tcPr>
            <w:tcW w:type="dxa" w:w="4032"/>
            <w:vAlign w:val="top"/>
          </w:tcPr>
          <w:p>
            <w:pPr>
              <w:spacing w:after="40" w:before="0"/>
            </w:pPr>
            <w:r>
              <w:t>Secure zahteva session-bound CSRF token i validira email.</w:t>
            </w:r>
          </w:p>
        </w:tc>
      </w:tr>
    </w:tbl>
    <w:p/>
    <w:p>
      <w:pPr>
        <w:pStyle w:val="Heading1"/>
      </w:pPr>
      <w:r>
        <w:t>4. Implementacija</w:t>
      </w:r>
    </w:p>
    <w:p>
      <w:pPr>
        <w:pStyle w:val="Heading2"/>
      </w:pPr>
      <w:r>
        <w:t>4.1. Frontend i komunikacija sa API-jem</w:t>
      </w:r>
    </w:p>
    <w:p>
      <w:pPr>
        <w:spacing w:after="120"/>
        <w:ind w:firstLine="709"/>
        <w:jc w:val="both"/>
      </w:pPr>
      <w:r>
        <w:t>index.html sadrži dva vizuelno odvojena kontejnera sa zajedničkim Login/Register prekidačem. app.js iz data-side atributa određuje da li zahtev ide na unsafe ili secure putanju. api.js dodaje Content-Type: application/json i credentials: include, čime browser uz zahteve šalje session cookie. Rezultat se prikazuje u aria-live elementu, a dugme je privremeno onemogućeno tokom zahteva.</w:t>
      </w:r>
    </w:p>
    <w:p>
      <w:pPr>
        <w:jc w:val="center"/>
      </w:pPr>
      <w:r>
        <w:rPr>
          <w:b/>
          <w:i/>
        </w:rPr>
        <w:t>Listing 1. Fetch zahtev i session cookie</w:t>
      </w:r>
    </w:p>
    <w:p>
      <w:pPr>
        <w:pStyle w:val="CodeBlock"/>
        <w:keepLines/>
      </w:pPr>
      <w:r>
        <w:t>const response = await fetch(`${API_BASE}${path}`, {</w:t>
        <w:br/>
        <w:t xml:space="preserve">    credentials: "include",</w:t>
        <w:br/>
        <w:t xml:space="preserve">    headers: {</w:t>
        <w:br/>
        <w:t xml:space="preserve">        "Content-Type": "application/json",</w:t>
        <w:br/>
        <w:t xml:space="preserve">        ...(options.headers || {}),</w:t>
        <w:br/>
        <w:t xml:space="preserve">    },</w:t>
        <w:br/>
        <w:t xml:space="preserve">    ...options,</w:t>
        <w:br/>
        <w:t>});</w:t>
      </w:r>
    </w:p>
    <w:p>
      <w:pPr>
        <w:pStyle w:val="ReportNote"/>
      </w:pPr>
      <w:r>
        <w:t>HTML atributi required, type=email, minlength i maxlength služe korisničkom iskustvu. Pošto se HTTP zahtev može poslati bez forme, secure server ponavlja validaciju.</w:t>
      </w:r>
    </w:p>
    <w:p>
      <w:pPr>
        <w:pStyle w:val="Heading2"/>
      </w:pPr>
      <w:r>
        <w:t>4.2. Secure registracija</w:t>
      </w:r>
    </w:p>
    <w:p>
      <w:pPr>
        <w:pStyle w:val="ListNumber"/>
        <w:spacing w:after="60"/>
        <w:ind w:left="425"/>
      </w:pPr>
      <w:r>
        <w:t>SecureController prima RegisterRequest i prosleđuje displayName, email i password servisu.</w:t>
      </w:r>
    </w:p>
    <w:p>
      <w:pPr>
        <w:pStyle w:val="ListNumber"/>
        <w:spacing w:after="60"/>
        <w:ind w:left="425"/>
      </w:pPr>
      <w:r>
        <w:t>InputValidator proverava da ime ima 1–80 karaktera, email ima razuman format i najviše 254 karaktera, a lozinka 8–128 karaktera.</w:t>
      </w:r>
    </w:p>
    <w:p>
      <w:pPr>
        <w:pStyle w:val="ListNumber"/>
        <w:spacing w:after="60"/>
        <w:ind w:left="425"/>
      </w:pPr>
      <w:r>
        <w:t>SecureRandomService generiše 16 slučajnih bajtova za salt bez ručno postavljenog seed-a.</w:t>
      </w:r>
    </w:p>
    <w:p>
      <w:pPr>
        <w:pStyle w:val="ListNumber"/>
        <w:spacing w:after="60"/>
        <w:ind w:left="425"/>
      </w:pPr>
      <w:r>
        <w:t>PasswordSecurityService formira PBEKeySpec sa lozinkom, saltom, 310.000 iteracija i dužinom od 256 bita.</w:t>
      </w:r>
    </w:p>
    <w:p>
      <w:pPr>
        <w:pStyle w:val="ListNumber"/>
        <w:spacing w:after="60"/>
        <w:ind w:left="425"/>
      </w:pPr>
      <w:r>
        <w:t>SecretKeyFactory za PBKDF2WithHmacSHA256 izvodi hash; PBEKeySpec password se zatim briše metodom clearPassword().</w:t>
      </w:r>
    </w:p>
    <w:p>
      <w:pPr>
        <w:pStyle w:val="ListNumber"/>
        <w:spacing w:after="60"/>
        <w:ind w:left="425"/>
      </w:pPr>
      <w:r>
        <w:t>Hash i salt se kodiraju u Base64; Base64 je reprezentacija bajtova, a ne enkripcija.</w:t>
      </w:r>
    </w:p>
    <w:p>
      <w:pPr>
        <w:pStyle w:val="ListNumber"/>
        <w:spacing w:after="60"/>
        <w:ind w:left="425"/>
      </w:pPr>
      <w:r>
        <w:t>Ime se trimuje, email pretvara u mala slova i podaci se upisuju parametrizovanim JdbcTemplate pozivom.</w:t>
      </w:r>
    </w:p>
    <w:p>
      <w:pPr>
        <w:jc w:val="center"/>
      </w:pPr>
      <w:r>
        <w:rPr>
          <w:b/>
          <w:i/>
        </w:rPr>
        <w:t>Listing 2. Suština PBKDF2 derivacije</w:t>
      </w:r>
    </w:p>
    <w:p>
      <w:pPr>
        <w:pStyle w:val="CodeBlock"/>
        <w:keepLines/>
      </w:pPr>
      <w:r>
        <w:t>public byte[] derivePasswordHash(</w:t>
        <w:br/>
        <w:t xml:space="preserve">    char[] password,</w:t>
        <w:br/>
        <w:t xml:space="preserve">    byte[] salt,</w:t>
        <w:br/>
        <w:t xml:space="preserve">    int iterations</w:t>
        <w:br/>
        <w:t>) {</w:t>
        <w:br/>
        <w:t xml:space="preserve">    PBEKeySpec keySpec = new PBEKeySpec(</w:t>
        <w:br/>
        <w:t xml:space="preserve">        password,</w:t>
        <w:br/>
        <w:t xml:space="preserve">        salt,</w:t>
        <w:br/>
        <w:t xml:space="preserve">        iterations,</w:t>
        <w:br/>
        <w:t xml:space="preserve">        256</w:t>
        <w:br/>
        <w:t xml:space="preserve">    );</w:t>
        <w:br/>
        <w:t xml:space="preserve">    SecretKeyFactory factory = SecretKeyFactory.getInstance(</w:t>
        <w:br/>
        <w:t xml:space="preserve">        "PBKDF2WithHmacSHA256"</w:t>
        <w:br/>
        <w:t xml:space="preserve">    );</w:t>
        <w:br/>
        <w:t xml:space="preserve">    return factory.generateSecret(keySpec).getEncoded();</w:t>
        <w:br/>
        <w:t>}</w:t>
      </w:r>
    </w:p>
    <w:p>
      <w:pPr>
        <w:pStyle w:val="Heading2"/>
      </w:pPr>
      <w:r>
        <w:t>4.3. Secure login</w:t>
      </w:r>
    </w:p>
    <w:p>
      <w:pPr>
        <w:pStyle w:val="ListNumber"/>
        <w:spacing w:after="60"/>
        <w:ind w:left="425"/>
      </w:pPr>
      <w:r>
        <w:t>InputValidator proverava email, a servis ga normalizuje u mala slova.</w:t>
      </w:r>
    </w:p>
    <w:p>
      <w:pPr>
        <w:pStyle w:val="ListNumber"/>
        <w:spacing w:after="60"/>
        <w:ind w:left="425"/>
      </w:pPr>
      <w:r>
        <w:t>SecureUserRepository traži korisnika preko PreparedStatement upita SELECT ... WHERE email = ? i setString(1, email).</w:t>
      </w:r>
    </w:p>
    <w:p>
      <w:pPr>
        <w:pStyle w:val="ListNumber"/>
        <w:spacing w:after="60"/>
        <w:ind w:left="425"/>
      </w:pPr>
      <w:r>
        <w:t>Ako korisnik ne postoji, vraća se generička poruka Invalid credentials.</w:t>
      </w:r>
    </w:p>
    <w:p>
      <w:pPr>
        <w:pStyle w:val="ListNumber"/>
        <w:spacing w:after="60"/>
        <w:ind w:left="425"/>
      </w:pPr>
      <w:r>
        <w:t>Ako failed_login_attempts iznosi najmanje pet, zahtev se odbija porukom o zaključanom nalogu.</w:t>
      </w:r>
    </w:p>
    <w:p>
      <w:pPr>
        <w:pStyle w:val="ListNumber"/>
        <w:spacing w:after="60"/>
        <w:ind w:left="425"/>
      </w:pPr>
      <w:r>
        <w:t>Salt i očekivani hash dekodiraju se iz Base64, a PBKDF2 se ponavlja sa brojem iteracija sačuvanim uz korisnika.</w:t>
      </w:r>
    </w:p>
    <w:p>
      <w:pPr>
        <w:pStyle w:val="ListNumber"/>
        <w:spacing w:after="60"/>
        <w:ind w:left="425"/>
      </w:pPr>
      <w:r>
        <w:t>Novoizvedeni i očekivani hash porede se metodom MessageDigest.isEqual umesto poređenjem String objekata.</w:t>
      </w:r>
    </w:p>
    <w:p>
      <w:pPr>
        <w:pStyle w:val="ListNumber"/>
        <w:spacing w:after="60"/>
        <w:ind w:left="425"/>
      </w:pPr>
      <w:r>
        <w:t>Pogrešna lozinka uvećava failed_login_attempts; uspešna ga vraća na nulu.</w:t>
      </w:r>
    </w:p>
    <w:p>
      <w:pPr>
        <w:pStyle w:val="ListNumber"/>
        <w:spacing w:after="60"/>
        <w:ind w:left="425"/>
      </w:pPr>
      <w:r>
        <w:t>ID korisnika upisuje se u HttpSession kao secureUserId.</w:t>
      </w:r>
    </w:p>
    <w:p>
      <w:pPr>
        <w:pStyle w:val="ListNumber"/>
        <w:spacing w:after="60"/>
        <w:ind w:left="425"/>
      </w:pPr>
      <w:r>
        <w:t>Generiše se 32-bajtni CSRF token, čuva u istoj sesiji i vraća frontend-u za naredne state-changing zahteve.</w:t>
      </w:r>
    </w:p>
    <w:p>
      <w:pPr>
        <w:jc w:val="center"/>
      </w:pPr>
      <w:r>
        <w:rPr>
          <w:b/>
          <w:i/>
        </w:rPr>
        <w:t>Listing 3. Parametrizacija i poređenje hash vrednosti</w:t>
      </w:r>
    </w:p>
    <w:p>
      <w:pPr>
        <w:pStyle w:val="CodeBlock"/>
        <w:keepLines/>
      </w:pPr>
      <w:r>
        <w:t>PreparedStatement statement = connection.prepareStatement(</w:t>
        <w:br/>
        <w:t xml:space="preserve">    "select * from secure_users where email = ?"</w:t>
        <w:br/>
        <w:t>);</w:t>
        <w:br/>
        <w:t>statement.setString(1, email);</w:t>
        <w:br/>
        <w:br/>
        <w:t>boolean valid = MessageDigest.isEqual(actualHash, expectedHash);</w:t>
      </w:r>
    </w:p>
    <w:p>
      <w:pPr>
        <w:pStyle w:val="Heading2"/>
      </w:pPr>
      <w:r>
        <w:t>4.4. Unsafe registracija i login</w:t>
      </w:r>
    </w:p>
    <w:p>
      <w:pPr>
        <w:spacing w:after="120"/>
        <w:ind w:firstLine="709"/>
        <w:jc w:val="both"/>
      </w:pPr>
      <w:r>
        <w:t>UnsafeController ne poziva InputValidator niti PasswordSecurityService. Registracija prosleđuje originalnu lozinku repozitorijumu, koji je zajedno sa imenom i e-mailom ugrađuje u INSERT string. Login konstruiše SELECT konkatenacijom e-maila i plaintext lozinke. Ovakav kod je namerno obeležen upozorenjem EDUCATIONAL VULNERABLE IMPLEMENTATION i ne sme se koristiti u produkciji.</w:t>
      </w:r>
    </w:p>
    <w:p>
      <w:pPr>
        <w:jc w:val="center"/>
      </w:pPr>
      <w:r>
        <w:rPr>
          <w:b/>
          <w:i/>
        </w:rPr>
        <w:t>Listing 4. Namerno ranjiva konstrukcija SQL login upita</w:t>
      </w:r>
    </w:p>
    <w:p>
      <w:pPr>
        <w:pStyle w:val="CodeBlock"/>
        <w:keepLines/>
      </w:pPr>
      <w:r>
        <w:t>String sql = "select * from unsafe_users where email = '"</w:t>
        <w:br/>
        <w:t xml:space="preserve">    + email</w:t>
        <w:br/>
        <w:t xml:space="preserve">    + "' and password_plaintext = '"</w:t>
        <w:br/>
        <w:t xml:space="preserve">    + password</w:t>
        <w:br/>
        <w:t xml:space="preserve">    + "'";</w:t>
      </w:r>
    </w:p>
    <w:p>
      <w:pPr>
        <w:spacing w:after="120"/>
        <w:ind w:firstLine="709"/>
        <w:jc w:val="both"/>
      </w:pPr>
      <w:r>
        <w:t>Za lokalnu demonstraciju unos oblika ' OR '1'='1' -- može promeniti logiku WHERE izraza. Isti sadržaj na secure strani postaje obična vrednost jednog parametra i ne može promeniti strukturu komande. Unsafe login ipak koristi HttpSession nakon uspeha; poenta demonstracije nije odsustvo svake kontrole, već konkretne posledice lošeg SQL-a i čuvanja lozinke.</w:t>
      </w:r>
    </w:p>
    <w:p>
      <w:pPr>
        <w:pStyle w:val="Heading2"/>
      </w:pPr>
      <w:r>
        <w:t>4.5. CSRF zaštita</w:t>
      </w:r>
    </w:p>
    <w:p>
      <w:pPr>
        <w:jc w:val="center"/>
      </w:pPr>
      <w:r>
        <w:rPr>
          <w:b/>
          <w:i/>
        </w:rPr>
        <w:t>Slika 4. Synchronizer CSRF token tok</w:t>
      </w:r>
    </w:p>
    <w:p>
      <w:pPr>
        <w:pStyle w:val="CodeBlock"/>
        <w:keepLines/>
      </w:pPr>
      <w:r>
        <w:t>SecureRandom</w:t>
        <w:br/>
        <w:t xml:space="preserve">    -&gt; 32 random bytes</w:t>
        <w:br/>
        <w:t xml:space="preserve">    -&gt; URL-safe Base64 token</w:t>
        <w:br/>
        <w:t xml:space="preserve">    -&gt; HttpSession["csrfToken"]</w:t>
        <w:br/>
        <w:t xml:space="preserve">    -&gt; frontend: X-CSRF-Token</w:t>
        <w:br/>
        <w:t xml:space="preserve">    -&gt; MessageDigest.isEqual(stored, provided)</w:t>
        <w:br/>
        <w:t xml:space="preserve">    -&gt; 200 OK ili 403 Forbidden</w:t>
      </w:r>
    </w:p>
    <w:p>
      <w:pPr>
        <w:spacing w:after="120"/>
        <w:ind w:firstLine="709"/>
        <w:jc w:val="both"/>
      </w:pPr>
      <w:r>
        <w:t>SecureController zahteva X-CSRF-Token za promenu poruke i e-maila. CsrfTokenService odbija null token, čita očekivanu vrednost iz sesije i poredi UTF-8 bajtove. GlobalExceptionHandler pretvara grešku u 403 i kod INVALID_CSRF_TOKEN. Unsafe email endpoint namerno proverava samo sesiju i ne traži token.</w:t>
      </w:r>
    </w:p>
    <w:p>
      <w:pPr>
        <w:pStyle w:val="Heading2"/>
      </w:pPr>
      <w:r>
        <w:t>4.6. XSS demonstracija i zaštita</w:t>
      </w:r>
    </w:p>
    <w:p>
      <w:pPr>
        <w:jc w:val="center"/>
      </w:pPr>
      <w:r>
        <w:rPr>
          <w:b/>
          <w:i/>
        </w:rPr>
        <w:t>Listing 5. Jedna funkcija, dva DOM sink-a</w:t>
      </w:r>
    </w:p>
    <w:p>
      <w:pPr>
        <w:pStyle w:val="CodeBlock"/>
        <w:keepLines/>
      </w:pPr>
      <w:r>
        <w:t>if (kind === "unsafe") {</w:t>
        <w:br/>
        <w:t xml:space="preserve">    output.innerHTML = value;</w:t>
        <w:br/>
        <w:t>} else {</w:t>
        <w:br/>
        <w:t xml:space="preserve">    output.textContent = value;</w:t>
        <w:br/>
        <w:t>}</w:t>
      </w:r>
    </w:p>
    <w:p>
      <w:pPr>
        <w:spacing w:after="120"/>
        <w:ind w:firstLine="709"/>
        <w:jc w:val="both"/>
      </w:pPr>
      <w:r>
        <w:t>Poruka se čuva u bazi i učitava sa profilom. Unsafe innerHTML grana dozvoljava browseru da sadržaj parsira kao markup. Secure textContent grana prikazuje iste znakove doslovno. Serversko ograničenje od 500 karaktera smanjuje neispravne unose, ali nije zamena za bezbedan izlazni kontekst.</w:t>
      </w:r>
    </w:p>
    <w:p>
      <w:pPr>
        <w:pStyle w:val="Heading2"/>
      </w:pPr>
      <w:r>
        <w:t>4.7. Validacija, greške i tajne</w:t>
      </w:r>
    </w:p>
    <w:p>
      <w:pPr>
        <w:spacing w:after="120"/>
        <w:ind w:firstLine="709"/>
        <w:jc w:val="both"/>
      </w:pPr>
      <w:r>
        <w:t>GlobalExceptionHandler vraća konzistentan ApiResponse i mapira nevažeći CSRF na 403, neprijavljenu sesiju na 401, neispravan unos na 400, zauzet e-mail na 409 i neočekivanu grešku na generičan 500 odgovor. Stack trace, SQL detalji i interne poruke ne šalju se frontend-u. Lozinka, hash, salt, CSRF token i database password ne loguju se.</w:t>
      </w:r>
    </w:p>
    <w:p>
      <w:pPr>
        <w:spacing w:after="120"/>
        <w:ind w:firstLine="709"/>
        <w:jc w:val="both"/>
      </w:pPr>
      <w:r>
        <w:t>Konekcija prema lokalnoj H2 bazi koristi file-based JDBC URL iz application.properties. Nema spoljnog servera ni database passworda. CORS dozvoljava GET i POST, Content-Type i X-CSRF-Token samo sa ALLOWED_ORIGIN vrednosti i dozvoljava slanje credentials cookie-ja.</w:t>
      </w:r>
    </w:p>
    <w:p>
      <w:pPr>
        <w:pStyle w:val="Heading1"/>
      </w:pPr>
      <w:r>
        <w:t>5. Prezentovanje i analiza rezultata</w:t>
      </w:r>
    </w:p>
    <w:p>
      <w:pPr>
        <w:pStyle w:val="Heading2"/>
      </w:pPr>
      <w:r>
        <w:t>5.1. Rezultat poređenja</w:t>
      </w:r>
    </w:p>
    <w:tbl>
      <w:tblPr>
        <w:tblStyle w:val="TableGrid"/>
        <w:tblW w:type="auto" w:w="0"/>
        <w:jc w:val="center"/>
        <w:tblLayout w:type="autofit"/>
        <w:tblLook w:firstColumn="1" w:firstRow="1" w:lastColumn="0" w:lastRow="0" w:noHBand="0" w:noVBand="1" w:val="04A0"/>
      </w:tblPr>
      <w:tblGrid>
        <w:gridCol w:w="3041"/>
        <w:gridCol w:w="3041"/>
        <w:gridCol w:w="3041"/>
      </w:tblGrid>
      <w:tr>
        <w:trPr>
          <w:tblHeader w:val="true"/>
        </w:trPr>
        <w:tc>
          <w:tcPr>
            <w:tcW w:type="dxa" w:w="1944"/>
            <w:vAlign w:val="center"/>
            <w:shd w:fill="D9EAF7"/>
          </w:tcPr>
          <w:p>
            <w:r>
              <w:rPr>
                <w:b/>
              </w:rPr>
              <w:t>Oblast</w:t>
            </w:r>
          </w:p>
        </w:tc>
        <w:tc>
          <w:tcPr>
            <w:tcW w:type="dxa" w:w="3816"/>
            <w:vAlign w:val="center"/>
            <w:shd w:fill="D9EAF7"/>
          </w:tcPr>
          <w:p>
            <w:r>
              <w:rPr>
                <w:b/>
              </w:rPr>
              <w:t>Unsafe rezultat</w:t>
            </w:r>
          </w:p>
        </w:tc>
        <w:tc>
          <w:tcPr>
            <w:tcW w:type="dxa" w:w="4104"/>
            <w:vAlign w:val="center"/>
            <w:shd w:fill="D9EAF7"/>
          </w:tcPr>
          <w:p>
            <w:r>
              <w:rPr>
                <w:b/>
              </w:rPr>
              <w:t>Secure rezultat</w:t>
            </w:r>
          </w:p>
        </w:tc>
      </w:tr>
      <w:tr>
        <w:tc>
          <w:tcPr>
            <w:tcW w:type="dxa" w:w="1944"/>
            <w:vAlign w:val="top"/>
          </w:tcPr>
          <w:p>
            <w:pPr>
              <w:spacing w:after="40" w:before="0"/>
            </w:pPr>
            <w:r>
              <w:t>Normalan login</w:t>
            </w:r>
          </w:p>
        </w:tc>
        <w:tc>
          <w:tcPr>
            <w:tcW w:type="dxa" w:w="3816"/>
            <w:vAlign w:val="top"/>
          </w:tcPr>
          <w:p>
            <w:pPr>
              <w:spacing w:after="40" w:before="0"/>
            </w:pPr>
            <w:r>
              <w:t>Radi sa seedovanim demo kredencijalima.</w:t>
            </w:r>
          </w:p>
        </w:tc>
        <w:tc>
          <w:tcPr>
            <w:tcW w:type="dxa" w:w="4104"/>
            <w:vAlign w:val="top"/>
          </w:tcPr>
          <w:p>
            <w:pPr>
              <w:spacing w:after="40" w:before="0"/>
            </w:pPr>
            <w:r>
              <w:t>Radi nakon secure registracije i uz to formira sesiju i CSRF token.</w:t>
            </w:r>
          </w:p>
        </w:tc>
      </w:tr>
      <w:tr>
        <w:tc>
          <w:tcPr>
            <w:tcW w:type="dxa" w:w="1944"/>
            <w:vAlign w:val="top"/>
          </w:tcPr>
          <w:p>
            <w:pPr>
              <w:spacing w:after="40" w:before="0"/>
            </w:pPr>
            <w:r>
              <w:t>SQL Injection unos</w:t>
            </w:r>
          </w:p>
        </w:tc>
        <w:tc>
          <w:tcPr>
            <w:tcW w:type="dxa" w:w="3816"/>
            <w:vAlign w:val="top"/>
          </w:tcPr>
          <w:p>
            <w:pPr>
              <w:spacing w:after="40" w:before="0"/>
            </w:pPr>
            <w:r>
              <w:t>Može promeniti WHERE izraz jer je deo SQL stringa.</w:t>
            </w:r>
          </w:p>
        </w:tc>
        <w:tc>
          <w:tcPr>
            <w:tcW w:type="dxa" w:w="4104"/>
            <w:vAlign w:val="top"/>
          </w:tcPr>
          <w:p>
            <w:pPr>
              <w:spacing w:after="40" w:before="0"/>
            </w:pPr>
            <w:r>
              <w:t>PreparedStatement ga tretira kao email vrednost; prijava ne prolazi.</w:t>
            </w:r>
          </w:p>
        </w:tc>
      </w:tr>
      <w:tr>
        <w:tc>
          <w:tcPr>
            <w:tcW w:type="dxa" w:w="1944"/>
            <w:vAlign w:val="top"/>
          </w:tcPr>
          <w:p>
            <w:pPr>
              <w:spacing w:after="40" w:before="0"/>
            </w:pPr>
            <w:r>
              <w:t>Stanje lozinke u bazi</w:t>
            </w:r>
          </w:p>
        </w:tc>
        <w:tc>
          <w:tcPr>
            <w:tcW w:type="dxa" w:w="3816"/>
            <w:vAlign w:val="top"/>
          </w:tcPr>
          <w:p>
            <w:pPr>
              <w:spacing w:after="40" w:before="0"/>
            </w:pPr>
            <w:r>
              <w:t>Originalna lozinka je čitljiva u password_plaintext.</w:t>
            </w:r>
          </w:p>
        </w:tc>
        <w:tc>
          <w:tcPr>
            <w:tcW w:type="dxa" w:w="4104"/>
            <w:vAlign w:val="top"/>
          </w:tcPr>
          <w:p>
            <w:pPr>
              <w:spacing w:after="40" w:before="0"/>
            </w:pPr>
            <w:r>
              <w:t>Vide se samo Base64 hash, Base64 salt i broj iteracija.</w:t>
            </w:r>
          </w:p>
        </w:tc>
      </w:tr>
      <w:tr>
        <w:tc>
          <w:tcPr>
            <w:tcW w:type="dxa" w:w="1944"/>
            <w:vAlign w:val="top"/>
          </w:tcPr>
          <w:p>
            <w:pPr>
              <w:spacing w:after="40" w:before="0"/>
            </w:pPr>
            <w:r>
              <w:t>XSS test poruka</w:t>
            </w:r>
          </w:p>
        </w:tc>
        <w:tc>
          <w:tcPr>
            <w:tcW w:type="dxa" w:w="3816"/>
            <w:vAlign w:val="top"/>
          </w:tcPr>
          <w:p>
            <w:pPr>
              <w:spacing w:after="40" w:before="0"/>
            </w:pPr>
            <w:r>
              <w:t>innerHTML pokušava da protumači markup.</w:t>
            </w:r>
          </w:p>
        </w:tc>
        <w:tc>
          <w:tcPr>
            <w:tcW w:type="dxa" w:w="4104"/>
            <w:vAlign w:val="top"/>
          </w:tcPr>
          <w:p>
            <w:pPr>
              <w:spacing w:after="40" w:before="0"/>
            </w:pPr>
            <w:r>
              <w:t>textContent prikazuje doslovan tekst bez izvršavanja.</w:t>
            </w:r>
          </w:p>
        </w:tc>
      </w:tr>
      <w:tr>
        <w:tc>
          <w:tcPr>
            <w:tcW w:type="dxa" w:w="1944"/>
            <w:vAlign w:val="top"/>
          </w:tcPr>
          <w:p>
            <w:pPr>
              <w:spacing w:after="40" w:before="0"/>
            </w:pPr>
            <w:r>
              <w:t>Promena emaila bez CSRF headera</w:t>
            </w:r>
          </w:p>
        </w:tc>
        <w:tc>
          <w:tcPr>
            <w:tcW w:type="dxa" w:w="3816"/>
            <w:vAlign w:val="top"/>
          </w:tcPr>
          <w:p>
            <w:pPr>
              <w:spacing w:after="40" w:before="0"/>
            </w:pPr>
            <w:r>
              <w:t>Zahtev prolazi ako session cookie postoji.</w:t>
            </w:r>
          </w:p>
        </w:tc>
        <w:tc>
          <w:tcPr>
            <w:tcW w:type="dxa" w:w="4104"/>
            <w:vAlign w:val="top"/>
          </w:tcPr>
          <w:p>
            <w:pPr>
              <w:spacing w:after="40" w:before="0"/>
            </w:pPr>
            <w:r>
              <w:t>Zahtev se odbija statusom 403 i kodom INVALID_CSRF_TOKEN.</w:t>
            </w:r>
          </w:p>
        </w:tc>
      </w:tr>
      <w:tr>
        <w:tc>
          <w:tcPr>
            <w:tcW w:type="dxa" w:w="1944"/>
            <w:vAlign w:val="top"/>
          </w:tcPr>
          <w:p>
            <w:pPr>
              <w:spacing w:after="40" w:before="0"/>
            </w:pPr>
            <w:r>
              <w:t>Pet pogrešnih lozinki</w:t>
            </w:r>
          </w:p>
        </w:tc>
        <w:tc>
          <w:tcPr>
            <w:tcW w:type="dxa" w:w="3816"/>
            <w:vAlign w:val="top"/>
          </w:tcPr>
          <w:p>
            <w:pPr>
              <w:spacing w:after="40" w:before="0"/>
            </w:pPr>
            <w:r>
              <w:t>Nema aktivne kontrole broja pokušaja.</w:t>
            </w:r>
          </w:p>
        </w:tc>
        <w:tc>
          <w:tcPr>
            <w:tcW w:type="dxa" w:w="4104"/>
            <w:vAlign w:val="top"/>
          </w:tcPr>
          <w:p>
            <w:pPr>
              <w:spacing w:after="40" w:before="0"/>
            </w:pPr>
            <w:r>
              <w:t>Brojač se uvećava i naredni pokušaj se odbija kao zaključan.</w:t>
            </w:r>
          </w:p>
        </w:tc>
      </w:tr>
    </w:tbl>
    <w:p/>
    <w:p>
      <w:pPr>
        <w:pStyle w:val="Heading2"/>
      </w:pPr>
      <w:r>
        <w:t>5.2. Ručni demonstracioni scenariji</w:t>
      </w:r>
    </w:p>
    <w:p>
      <w:pPr>
        <w:pStyle w:val="Heading3"/>
      </w:pPr>
      <w:r>
        <w:t>Scenario 1 – normalna registracija i login</w:t>
      </w:r>
    </w:p>
    <w:p>
      <w:pPr>
        <w:spacing w:after="120"/>
        <w:ind w:firstLine="709"/>
        <w:jc w:val="both"/>
      </w:pPr>
      <w:r>
        <w:t>Pokrenuti bazu i backend, otvoriti frontend, na secure strani registrovati student@example.com / Test123!, zatim se prijaviti. Očekuje se poruka o uspehu, prikaz profila, serverska sesija i CSRF token u login odgovoru.</w:t>
      </w:r>
    </w:p>
    <w:p>
      <w:pPr>
        <w:pStyle w:val="Heading3"/>
      </w:pPr>
      <w:r>
        <w:t>Scenario 2 – SQL Injection poređenje</w:t>
      </w:r>
    </w:p>
    <w:p>
      <w:pPr>
        <w:spacing w:after="120"/>
        <w:ind w:firstLine="709"/>
        <w:jc w:val="both"/>
      </w:pPr>
      <w:r>
        <w:t>Isključivo u lokalnoj demo aplikaciji poslati kontrolisani SQLi unos u unsafe email polje. Unsafe upit menja strukturu; secure upit ostaje parametrizovan i vraća Invalid credentials. Pokazati oba repository fajla.</w:t>
      </w:r>
    </w:p>
    <w:p>
      <w:pPr>
        <w:pStyle w:val="Heading3"/>
      </w:pPr>
      <w:r>
        <w:t>Scenario 3 – XSS poređenje</w:t>
      </w:r>
    </w:p>
    <w:p>
      <w:pPr>
        <w:spacing w:after="120"/>
        <w:ind w:firstLine="709"/>
        <w:jc w:val="both"/>
      </w:pPr>
      <w:r>
        <w:t>Sačuvati bezopasan test markup kao profilnu poruku. Unsafe strana koristi innerHTML, dok secure strana isti string prikazuje preko textContent. Demonstraciju izvoditi samo sa lokalnim demo podacima.</w:t>
      </w:r>
    </w:p>
    <w:p>
      <w:pPr>
        <w:pStyle w:val="Heading3"/>
      </w:pPr>
      <w:r>
        <w:t>Scenario 4 – CSRF zahtev bez tokena</w:t>
      </w:r>
    </w:p>
    <w:p>
      <w:pPr>
        <w:spacing w:after="120"/>
        <w:ind w:firstLine="709"/>
        <w:jc w:val="both"/>
      </w:pPr>
      <w:r>
        <w:t>U browser developer tools ili API klijentu poslati secure promenu e-maila uz session cookie, ali bez X-CSRF-Token zaglavlja. Očekuje se HTTP 403. Unsafe endpoint nema odgovarajuću proveru.</w:t>
      </w:r>
    </w:p>
    <w:p>
      <w:pPr>
        <w:pStyle w:val="Heading3"/>
      </w:pPr>
      <w:r>
        <w:t>Scenario 5 – stanje baze</w:t>
      </w:r>
    </w:p>
    <w:p>
      <w:pPr>
        <w:spacing w:after="120"/>
        <w:ind w:firstLine="709"/>
        <w:jc w:val="both"/>
      </w:pPr>
      <w:r>
        <w:t>Uporediti unsafe_users.password_plaintext sa kolonama secure_users.password_hash, password_salt i password_iterations. Naglasiti da Base64 nije enkripcija i da hash nije namenjen dešifrovanju.</w:t>
      </w:r>
    </w:p>
    <w:p>
      <w:pPr>
        <w:pStyle w:val="Heading3"/>
      </w:pPr>
      <w:r>
        <w:t>Scenario 6 – neuspešni pokušaji</w:t>
      </w:r>
    </w:p>
    <w:p>
      <w:pPr>
        <w:spacing w:after="120"/>
        <w:ind w:firstLine="709"/>
        <w:jc w:val="both"/>
      </w:pPr>
      <w:r>
        <w:t>Pet puta poslati pogrešnu secure lozinku. Brojač se uvećava, a zatim servis odbija prijavu. Za novu demonstraciju stanje se vraća reset-demo.sql skriptom.</w:t>
      </w:r>
    </w:p>
    <w:p>
      <w:pPr>
        <w:pStyle w:val="Heading2"/>
      </w:pPr>
      <w:r>
        <w:t>5.3. Automatski testovi i izvršene provere</w:t>
      </w:r>
    </w:p>
    <w:p>
      <w:pPr>
        <w:spacing w:after="120"/>
        <w:ind w:firstLine="709"/>
        <w:jc w:val="both"/>
      </w:pPr>
      <w:r>
        <w:t>U projektu postoje JUnit testovi za PasswordSecurityService i CsrfTokenService. Password testovi proveravaju da različiti saltovi daju različite hash vrednosti, da ispravna lozinka prolazi i da pogrešna ne prolazi. CSRF testovi proveravaju validan, nevalidan i nedostajući token, kao i jedinstvenost generisanih tokena.</w:t>
      </w:r>
    </w:p>
    <w:tbl>
      <w:tblPr>
        <w:tblStyle w:val="TableGrid"/>
        <w:tblW w:type="auto" w:w="0"/>
        <w:jc w:val="center"/>
        <w:tblLayout w:type="autofit"/>
        <w:tblLook w:firstColumn="1" w:firstRow="1" w:lastColumn="0" w:lastRow="0" w:noHBand="0" w:noVBand="1" w:val="04A0"/>
      </w:tblPr>
      <w:tblGrid>
        <w:gridCol w:w="3041"/>
        <w:gridCol w:w="3041"/>
        <w:gridCol w:w="3041"/>
      </w:tblGrid>
      <w:tr>
        <w:trPr>
          <w:tblHeader w:val="true"/>
        </w:trPr>
        <w:tc>
          <w:tcPr>
            <w:tcW w:type="dxa" w:w="3312"/>
            <w:vAlign w:val="center"/>
            <w:shd w:fill="D9EAF7"/>
          </w:tcPr>
          <w:p>
            <w:r>
              <w:rPr>
                <w:b/>
              </w:rPr>
              <w:t>Provera</w:t>
            </w:r>
          </w:p>
        </w:tc>
        <w:tc>
          <w:tcPr>
            <w:tcW w:type="dxa" w:w="1656"/>
            <w:vAlign w:val="center"/>
            <w:shd w:fill="D9EAF7"/>
          </w:tcPr>
          <w:p>
            <w:r>
              <w:rPr>
                <w:b/>
              </w:rPr>
              <w:t>Status</w:t>
            </w:r>
          </w:p>
        </w:tc>
        <w:tc>
          <w:tcPr>
            <w:tcW w:type="dxa" w:w="5040"/>
            <w:vAlign w:val="center"/>
            <w:shd w:fill="D9EAF7"/>
          </w:tcPr>
          <w:p>
            <w:r>
              <w:rPr>
                <w:b/>
              </w:rPr>
              <w:t>Napomena</w:t>
            </w:r>
          </w:p>
        </w:tc>
      </w:tr>
      <w:tr>
        <w:tc>
          <w:tcPr>
            <w:tcW w:type="dxa" w:w="3312"/>
            <w:vAlign w:val="top"/>
          </w:tcPr>
          <w:p>
            <w:pPr>
              <w:spacing w:after="40" w:before="0"/>
            </w:pPr>
            <w:r>
              <w:t>JavaScript sintaksa (node --check)</w:t>
            </w:r>
          </w:p>
        </w:tc>
        <w:tc>
          <w:tcPr>
            <w:tcW w:type="dxa" w:w="1656"/>
            <w:vAlign w:val="top"/>
          </w:tcPr>
          <w:p>
            <w:pPr>
              <w:spacing w:after="40" w:before="0"/>
            </w:pPr>
            <w:r>
              <w:t>Prolazi</w:t>
            </w:r>
          </w:p>
        </w:tc>
        <w:tc>
          <w:tcPr>
            <w:tcW w:type="dxa" w:w="5040"/>
            <w:vAlign w:val="top"/>
          </w:tcPr>
          <w:p>
            <w:pPr>
              <w:spacing w:after="40" w:before="0"/>
            </w:pPr>
            <w:r>
              <w:t>Provereni app.js i api.js.</w:t>
            </w:r>
          </w:p>
        </w:tc>
      </w:tr>
      <w:tr>
        <w:tc>
          <w:tcPr>
            <w:tcW w:type="dxa" w:w="3312"/>
            <w:vAlign w:val="top"/>
          </w:tcPr>
          <w:p>
            <w:pPr>
              <w:spacing w:after="40" w:before="0"/>
            </w:pPr>
            <w:r>
              <w:t>Whitespace / format provera</w:t>
            </w:r>
          </w:p>
        </w:tc>
        <w:tc>
          <w:tcPr>
            <w:tcW w:type="dxa" w:w="1656"/>
            <w:vAlign w:val="top"/>
          </w:tcPr>
          <w:p>
            <w:pPr>
              <w:spacing w:after="40" w:before="0"/>
            </w:pPr>
            <w:r>
              <w:t>Prolazi</w:t>
            </w:r>
          </w:p>
        </w:tc>
        <w:tc>
          <w:tcPr>
            <w:tcW w:type="dxa" w:w="5040"/>
            <w:vAlign w:val="top"/>
          </w:tcPr>
          <w:p>
            <w:pPr>
              <w:spacing w:after="40" w:before="0"/>
            </w:pPr>
            <w:r>
              <w:t>Izvorni fajlovi su formatirani i git diff --check ne prijavljuje greške.</w:t>
            </w:r>
          </w:p>
        </w:tc>
      </w:tr>
      <w:tr>
        <w:tc>
          <w:tcPr>
            <w:tcW w:type="dxa" w:w="3312"/>
            <w:vAlign w:val="top"/>
          </w:tcPr>
          <w:p>
            <w:pPr>
              <w:spacing w:after="40" w:before="0"/>
            </w:pPr>
            <w:r>
              <w:t>JUnit/Maven test izvršavanje u korišćenom okruženju</w:t>
            </w:r>
          </w:p>
        </w:tc>
        <w:tc>
          <w:tcPr>
            <w:tcW w:type="dxa" w:w="1656"/>
            <w:vAlign w:val="top"/>
          </w:tcPr>
          <w:p>
            <w:pPr>
              <w:spacing w:after="40" w:before="0"/>
            </w:pPr>
            <w:r>
              <w:t>Nije izvršeno</w:t>
            </w:r>
          </w:p>
        </w:tc>
        <w:tc>
          <w:tcPr>
            <w:tcW w:type="dxa" w:w="5040"/>
            <w:vAlign w:val="top"/>
          </w:tcPr>
          <w:p>
            <w:pPr>
              <w:spacing w:after="40" w:before="0"/>
            </w:pPr>
            <w:r>
              <w:t>Radno okruženje nema Maven i ima Java 15, dok projekat zahteva Java 17+. Testove pokrenuti komandom mvn test u pripremljenom Java 17/Maven okruženju.</w:t>
            </w:r>
          </w:p>
        </w:tc>
      </w:tr>
    </w:tbl>
    <w:p/>
    <w:p>
      <w:pPr>
        <w:pStyle w:val="ReportNote"/>
      </w:pPr>
      <w:r>
        <w:t>Ovo ograničenje je namerno navedeno radi akademske tačnosti: postojanje test koda nije isto što i zabeležen uspešan rezultat izvršavanja. Pre odbrane potrebno je na računaru za prezentaciju instalirati JDK 17+ i Maven 3.9+, izvršiti mvn test i po potrebi u dokument dodati snimak BUILD SUCCESS izlaza.</w:t>
      </w:r>
    </w:p>
    <w:p>
      <w:pPr>
        <w:pStyle w:val="Heading1"/>
      </w:pPr>
      <w:r>
        <w:t>6. Poređenje pristupa</w:t>
      </w:r>
    </w:p>
    <w:tbl>
      <w:tblPr>
        <w:tblStyle w:val="TableGrid"/>
        <w:tblW w:type="auto" w:w="0"/>
        <w:jc w:val="center"/>
        <w:tblLayout w:type="autofit"/>
        <w:tblLook w:firstColumn="1" w:firstRow="1" w:lastColumn="0" w:lastRow="0" w:noHBand="0" w:noVBand="1" w:val="04A0"/>
      </w:tblPr>
      <w:tblGrid>
        <w:gridCol w:w="2280"/>
        <w:gridCol w:w="2280"/>
        <w:gridCol w:w="2280"/>
        <w:gridCol w:w="2280"/>
      </w:tblGrid>
      <w:tr>
        <w:trPr>
          <w:tblHeader w:val="true"/>
        </w:trPr>
        <w:tc>
          <w:tcPr>
            <w:tcW w:type="dxa" w:w="1800"/>
            <w:vAlign w:val="center"/>
            <w:shd w:fill="D9EAF7"/>
          </w:tcPr>
          <w:p>
            <w:r>
              <w:rPr>
                <w:b/>
              </w:rPr>
              <w:t>Kontrola</w:t>
            </w:r>
          </w:p>
        </w:tc>
        <w:tc>
          <w:tcPr>
            <w:tcW w:type="dxa" w:w="2088"/>
            <w:vAlign w:val="center"/>
            <w:shd w:fill="D9EAF7"/>
          </w:tcPr>
          <w:p>
            <w:r>
              <w:rPr>
                <w:b/>
              </w:rPr>
              <w:t>Unsafe</w:t>
            </w:r>
          </w:p>
        </w:tc>
        <w:tc>
          <w:tcPr>
            <w:tcW w:type="dxa" w:w="2880"/>
            <w:vAlign w:val="center"/>
            <w:shd w:fill="D9EAF7"/>
          </w:tcPr>
          <w:p>
            <w:r>
              <w:rPr>
                <w:b/>
              </w:rPr>
              <w:t>Secure</w:t>
            </w:r>
          </w:p>
        </w:tc>
        <w:tc>
          <w:tcPr>
            <w:tcW w:type="dxa" w:w="3600"/>
            <w:vAlign w:val="center"/>
            <w:shd w:fill="D9EAF7"/>
          </w:tcPr>
          <w:p>
            <w:r>
              <w:rPr>
                <w:b/>
              </w:rPr>
              <w:t>Bezbednosni efekat</w:t>
            </w:r>
          </w:p>
        </w:tc>
      </w:tr>
      <w:tr>
        <w:tc>
          <w:tcPr>
            <w:tcW w:type="dxa" w:w="1800"/>
            <w:vAlign w:val="top"/>
          </w:tcPr>
          <w:p>
            <w:pPr>
              <w:spacing w:after="40" w:before="0"/>
            </w:pPr>
            <w:r>
              <w:t>SQL pristup</w:t>
            </w:r>
          </w:p>
        </w:tc>
        <w:tc>
          <w:tcPr>
            <w:tcW w:type="dxa" w:w="2088"/>
            <w:vAlign w:val="top"/>
          </w:tcPr>
          <w:p>
            <w:pPr>
              <w:spacing w:after="40" w:before="0"/>
            </w:pPr>
            <w:r>
              <w:t>Konkatenacija</w:t>
            </w:r>
          </w:p>
        </w:tc>
        <w:tc>
          <w:tcPr>
            <w:tcW w:type="dxa" w:w="2880"/>
            <w:vAlign w:val="top"/>
          </w:tcPr>
          <w:p>
            <w:pPr>
              <w:spacing w:after="40" w:before="0"/>
            </w:pPr>
            <w:r>
              <w:t>PreparedStatement / bind parametri</w:t>
            </w:r>
          </w:p>
        </w:tc>
        <w:tc>
          <w:tcPr>
            <w:tcW w:type="dxa" w:w="3600"/>
            <w:vAlign w:val="top"/>
          </w:tcPr>
          <w:p>
            <w:pPr>
              <w:spacing w:after="40" w:before="0"/>
            </w:pPr>
            <w:r>
              <w:t>Odvajanje SQL koda od korisničkih podataka.</w:t>
            </w:r>
          </w:p>
        </w:tc>
      </w:tr>
      <w:tr>
        <w:tc>
          <w:tcPr>
            <w:tcW w:type="dxa" w:w="1800"/>
            <w:vAlign w:val="top"/>
          </w:tcPr>
          <w:p>
            <w:pPr>
              <w:spacing w:after="40" w:before="0"/>
            </w:pPr>
            <w:r>
              <w:t>Lozinka</w:t>
            </w:r>
          </w:p>
        </w:tc>
        <w:tc>
          <w:tcPr>
            <w:tcW w:type="dxa" w:w="2088"/>
            <w:vAlign w:val="top"/>
          </w:tcPr>
          <w:p>
            <w:pPr>
              <w:spacing w:after="40" w:before="0"/>
            </w:pPr>
            <w:r>
              <w:t>Plaintext</w:t>
            </w:r>
          </w:p>
        </w:tc>
        <w:tc>
          <w:tcPr>
            <w:tcW w:type="dxa" w:w="2880"/>
            <w:vAlign w:val="top"/>
          </w:tcPr>
          <w:p>
            <w:pPr>
              <w:spacing w:after="40" w:before="0"/>
            </w:pPr>
            <w:r>
              <w:t>PBKDF2-HMAC-SHA-256</w:t>
            </w:r>
          </w:p>
        </w:tc>
        <w:tc>
          <w:tcPr>
            <w:tcW w:type="dxa" w:w="3600"/>
            <w:vAlign w:val="top"/>
          </w:tcPr>
          <w:p>
            <w:pPr>
              <w:spacing w:after="40" w:before="0"/>
            </w:pPr>
            <w:r>
              <w:t>Baza ne sadrži originalnu lozinku.</w:t>
            </w:r>
          </w:p>
        </w:tc>
      </w:tr>
      <w:tr>
        <w:tc>
          <w:tcPr>
            <w:tcW w:type="dxa" w:w="1800"/>
            <w:vAlign w:val="top"/>
          </w:tcPr>
          <w:p>
            <w:pPr>
              <w:spacing w:after="40" w:before="0"/>
            </w:pPr>
            <w:r>
              <w:t>Salt</w:t>
            </w:r>
          </w:p>
        </w:tc>
        <w:tc>
          <w:tcPr>
            <w:tcW w:type="dxa" w:w="2088"/>
            <w:vAlign w:val="top"/>
          </w:tcPr>
          <w:p>
            <w:pPr>
              <w:spacing w:after="40" w:before="0"/>
            </w:pPr>
            <w:r>
              <w:t>Nema</w:t>
            </w:r>
          </w:p>
        </w:tc>
        <w:tc>
          <w:tcPr>
            <w:tcW w:type="dxa" w:w="2880"/>
            <w:vAlign w:val="top"/>
          </w:tcPr>
          <w:p>
            <w:pPr>
              <w:spacing w:after="40" w:before="0"/>
            </w:pPr>
            <w:r>
              <w:t>16 random bajtova po korisniku</w:t>
            </w:r>
          </w:p>
        </w:tc>
        <w:tc>
          <w:tcPr>
            <w:tcW w:type="dxa" w:w="3600"/>
            <w:vAlign w:val="top"/>
          </w:tcPr>
          <w:p>
            <w:pPr>
              <w:spacing w:after="40" w:before="0"/>
            </w:pPr>
            <w:r>
              <w:t>Iste lozinke ne daju isti hash.</w:t>
            </w:r>
          </w:p>
        </w:tc>
      </w:tr>
      <w:tr>
        <w:tc>
          <w:tcPr>
            <w:tcW w:type="dxa" w:w="1800"/>
            <w:vAlign w:val="top"/>
          </w:tcPr>
          <w:p>
            <w:pPr>
              <w:spacing w:after="40" w:before="0"/>
            </w:pPr>
            <w:r>
              <w:t>Trošak derivacije</w:t>
            </w:r>
          </w:p>
        </w:tc>
        <w:tc>
          <w:tcPr>
            <w:tcW w:type="dxa" w:w="2088"/>
            <w:vAlign w:val="top"/>
          </w:tcPr>
          <w:p>
            <w:pPr>
              <w:spacing w:after="40" w:before="0"/>
            </w:pPr>
            <w:r>
              <w:t>Nema</w:t>
            </w:r>
          </w:p>
        </w:tc>
        <w:tc>
          <w:tcPr>
            <w:tcW w:type="dxa" w:w="2880"/>
            <w:vAlign w:val="top"/>
          </w:tcPr>
          <w:p>
            <w:pPr>
              <w:spacing w:after="40" w:before="0"/>
            </w:pPr>
            <w:r>
              <w:t>310.000 iteracija</w:t>
            </w:r>
          </w:p>
        </w:tc>
        <w:tc>
          <w:tcPr>
            <w:tcW w:type="dxa" w:w="3600"/>
            <w:vAlign w:val="top"/>
          </w:tcPr>
          <w:p>
            <w:pPr>
              <w:spacing w:after="40" w:before="0"/>
            </w:pPr>
            <w:r>
              <w:t>Povećava cenu offline pogađanja.</w:t>
            </w:r>
          </w:p>
        </w:tc>
      </w:tr>
      <w:tr>
        <w:tc>
          <w:tcPr>
            <w:tcW w:type="dxa" w:w="1800"/>
            <w:vAlign w:val="top"/>
          </w:tcPr>
          <w:p>
            <w:pPr>
              <w:spacing w:after="40" w:before="0"/>
            </w:pPr>
            <w:r>
              <w:t>Poređenje</w:t>
            </w:r>
          </w:p>
        </w:tc>
        <w:tc>
          <w:tcPr>
            <w:tcW w:type="dxa" w:w="2088"/>
            <w:vAlign w:val="top"/>
          </w:tcPr>
          <w:p>
            <w:pPr>
              <w:spacing w:after="40" w:before="0"/>
            </w:pPr>
            <w:r>
              <w:t>SQL poredi plaintext</w:t>
            </w:r>
          </w:p>
        </w:tc>
        <w:tc>
          <w:tcPr>
            <w:tcW w:type="dxa" w:w="2880"/>
            <w:vAlign w:val="top"/>
          </w:tcPr>
          <w:p>
            <w:pPr>
              <w:spacing w:after="40" w:before="0"/>
            </w:pPr>
            <w:r>
              <w:t>MessageDigest.isEqual nad bajtovima</w:t>
            </w:r>
          </w:p>
        </w:tc>
        <w:tc>
          <w:tcPr>
            <w:tcW w:type="dxa" w:w="3600"/>
            <w:vAlign w:val="top"/>
          </w:tcPr>
          <w:p>
            <w:pPr>
              <w:spacing w:after="40" w:before="0"/>
            </w:pPr>
            <w:r>
              <w:t>Primerenije poređenje security vrednosti.</w:t>
            </w:r>
          </w:p>
        </w:tc>
      </w:tr>
      <w:tr>
        <w:tc>
          <w:tcPr>
            <w:tcW w:type="dxa" w:w="1800"/>
            <w:vAlign w:val="top"/>
          </w:tcPr>
          <w:p>
            <w:pPr>
              <w:spacing w:after="40" w:before="0"/>
            </w:pPr>
            <w:r>
              <w:t>Serverska validacija</w:t>
            </w:r>
          </w:p>
        </w:tc>
        <w:tc>
          <w:tcPr>
            <w:tcW w:type="dxa" w:w="2088"/>
            <w:vAlign w:val="top"/>
          </w:tcPr>
          <w:p>
            <w:pPr>
              <w:spacing w:after="40" w:before="0"/>
            </w:pPr>
            <w:r>
              <w:t>Nema namensku</w:t>
            </w:r>
          </w:p>
        </w:tc>
        <w:tc>
          <w:tcPr>
            <w:tcW w:type="dxa" w:w="2880"/>
            <w:vAlign w:val="top"/>
          </w:tcPr>
          <w:p>
            <w:pPr>
              <w:spacing w:after="40" w:before="0"/>
            </w:pPr>
            <w:r>
              <w:t>InputValidator</w:t>
            </w:r>
          </w:p>
        </w:tc>
        <w:tc>
          <w:tcPr>
            <w:tcW w:type="dxa" w:w="3600"/>
            <w:vAlign w:val="top"/>
          </w:tcPr>
          <w:p>
            <w:pPr>
              <w:spacing w:after="40" w:before="0"/>
            </w:pPr>
            <w:r>
              <w:t>Klijent ne određuje bezbednosna pravila.</w:t>
            </w:r>
          </w:p>
        </w:tc>
      </w:tr>
      <w:tr>
        <w:tc>
          <w:tcPr>
            <w:tcW w:type="dxa" w:w="1800"/>
            <w:vAlign w:val="top"/>
          </w:tcPr>
          <w:p>
            <w:pPr>
              <w:spacing w:after="40" w:before="0"/>
            </w:pPr>
            <w:r>
              <w:t>Neuspeli logini</w:t>
            </w:r>
          </w:p>
        </w:tc>
        <w:tc>
          <w:tcPr>
            <w:tcW w:type="dxa" w:w="2088"/>
            <w:vAlign w:val="top"/>
          </w:tcPr>
          <w:p>
            <w:pPr>
              <w:spacing w:after="40" w:before="0"/>
            </w:pPr>
            <w:r>
              <w:t>Bez aktivnog limita</w:t>
            </w:r>
          </w:p>
        </w:tc>
        <w:tc>
          <w:tcPr>
            <w:tcW w:type="dxa" w:w="2880"/>
            <w:vAlign w:val="top"/>
          </w:tcPr>
          <w:p>
            <w:pPr>
              <w:spacing w:after="40" w:before="0"/>
            </w:pPr>
            <w:r>
              <w:t>Zaključavanje posle pet</w:t>
            </w:r>
          </w:p>
        </w:tc>
        <w:tc>
          <w:tcPr>
            <w:tcW w:type="dxa" w:w="3600"/>
            <w:vAlign w:val="top"/>
          </w:tcPr>
          <w:p>
            <w:pPr>
              <w:spacing w:after="40" w:before="0"/>
            </w:pPr>
            <w:r>
              <w:t>Osnovna zaštita od ponavljanog pogađanja.</w:t>
            </w:r>
          </w:p>
        </w:tc>
      </w:tr>
      <w:tr>
        <w:tc>
          <w:tcPr>
            <w:tcW w:type="dxa" w:w="1800"/>
            <w:vAlign w:val="top"/>
          </w:tcPr>
          <w:p>
            <w:pPr>
              <w:spacing w:after="40" w:before="0"/>
            </w:pPr>
            <w:r>
              <w:t>CSRF</w:t>
            </w:r>
          </w:p>
        </w:tc>
        <w:tc>
          <w:tcPr>
            <w:tcW w:type="dxa" w:w="2088"/>
            <w:vAlign w:val="top"/>
          </w:tcPr>
          <w:p>
            <w:pPr>
              <w:spacing w:after="40" w:before="0"/>
            </w:pPr>
            <w:r>
              <w:t>Nema token</w:t>
            </w:r>
          </w:p>
        </w:tc>
        <w:tc>
          <w:tcPr>
            <w:tcW w:type="dxa" w:w="2880"/>
            <w:vAlign w:val="top"/>
          </w:tcPr>
          <w:p>
            <w:pPr>
              <w:spacing w:after="40" w:before="0"/>
            </w:pPr>
            <w:r>
              <w:t>Session-bound 256-bitni token</w:t>
            </w:r>
          </w:p>
        </w:tc>
        <w:tc>
          <w:tcPr>
            <w:tcW w:type="dxa" w:w="3600"/>
            <w:vAlign w:val="top"/>
          </w:tcPr>
          <w:p>
            <w:pPr>
              <w:spacing w:after="40" w:before="0"/>
            </w:pPr>
            <w:r>
              <w:t>State-changing zahtev mora dokazati legitimni tok.</w:t>
            </w:r>
          </w:p>
        </w:tc>
      </w:tr>
      <w:tr>
        <w:tc>
          <w:tcPr>
            <w:tcW w:type="dxa" w:w="1800"/>
            <w:vAlign w:val="top"/>
          </w:tcPr>
          <w:p>
            <w:pPr>
              <w:spacing w:after="40" w:before="0"/>
            </w:pPr>
            <w:r>
              <w:t>XSS prikaz</w:t>
            </w:r>
          </w:p>
        </w:tc>
        <w:tc>
          <w:tcPr>
            <w:tcW w:type="dxa" w:w="2088"/>
            <w:vAlign w:val="top"/>
          </w:tcPr>
          <w:p>
            <w:pPr>
              <w:spacing w:after="40" w:before="0"/>
            </w:pPr>
            <w:r>
              <w:t>innerHTML</w:t>
            </w:r>
          </w:p>
        </w:tc>
        <w:tc>
          <w:tcPr>
            <w:tcW w:type="dxa" w:w="2880"/>
            <w:vAlign w:val="top"/>
          </w:tcPr>
          <w:p>
            <w:pPr>
              <w:spacing w:after="40" w:before="0"/>
            </w:pPr>
            <w:r>
              <w:t>textContent</w:t>
            </w:r>
          </w:p>
        </w:tc>
        <w:tc>
          <w:tcPr>
            <w:tcW w:type="dxa" w:w="3600"/>
            <w:vAlign w:val="top"/>
          </w:tcPr>
          <w:p>
            <w:pPr>
              <w:spacing w:after="40" w:before="0"/>
            </w:pPr>
            <w:r>
              <w:t>Nepouzdan sadržaj ostaje tekst.</w:t>
            </w:r>
          </w:p>
        </w:tc>
      </w:tr>
      <w:tr>
        <w:tc>
          <w:tcPr>
            <w:tcW w:type="dxa" w:w="1800"/>
            <w:vAlign w:val="top"/>
          </w:tcPr>
          <w:p>
            <w:pPr>
              <w:spacing w:after="40" w:before="0"/>
            </w:pPr>
            <w:r>
              <w:t>Greške</w:t>
            </w:r>
          </w:p>
        </w:tc>
        <w:tc>
          <w:tcPr>
            <w:tcW w:type="dxa" w:w="2088"/>
            <w:vAlign w:val="top"/>
          </w:tcPr>
          <w:p>
            <w:pPr>
              <w:spacing w:after="40" w:before="0"/>
            </w:pPr>
            <w:r>
              <w:t>Koristi zajednički handler</w:t>
            </w:r>
          </w:p>
        </w:tc>
        <w:tc>
          <w:tcPr>
            <w:tcW w:type="dxa" w:w="2880"/>
            <w:vAlign w:val="top"/>
          </w:tcPr>
          <w:p>
            <w:pPr>
              <w:spacing w:after="40" w:before="0"/>
            </w:pPr>
            <w:r>
              <w:t>Kontrolisani statusi i generičan 500</w:t>
            </w:r>
          </w:p>
        </w:tc>
        <w:tc>
          <w:tcPr>
            <w:tcW w:type="dxa" w:w="3600"/>
            <w:vAlign w:val="top"/>
          </w:tcPr>
          <w:p>
            <w:pPr>
              <w:spacing w:after="40" w:before="0"/>
            </w:pPr>
            <w:r>
              <w:t>Ne izlažu se stack trace i SQL detalji.</w:t>
            </w:r>
          </w:p>
        </w:tc>
      </w:tr>
    </w:tbl>
    <w:p/>
    <w:p>
      <w:pPr>
        <w:pStyle w:val="Heading2"/>
      </w:pPr>
      <w:r>
        <w:t>6.1. PBKDF2 u odnosu na druge funkcije</w:t>
      </w:r>
    </w:p>
    <w:p>
      <w:pPr>
        <w:spacing w:after="120"/>
        <w:ind w:firstLine="709"/>
        <w:jc w:val="both"/>
      </w:pPr>
      <w:r>
        <w:t>Argon2id je savremena memory-hard preporuka za mnoge nove sisteme [8], dok bcrypt ima široku podršku ali ograničenja vezana za ulaz i internu konstrukciju. PBKDF2 je izabran jer je standardizovan u PKCS #5/RFC 8018, podržan standardnim Java API-jem i pogodan za eksplicitnu nastavnu demonstraciju. Izbor ne znači da je jedan fiksni broj iteracija univerzalno dovoljan; parametar treba periodično kalibrisati prema hardveru i politici sistema.</w:t>
      </w:r>
    </w:p>
    <w:p>
      <w:pPr>
        <w:pStyle w:val="Heading2"/>
      </w:pPr>
      <w:r>
        <w:t>6.2. Ručna implementacija u odnosu na framework</w:t>
      </w:r>
    </w:p>
    <w:p>
      <w:pPr>
        <w:spacing w:after="120"/>
        <w:ind w:firstLine="709"/>
        <w:jc w:val="both"/>
      </w:pPr>
      <w:r>
        <w:t>Produkcioni Spring projekat često koristi Spring Security PasswordEncoder, ugrađenu CSRF zaštitu i kompletan filter chain. U ovom radu standardni Java API je korišćen direktno da bi se videli salt, PBEKeySpec, SecretKeyFactory, token, sesija i poređenje. To povećava edukativnu vrednost, ali zahteva pažljivije održavanje i ne predstavlja argument protiv proverenih framework mehanizama u realnom sistemu.</w:t>
      </w:r>
    </w:p>
    <w:p>
      <w:pPr>
        <w:pStyle w:val="Heading1"/>
      </w:pPr>
      <w:r>
        <w:t>7. Ograničenja i dalji razvoj</w:t>
      </w:r>
    </w:p>
    <w:p>
      <w:pPr>
        <w:spacing w:after="120"/>
        <w:ind w:firstLine="709"/>
        <w:jc w:val="both"/>
      </w:pPr>
      <w:r>
        <w:t>Secure grana prikazuje osnovne zaštite, ali nije potpuna produkciona platforma. Granice moraju biti jasno navedene na odbrani da se demonstracioni rezultat ne bi predstavio kao univerzalno bezbedan sistem.</w:t>
      </w:r>
    </w:p>
    <w:p>
      <w:pPr>
        <w:pStyle w:val="ListBullet"/>
        <w:spacing w:after="60"/>
        <w:ind w:left="425"/>
      </w:pPr>
      <w:r>
        <w:t>Nije implementiran logout endpoint niti eksplicitno poništavanje sesije.</w:t>
      </w:r>
    </w:p>
    <w:p>
      <w:pPr>
        <w:pStyle w:val="ListBullet"/>
        <w:spacing w:after="60"/>
        <w:ind w:left="425"/>
      </w:pPr>
      <w:r>
        <w:t>Session ID se nakon uspešnog logina eksplicitno ne rotira; produkciono rešenje treba da spreči session fixation promenom ID-ja [10], [11].</w:t>
      </w:r>
    </w:p>
    <w:p>
      <w:pPr>
        <w:pStyle w:val="ListBullet"/>
        <w:spacing w:after="60"/>
        <w:ind w:left="425"/>
      </w:pPr>
      <w:r>
        <w:t>Zaključavanje posle pet pokušaja nema vremenski rok i vraća se reset skriptom; poruka 'temporarily locked' zato nije potpuno precizna.</w:t>
      </w:r>
    </w:p>
    <w:p>
      <w:pPr>
        <w:pStyle w:val="ListBullet"/>
        <w:spacing w:after="60"/>
        <w:ind w:left="425"/>
      </w:pPr>
      <w:r>
        <w:t>Nema distribuiranog rate limiting-a po nalogu/IP adresi, CAPTCHA mehanizma, MFA, email verifikacije ni oporavka lozinke.</w:t>
      </w:r>
    </w:p>
    <w:p>
      <w:pPr>
        <w:pStyle w:val="ListBullet"/>
        <w:spacing w:after="60"/>
        <w:ind w:left="425"/>
      </w:pPr>
      <w:r>
        <w:t>Secure login proverava format emaila, ali bi trebalo eksplicitno validirati null i maksimalnu dužinu lozinke pre toCharArray poziva.</w:t>
      </w:r>
    </w:p>
    <w:p>
      <w:pPr>
        <w:pStyle w:val="ListBullet"/>
        <w:spacing w:after="60"/>
        <w:ind w:left="425"/>
      </w:pPr>
      <w:r>
        <w:t>Za nepostojeći email ne izvršava se lažna PBKDF2 operacija, pa teoretski može postojati vremenska razlika u odnosu na pogrešnu lozinku postojećeg korisnika.</w:t>
      </w:r>
    </w:p>
    <w:p>
      <w:pPr>
        <w:pStyle w:val="ListBullet"/>
        <w:spacing w:after="60"/>
        <w:ind w:left="425"/>
      </w:pPr>
      <w:r>
        <w:t>HTTPS sertifikat nije deo projekta. Za deployment se mora koristiti TLS i COOKIE_SECURE=true; nezaštićena grana se ne sme javno objaviti.</w:t>
      </w:r>
    </w:p>
    <w:p>
      <w:pPr>
        <w:pStyle w:val="ListBullet"/>
        <w:spacing w:after="60"/>
        <w:ind w:left="425"/>
      </w:pPr>
      <w:r>
        <w:t>Nisu dodati CSP, HSTS, X-Content-Type-Options i zaštita od uokviravanja; to su preporučeni dodatni HTTP slojevi.</w:t>
      </w:r>
    </w:p>
    <w:p>
      <w:pPr>
        <w:pStyle w:val="ListBullet"/>
        <w:spacing w:after="60"/>
        <w:ind w:left="425"/>
      </w:pPr>
      <w:r>
        <w:t>CORS je browser politika i ne predstavlja autentifikaciju niti zamenu za CSRF token.</w:t>
      </w:r>
    </w:p>
    <w:p>
      <w:pPr>
        <w:pStyle w:val="ListBullet"/>
        <w:spacing w:after="60"/>
        <w:ind w:left="425"/>
      </w:pPr>
      <w:r>
        <w:t>Nije implementirana automatska migracija/rehash postojećeg hash-a kada se povećaju PBKDF2 parametri.</w:t>
      </w:r>
    </w:p>
    <w:p>
      <w:pPr>
        <w:pStyle w:val="ListBullet"/>
        <w:spacing w:after="60"/>
        <w:ind w:left="425"/>
      </w:pPr>
      <w:r>
        <w:t>Repository integracioni test sa lokalnom H2 bazom nije dodat; postoje fokusirani unit testovi security servisa.</w:t>
      </w:r>
    </w:p>
    <w:p>
      <w:pPr>
        <w:pStyle w:val="Heading2"/>
      </w:pPr>
      <w:r>
        <w:t>7.1. Predloženi redosled unapređenja</w:t>
      </w:r>
    </w:p>
    <w:p>
      <w:pPr>
        <w:pStyle w:val="ListNumber"/>
        <w:spacing w:after="60"/>
        <w:ind w:left="425"/>
      </w:pPr>
      <w:r>
        <w:t>Dodati logout, invalidaciju sesije, rotaciju session ID-ja i kontrolisan timeout.</w:t>
      </w:r>
    </w:p>
    <w:p>
      <w:pPr>
        <w:pStyle w:val="ListNumber"/>
        <w:spacing w:after="60"/>
        <w:ind w:left="425"/>
      </w:pPr>
      <w:r>
        <w:t>Zameniti trajni lock vremenski ograničenim lock_until poljem i dodati rate limiting.</w:t>
      </w:r>
    </w:p>
    <w:p>
      <w:pPr>
        <w:pStyle w:val="ListNumber"/>
        <w:spacing w:after="60"/>
        <w:ind w:left="425"/>
      </w:pPr>
      <w:r>
        <w:t>Uvesti TLS-only deployment, Secure cookie i bezbednosna HTTP zaglavlja.</w:t>
      </w:r>
    </w:p>
    <w:p>
      <w:pPr>
        <w:pStyle w:val="ListNumber"/>
        <w:spacing w:after="60"/>
        <w:ind w:left="425"/>
      </w:pPr>
      <w:r>
        <w:t>Dodati integracione testove sa izolovanom H2 test bazom i CI build.</w:t>
      </w:r>
    </w:p>
    <w:p>
      <w:pPr>
        <w:pStyle w:val="ListNumber"/>
        <w:spacing w:after="60"/>
        <w:ind w:left="425"/>
      </w:pPr>
      <w:r>
        <w:t>Kalibrisati PBKDF2 parametre na ciljnom serveru ili razmotriti Argon2id uz pouzdanu biblioteku.</w:t>
      </w:r>
    </w:p>
    <w:p>
      <w:pPr>
        <w:pStyle w:val="ListNumber"/>
        <w:spacing w:after="60"/>
        <w:ind w:left="425"/>
      </w:pPr>
      <w:r>
        <w:t>Dodati rehash-on-login strategiju, audit događaje bez osetljivih vrednosti i po potrebi MFA.</w:t>
      </w:r>
    </w:p>
    <w:p>
      <w:pPr>
        <w:pStyle w:val="Heading1"/>
      </w:pPr>
      <w:r>
        <w:t>Zaključak</w:t>
      </w:r>
    </w:p>
    <w:p>
      <w:pPr>
        <w:spacing w:after="120"/>
        <w:ind w:firstLine="709"/>
        <w:jc w:val="both"/>
      </w:pPr>
      <w:r>
        <w:t>Implementirani projekat pokazuje da ranjivost najčešće ne nastaje zbog jedne 'magične' tehnologije koja nedostaje, već zbog pogrešnog tretiranja granica između podataka i koda, browsera i servera, ili lozinke i njenog verifikatora. Konkatenacija pretvara podatak u SQL sintaksu, innerHTML pretvara tekst u markup, a oslanjanje samo na cookie ostavlja zahtev bez potvrde legitimnog toka.</w:t>
      </w:r>
    </w:p>
    <w:p>
      <w:pPr>
        <w:spacing w:after="120"/>
        <w:ind w:firstLine="709"/>
        <w:jc w:val="both"/>
      </w:pPr>
      <w:r>
        <w:t>Secure grana rešava ove probleme slojevito. PreparedStatement odvaja SQL komandu od vrednosti. InputValidator sprovodi pravila na serveru. PBKDF2WithHmacSHA256 sa jedinstvenim saltom, 310.000 iteracija i 256-bitnim rezultatom sprečava čuvanje originalne lozinke i povećava cenu pogađanja. SecureRandom generiše salt i session-bound CSRF token. MessageDigest.isEqual poredi security bajtove, a textContent čuva korisnički sadržaj u tekstualnom kontekstu.</w:t>
      </w:r>
    </w:p>
    <w:p>
      <w:pPr>
        <w:spacing w:after="120"/>
        <w:ind w:firstLine="709"/>
        <w:jc w:val="both"/>
      </w:pPr>
      <w:r>
        <w:t>Najvažniji zaključak rada jeste da frontend validacija nije bezbednosna granica. Browser treba posmatrati kao nepouzdan izvor, server mora potvrditi sve bezbednosno relevantne uslove, a pristup bazi mora garantovati razdvajanje komande i podataka. Istovremeno, precizno navođenje ograničenja pokazuje da edukaciona secure implementacija predstavlja dobru osnovu, ali da produkciona bezbednost zahteva i TLS, upravljanje životnim ciklusom sesije, rate limiting, dodatna zaglavlja, integracione testove i kontinuirano prilagođavanje parametara.</w:t>
      </w:r>
    </w:p>
    <w:p>
      <w:pPr>
        <w:pStyle w:val="Heading1"/>
      </w:pPr>
      <w:r>
        <w:t>Prilog A – Vodič za praktičnu odbranu</w:t>
      </w:r>
    </w:p>
    <w:tbl>
      <w:tblPr>
        <w:tblStyle w:val="TableGrid"/>
        <w:tblW w:type="auto" w:w="0"/>
        <w:jc w:val="center"/>
        <w:tblLayout w:type="autofit"/>
        <w:tblLook w:firstColumn="1" w:firstRow="1" w:lastColumn="0" w:lastRow="0" w:noHBand="0" w:noVBand="1" w:val="04A0"/>
      </w:tblPr>
      <w:tblGrid>
        <w:gridCol w:w="3041"/>
        <w:gridCol w:w="3041"/>
        <w:gridCol w:w="3041"/>
      </w:tblGrid>
      <w:tr>
        <w:trPr>
          <w:tblHeader w:val="true"/>
        </w:trPr>
        <w:tc>
          <w:tcPr>
            <w:tcW w:type="dxa" w:w="1728"/>
            <w:vAlign w:val="center"/>
            <w:shd w:fill="D9EAF7"/>
          </w:tcPr>
          <w:p>
            <w:r>
              <w:rPr>
                <w:b/>
              </w:rPr>
              <w:t>Tema</w:t>
            </w:r>
          </w:p>
        </w:tc>
        <w:tc>
          <w:tcPr>
            <w:tcW w:type="dxa" w:w="3600"/>
            <w:vAlign w:val="center"/>
            <w:shd w:fill="D9EAF7"/>
          </w:tcPr>
          <w:p>
            <w:r>
              <w:rPr>
                <w:b/>
              </w:rPr>
              <w:t>Fajl koji treba otvoriti</w:t>
            </w:r>
          </w:p>
        </w:tc>
        <w:tc>
          <w:tcPr>
            <w:tcW w:type="dxa" w:w="4608"/>
            <w:vAlign w:val="center"/>
            <w:shd w:fill="D9EAF7"/>
          </w:tcPr>
          <w:p>
            <w:r>
              <w:rPr>
                <w:b/>
              </w:rPr>
              <w:t>Najvažnija rečenica</w:t>
            </w:r>
          </w:p>
        </w:tc>
      </w:tr>
      <w:tr>
        <w:tc>
          <w:tcPr>
            <w:tcW w:type="dxa" w:w="1728"/>
            <w:vAlign w:val="top"/>
          </w:tcPr>
          <w:p>
            <w:pPr>
              <w:spacing w:after="40" w:before="0"/>
            </w:pPr>
            <w:r>
              <w:t>Frontend → API</w:t>
            </w:r>
          </w:p>
        </w:tc>
        <w:tc>
          <w:tcPr>
            <w:tcW w:type="dxa" w:w="3600"/>
            <w:vAlign w:val="top"/>
          </w:tcPr>
          <w:p>
            <w:pPr>
              <w:spacing w:after="40" w:before="0"/>
            </w:pPr>
            <w:r>
              <w:t>frontend/js/api.js i app.js</w:t>
            </w:r>
          </w:p>
        </w:tc>
        <w:tc>
          <w:tcPr>
            <w:tcW w:type="dxa" w:w="4608"/>
            <w:vAlign w:val="top"/>
          </w:tcPr>
          <w:p>
            <w:pPr>
              <w:spacing w:after="40" w:before="0"/>
            </w:pPr>
            <w:r>
              <w:t>Fetch šalje JSON Java serveru; frontend nikad ne pristupa H2 bazi direktno.</w:t>
            </w:r>
          </w:p>
        </w:tc>
      </w:tr>
      <w:tr>
        <w:tc>
          <w:tcPr>
            <w:tcW w:type="dxa" w:w="1728"/>
            <w:vAlign w:val="top"/>
          </w:tcPr>
          <w:p>
            <w:pPr>
              <w:spacing w:after="40" w:before="0"/>
            </w:pPr>
            <w:r>
              <w:t>SQL Injection</w:t>
            </w:r>
          </w:p>
        </w:tc>
        <w:tc>
          <w:tcPr>
            <w:tcW w:type="dxa" w:w="3600"/>
            <w:vAlign w:val="top"/>
          </w:tcPr>
          <w:p>
            <w:pPr>
              <w:spacing w:after="40" w:before="0"/>
            </w:pPr>
            <w:r>
              <w:t>UnsafeUserRepository.java i SecureUserRepository.java</w:t>
            </w:r>
          </w:p>
        </w:tc>
        <w:tc>
          <w:tcPr>
            <w:tcW w:type="dxa" w:w="4608"/>
            <w:vAlign w:val="top"/>
          </w:tcPr>
          <w:p>
            <w:pPr>
              <w:spacing w:after="40" w:before="0"/>
            </w:pPr>
            <w:r>
              <w:t>Konkatenacija meša kod i podatke; PreparedStatement ih razdvaja.</w:t>
            </w:r>
          </w:p>
        </w:tc>
      </w:tr>
      <w:tr>
        <w:tc>
          <w:tcPr>
            <w:tcW w:type="dxa" w:w="1728"/>
            <w:vAlign w:val="top"/>
          </w:tcPr>
          <w:p>
            <w:pPr>
              <w:spacing w:after="40" w:before="0"/>
            </w:pPr>
            <w:r>
              <w:t>Secure register</w:t>
            </w:r>
          </w:p>
        </w:tc>
        <w:tc>
          <w:tcPr>
            <w:tcW w:type="dxa" w:w="3600"/>
            <w:vAlign w:val="top"/>
          </w:tcPr>
          <w:p>
            <w:pPr>
              <w:spacing w:after="40" w:before="0"/>
            </w:pPr>
            <w:r>
              <w:t>SecureAuthenticationService.java</w:t>
            </w:r>
          </w:p>
        </w:tc>
        <w:tc>
          <w:tcPr>
            <w:tcW w:type="dxa" w:w="4608"/>
            <w:vAlign w:val="top"/>
          </w:tcPr>
          <w:p>
            <w:pPr>
              <w:spacing w:after="40" w:before="0"/>
            </w:pPr>
            <w:r>
              <w:t>Validacija → slučajan salt → PBKDF2 → Base64 → parametrizovan INSERT.</w:t>
            </w:r>
          </w:p>
        </w:tc>
      </w:tr>
      <w:tr>
        <w:tc>
          <w:tcPr>
            <w:tcW w:type="dxa" w:w="1728"/>
            <w:vAlign w:val="top"/>
          </w:tcPr>
          <w:p>
            <w:pPr>
              <w:spacing w:after="40" w:before="0"/>
            </w:pPr>
            <w:r>
              <w:t>PBKDF2</w:t>
            </w:r>
          </w:p>
        </w:tc>
        <w:tc>
          <w:tcPr>
            <w:tcW w:type="dxa" w:w="3600"/>
            <w:vAlign w:val="top"/>
          </w:tcPr>
          <w:p>
            <w:pPr>
              <w:spacing w:after="40" w:before="0"/>
            </w:pPr>
            <w:r>
              <w:t>PasswordSecurityService.java</w:t>
            </w:r>
          </w:p>
        </w:tc>
        <w:tc>
          <w:tcPr>
            <w:tcW w:type="dxa" w:w="4608"/>
            <w:vAlign w:val="top"/>
          </w:tcPr>
          <w:p>
            <w:pPr>
              <w:spacing w:after="40" w:before="0"/>
            </w:pPr>
            <w:r>
              <w:t>PBEKeySpec nosi password, salt, iteracije i dužinu; SecretKeyFactory izvodi hash.</w:t>
            </w:r>
          </w:p>
        </w:tc>
      </w:tr>
      <w:tr>
        <w:tc>
          <w:tcPr>
            <w:tcW w:type="dxa" w:w="1728"/>
            <w:vAlign w:val="top"/>
          </w:tcPr>
          <w:p>
            <w:pPr>
              <w:spacing w:after="40" w:before="0"/>
            </w:pPr>
            <w:r>
              <w:t>SecureRandom</w:t>
            </w:r>
          </w:p>
        </w:tc>
        <w:tc>
          <w:tcPr>
            <w:tcW w:type="dxa" w:w="3600"/>
            <w:vAlign w:val="top"/>
          </w:tcPr>
          <w:p>
            <w:pPr>
              <w:spacing w:after="40" w:before="0"/>
            </w:pPr>
            <w:r>
              <w:t>SecureRandomService.java</w:t>
            </w:r>
          </w:p>
        </w:tc>
        <w:tc>
          <w:tcPr>
            <w:tcW w:type="dxa" w:w="4608"/>
            <w:vAlign w:val="top"/>
          </w:tcPr>
          <w:p>
            <w:pPr>
              <w:spacing w:after="40" w:before="0"/>
            </w:pPr>
            <w:r>
              <w:t>Nema fiksnog seed-a; generator puni byte[] nepredvidivim vrednostima.</w:t>
            </w:r>
          </w:p>
        </w:tc>
      </w:tr>
      <w:tr>
        <w:tc>
          <w:tcPr>
            <w:tcW w:type="dxa" w:w="1728"/>
            <w:vAlign w:val="top"/>
          </w:tcPr>
          <w:p>
            <w:pPr>
              <w:spacing w:after="40" w:before="0"/>
            </w:pPr>
            <w:r>
              <w:t>Secure login</w:t>
            </w:r>
          </w:p>
        </w:tc>
        <w:tc>
          <w:tcPr>
            <w:tcW w:type="dxa" w:w="3600"/>
            <w:vAlign w:val="top"/>
          </w:tcPr>
          <w:p>
            <w:pPr>
              <w:spacing w:after="40" w:before="0"/>
            </w:pPr>
            <w:r>
              <w:t>SecureAuthenticationService.authenticate</w:t>
            </w:r>
          </w:p>
        </w:tc>
        <w:tc>
          <w:tcPr>
            <w:tcW w:type="dxa" w:w="4608"/>
            <w:vAlign w:val="top"/>
          </w:tcPr>
          <w:p>
            <w:pPr>
              <w:spacing w:after="40" w:before="0"/>
            </w:pPr>
            <w:r>
              <w:t>Isti PBKDF2 se ponavlja sa sačuvanim parametrima, pa se hash poredi bez čuvanja lozinke.</w:t>
            </w:r>
          </w:p>
        </w:tc>
      </w:tr>
      <w:tr>
        <w:tc>
          <w:tcPr>
            <w:tcW w:type="dxa" w:w="1728"/>
            <w:vAlign w:val="top"/>
          </w:tcPr>
          <w:p>
            <w:pPr>
              <w:spacing w:after="40" w:before="0"/>
            </w:pPr>
            <w:r>
              <w:t>CSRF</w:t>
            </w:r>
          </w:p>
        </w:tc>
        <w:tc>
          <w:tcPr>
            <w:tcW w:type="dxa" w:w="3600"/>
            <w:vAlign w:val="top"/>
          </w:tcPr>
          <w:p>
            <w:pPr>
              <w:spacing w:after="40" w:before="0"/>
            </w:pPr>
            <w:r>
              <w:t>CsrfTokenService.java i SecureController.java</w:t>
            </w:r>
          </w:p>
        </w:tc>
        <w:tc>
          <w:tcPr>
            <w:tcW w:type="dxa" w:w="4608"/>
            <w:vAlign w:val="top"/>
          </w:tcPr>
          <w:p>
            <w:pPr>
              <w:spacing w:after="40" w:before="0"/>
            </w:pPr>
            <w:r>
              <w:t>Token je vezan za HttpSession i mora stići u X-CSRF-Token zaglavlju.</w:t>
            </w:r>
          </w:p>
        </w:tc>
      </w:tr>
      <w:tr>
        <w:tc>
          <w:tcPr>
            <w:tcW w:type="dxa" w:w="1728"/>
            <w:vAlign w:val="top"/>
          </w:tcPr>
          <w:p>
            <w:pPr>
              <w:spacing w:after="40" w:before="0"/>
            </w:pPr>
            <w:r>
              <w:t>XSS</w:t>
            </w:r>
          </w:p>
        </w:tc>
        <w:tc>
          <w:tcPr>
            <w:tcW w:type="dxa" w:w="3600"/>
            <w:vAlign w:val="top"/>
          </w:tcPr>
          <w:p>
            <w:pPr>
              <w:spacing w:after="40" w:before="0"/>
            </w:pPr>
            <w:r>
              <w:t>frontend/js/app.js renderMessage</w:t>
            </w:r>
          </w:p>
        </w:tc>
        <w:tc>
          <w:tcPr>
            <w:tcW w:type="dxa" w:w="4608"/>
            <w:vAlign w:val="top"/>
          </w:tcPr>
          <w:p>
            <w:pPr>
              <w:spacing w:after="40" w:before="0"/>
            </w:pPr>
            <w:r>
              <w:t>innerHTML tumači markup; textContent prikazuje nepouzdan sadržaj kao tekst.</w:t>
            </w:r>
          </w:p>
        </w:tc>
      </w:tr>
      <w:tr>
        <w:tc>
          <w:tcPr>
            <w:tcW w:type="dxa" w:w="1728"/>
            <w:vAlign w:val="top"/>
          </w:tcPr>
          <w:p>
            <w:pPr>
              <w:spacing w:after="40" w:before="0"/>
            </w:pPr>
            <w:r>
              <w:t>Baza</w:t>
            </w:r>
          </w:p>
        </w:tc>
        <w:tc>
          <w:tcPr>
            <w:tcW w:type="dxa" w:w="3600"/>
            <w:vAlign w:val="top"/>
          </w:tcPr>
          <w:p>
            <w:pPr>
              <w:spacing w:after="40" w:before="0"/>
            </w:pPr>
            <w:r>
              <w:t>database/schema.sql</w:t>
            </w:r>
          </w:p>
        </w:tc>
        <w:tc>
          <w:tcPr>
            <w:tcW w:type="dxa" w:w="4608"/>
            <w:vAlign w:val="top"/>
          </w:tcPr>
          <w:p>
            <w:pPr>
              <w:spacing w:after="40" w:before="0"/>
            </w:pPr>
            <w:r>
              <w:t>Unsafe tabela ima plaintext, secure tabela hash, salt i iterations.</w:t>
            </w:r>
          </w:p>
        </w:tc>
      </w:tr>
      <w:tr>
        <w:tc>
          <w:tcPr>
            <w:tcW w:type="dxa" w:w="1728"/>
            <w:vAlign w:val="top"/>
          </w:tcPr>
          <w:p>
            <w:pPr>
              <w:spacing w:after="40" w:before="0"/>
            </w:pPr>
            <w:r>
              <w:t>Ograničenja</w:t>
            </w:r>
          </w:p>
        </w:tc>
        <w:tc>
          <w:tcPr>
            <w:tcW w:type="dxa" w:w="3600"/>
            <w:vAlign w:val="top"/>
          </w:tcPr>
          <w:p>
            <w:pPr>
              <w:spacing w:after="40" w:before="0"/>
            </w:pPr>
            <w:r>
              <w:t>Poglavlje 7 ovog rada</w:t>
            </w:r>
          </w:p>
        </w:tc>
        <w:tc>
          <w:tcPr>
            <w:tcW w:type="dxa" w:w="4608"/>
            <w:vAlign w:val="top"/>
          </w:tcPr>
          <w:p>
            <w:pPr>
              <w:spacing w:after="40" w:before="0"/>
            </w:pPr>
            <w:r>
              <w:t>Ne predstavljati laboratorijsku aplikaciju kao kompletan produkcioni identitet sistem.</w:t>
            </w:r>
          </w:p>
        </w:tc>
      </w:tr>
    </w:tbl>
    <w:p/>
    <w:p>
      <w:pPr>
        <w:pStyle w:val="Heading1"/>
      </w:pPr>
      <w:r>
        <w:t>Prilog B – Kratki odgovori na česta pitanja</w:t>
      </w:r>
    </w:p>
    <w:p>
      <w:pPr>
        <w:spacing w:after="100"/>
      </w:pPr>
      <w:r>
        <w:rPr>
          <w:b/>
        </w:rPr>
        <w:t xml:space="preserve">Zašto ne čuvamo password? </w:t>
      </w:r>
      <w:r>
        <w:t>Zato što serveru originalna lozinka nije potrebna. Pri loginu ponovo izvodimo PBKDF2 i poredimo rezultat.</w:t>
      </w:r>
    </w:p>
    <w:p>
      <w:pPr>
        <w:spacing w:after="100"/>
      </w:pPr>
      <w:r>
        <w:rPr>
          <w:b/>
        </w:rPr>
        <w:t xml:space="preserve">Da li je salt tajan? </w:t>
      </w:r>
      <w:r>
        <w:t>Ne. Salt se čuva uz hash; mora biti jedinstven i slučajan da spreči ponovnu upotrebu precomputed tabela i otkrivanje istih lozinki.</w:t>
      </w:r>
    </w:p>
    <w:p>
      <w:pPr>
        <w:spacing w:after="100"/>
      </w:pPr>
      <w:r>
        <w:rPr>
          <w:b/>
        </w:rPr>
        <w:t xml:space="preserve">Da li je Base64 enkripcija? </w:t>
      </w:r>
      <w:r>
        <w:t>Ne. To je reverzibilno kodiranje binarnih bajtova u tekst.</w:t>
      </w:r>
    </w:p>
    <w:p>
      <w:pPr>
        <w:spacing w:after="100"/>
      </w:pPr>
      <w:r>
        <w:rPr>
          <w:b/>
        </w:rPr>
        <w:t xml:space="preserve">Zašto 310.000 iteracija? </w:t>
      </w:r>
      <w:r>
        <w:t>Da bi svaki pokušaj pogađanja bio skuplji. Vrednost je konfiguracioni bezbednosni parametar koji treba kalibrisati i vremenom povećavati.</w:t>
      </w:r>
    </w:p>
    <w:p>
      <w:pPr>
        <w:spacing w:after="100"/>
      </w:pPr>
      <w:r>
        <w:rPr>
          <w:b/>
        </w:rPr>
        <w:t xml:space="preserve">Zašto PreparedStatement štiti? </w:t>
      </w:r>
      <w:r>
        <w:t>SQL struktura se definiše pre vrednosti; setString vezuje korisnički unos kao podatak, pa on ne može postati SQL operator.</w:t>
      </w:r>
    </w:p>
    <w:p>
      <w:pPr>
        <w:spacing w:after="100"/>
      </w:pPr>
      <w:r>
        <w:rPr>
          <w:b/>
        </w:rPr>
        <w:t xml:space="preserve">Zašto frontend validacija nije dovoljna? </w:t>
      </w:r>
      <w:r>
        <w:t>HTTP zahtev može biti sastavljen bez našeg HTML-a i JavaScript-a. Samo server kontroliše pravila koja napadač ne može da preskoči.</w:t>
      </w:r>
    </w:p>
    <w:p>
      <w:pPr>
        <w:spacing w:after="100"/>
      </w:pPr>
      <w:r>
        <w:rPr>
          <w:b/>
        </w:rPr>
        <w:t xml:space="preserve">Zašto SameSite nije dovoljan za CSRF? </w:t>
      </w:r>
      <w:r>
        <w:t>SameSite je dodatna browser zaštita sa zavisnim pravilima; synchronizer token eksplicitno potvrđuje legitimni tok state-changing zahteva.</w:t>
      </w:r>
    </w:p>
    <w:p>
      <w:pPr>
        <w:spacing w:after="100"/>
      </w:pPr>
      <w:r>
        <w:rPr>
          <w:b/>
        </w:rPr>
        <w:t xml:space="preserve">Da li HttpOnly sprečava XSS? </w:t>
      </w:r>
      <w:r>
        <w:t>Ne. Otežava čitanje cookie-ja iz JavaScript-a, ali zlonamerni script i dalje može slati zahteve u kontekstu stranice. XSS se rešava bezbednim sink-om/encoding-om.</w:t>
      </w:r>
    </w:p>
    <w:p>
      <w:pPr>
        <w:spacing w:after="100"/>
      </w:pPr>
      <w:r>
        <w:rPr>
          <w:b/>
        </w:rPr>
        <w:t xml:space="preserve">Zašto MessageDigest.isEqual? </w:t>
      </w:r>
      <w:r>
        <w:t>Namenjen je poređenju security bajtova i izbegava uobičajeno rano prekidanje običnog poređenja.</w:t>
      </w:r>
    </w:p>
    <w:p>
      <w:pPr>
        <w:spacing w:after="100"/>
      </w:pPr>
      <w:r>
        <w:rPr>
          <w:b/>
        </w:rPr>
        <w:t xml:space="preserve">Zašto nije korišćen gotov PasswordEncoder? </w:t>
      </w:r>
      <w:r>
        <w:t>Cilj predmeta je vidljiv algoritamski tok kroz standardni Java JCA/JCE API; u produkciji je provereni framework encoder često bolji izbor.</w:t>
      </w:r>
    </w:p>
    <w:p>
      <w:pPr>
        <w:pStyle w:val="Heading1"/>
      </w:pPr>
      <w:r>
        <w:t>Literatura</w:t>
      </w:r>
    </w:p>
    <w:p>
      <w:pPr>
        <w:spacing w:after="140"/>
        <w:ind w:left="397" w:hanging="397"/>
      </w:pPr>
      <w:r>
        <w:t>[1] W. G. J. Halfond, J. Viegas i A. Orso, „A Classification of SQL-Injection Attacks and Countermeasures“, Proceedings of the IEEE International Symposium on Secure Software Engineering (ISSSE), 2006. https://faculty.cc.gatech.edu/~orso/papers/halfond.viegas.orso.ISSSE06.pdf</w:t>
      </w:r>
    </w:p>
    <w:p>
      <w:pPr>
        <w:spacing w:after="140"/>
        <w:ind w:left="397" w:hanging="397"/>
      </w:pPr>
      <w:r>
        <w:t>[2] A. Barth, C. Jackson i J. C. Mitchell, „Robust Defenses for Cross-Site Request Forgery“, Proceedings of the 15th ACM Conference on Computer and Communications Security (CCS '08), str. 75–88, 2008. DOI: 10.1145/1455770.1455782. https://web.stanford.edu/~jcm/papers/ccs2008-barth.pdf</w:t>
      </w:r>
    </w:p>
    <w:p>
      <w:pPr>
        <w:spacing w:after="140"/>
        <w:ind w:left="397" w:hanging="397"/>
      </w:pPr>
      <w:r>
        <w:t>[3] K. Moriarty, B. Kaliski i A. Rusch, PKCS #5: Password-Based Cryptography Specification Version 2.1, RFC 8018, IETF, januar 2017. DOI: 10.17487/RFC8018. https://www.rfc-editor.org/rfc/rfc8018</w:t>
      </w:r>
    </w:p>
    <w:p>
      <w:pPr>
        <w:spacing w:after="140"/>
        <w:ind w:left="397" w:hanging="397"/>
      </w:pPr>
      <w:r>
        <w:t>[4] NIST, Digital Identity Guidelines: Authentication and Authenticator Management, NIST Special Publication 800-63B-4, 2025. https://pages.nist.gov/800-63-4/sp800-63b.html</w:t>
      </w:r>
    </w:p>
    <w:p>
      <w:pPr>
        <w:spacing w:after="140"/>
        <w:ind w:left="397" w:hanging="397"/>
      </w:pPr>
      <w:r>
        <w:t>[5] OWASP Foundation, SQL Injection Prevention Cheat Sheet. https://cheatsheetseries.owasp.org/cheatsheets/SQL_Injection_Prevention_Cheat_Sheet.html</w:t>
      </w:r>
    </w:p>
    <w:p>
      <w:pPr>
        <w:spacing w:after="140"/>
        <w:ind w:left="397" w:hanging="397"/>
      </w:pPr>
      <w:r>
        <w:t>[6] OWASP Foundation, Cross Site Scripting Prevention Cheat Sheet. https://cheatsheetseries.owasp.org/cheatsheets/Cross_Site_Scripting_Prevention_Cheat_Sheet.html</w:t>
      </w:r>
    </w:p>
    <w:p>
      <w:pPr>
        <w:spacing w:after="140"/>
        <w:ind w:left="397" w:hanging="397"/>
      </w:pPr>
      <w:r>
        <w:t>[7] OWASP Foundation, Cross-Site Request Forgery Prevention Cheat Sheet. https://cheatsheetseries.owasp.org/cheatsheets/Cross-Site_Request_Forgery_Prevention_Cheat_Sheet.html</w:t>
      </w:r>
    </w:p>
    <w:p>
      <w:pPr>
        <w:spacing w:after="140"/>
        <w:ind w:left="397" w:hanging="397"/>
      </w:pPr>
      <w:r>
        <w:t>[8] OWASP Foundation, Password Storage Cheat Sheet. https://cheatsheetseries.owasp.org/cheatsheets/Password_Storage_Cheat_Sheet.html</w:t>
      </w:r>
    </w:p>
    <w:p>
      <w:pPr>
        <w:spacing w:after="140"/>
        <w:ind w:left="397" w:hanging="397"/>
      </w:pPr>
      <w:r>
        <w:t>[9] Oracle, Java Cryptography Architecture (JCA) Reference Guide, Java SE 17. https://docs.oracle.com/en/java/javase/17/security/java-cryptography-architecture-jca-reference-guide.html</w:t>
      </w:r>
    </w:p>
    <w:p>
      <w:pPr>
        <w:spacing w:after="140"/>
        <w:ind w:left="397" w:hanging="397"/>
      </w:pPr>
      <w:r>
        <w:t>[10] OWASP Foundation, Session Management Cheat Sheet. https://cheatsheetseries.owasp.org/cheatsheets/Session_Management_Cheat_Sheet.html</w:t>
      </w:r>
    </w:p>
    <w:p>
      <w:pPr>
        <w:spacing w:after="140"/>
        <w:ind w:left="397" w:hanging="397"/>
      </w:pPr>
      <w:r>
        <w:t>[11] Eclipse Foundation, Jakarta Servlet Specification 5.0, poglavlje 7 – Sessions. https://jakarta.ee/specifications/servlet/5.0/jakarta-servlet-spec-5.0</w:t>
      </w:r>
    </w:p>
    <w:p>
      <w:pPr>
        <w:spacing w:after="140"/>
        <w:ind w:left="397" w:hanging="397"/>
      </w:pPr>
      <w:r>
        <w:t>[12] OWASP Foundation, Input Validation Cheat Sheet. https://cheatsheetseries.owasp.org/cheatsheets/Input_Validation_Cheat_Sheet.html</w:t>
      </w:r>
    </w:p>
    <w:p>
      <w:pPr>
        <w:spacing w:after="140"/>
        <w:ind w:left="397" w:hanging="397"/>
      </w:pPr>
      <w:r>
        <w:t>[13] OWASP Foundation, OWASP Top 10:2021. https://owasp.org/Top10/</w:t>
      </w:r>
    </w:p>
    <w:p>
      <w:pPr>
        <w:spacing w:after="140"/>
        <w:ind w:left="397" w:hanging="397"/>
      </w:pPr>
      <w:r>
        <w:t>[14] Spring, JdbcTemplate API Documentation, Spring Framework. https://docs.spring.io/spring-framework/docs/current/javadoc-api/org/springframework/jdbc/core/JdbcTemplate.html</w:t>
      </w:r>
    </w:p>
    <w:p>
      <w:pPr>
        <w:spacing w:after="140"/>
        <w:ind w:left="397" w:hanging="397"/>
      </w:pPr>
      <w:r>
        <w:t>[15] H2 Database Engine, Features, Commands and Compatibility Modes. https://h2database.com/html/features.html</w:t>
      </w:r>
    </w:p>
    <w:p>
      <w:pPr>
        <w:pStyle w:val="ReportNote"/>
      </w:pPr>
      <w:r>
        <w:t>Svim mrežnim izvorima pristupljeno je 30. avgusta 2026. Reference [1] i [2] su recenzirani naučni radovi dostupni i kroz akademske pretraživače poput Google Scholar; ostali izvori su standardi i zvanična dokumentacija organizacija koje održavaju navedene preporuke i API-je.</w:t>
      </w:r>
    </w:p>
    <w:sectPr w:rsidR="00FC693F" w:rsidRPr="0006063C" w:rsidSect="00034616">
      <w:footerReference w:type="default" r:id="rId9"/>
      <w:pgSz w:w="12240" w:h="15840"/>
      <w:pgMar w:top="1417" w:right="1417" w:bottom="1417"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1D5A7A"/>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2A6F8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Times New Roman" w:hAnsi="Times New Roman" w:eastAsia="Times New Roman"/>
      <w:b/>
      <w:color w:val="16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60" w:line="240" w:lineRule="auto"/>
      <w:ind w:left="340" w:right="227"/>
      <w:shd w:fill="F3F5F7"/>
      <w:shd w:fill="F3F5F7"/>
    </w:pPr>
    <w:rPr>
      <w:rFonts w:ascii="Consolas" w:hAnsi="Consolas" w:eastAsia="Consolas"/>
      <w:sz w:val="18"/>
    </w:rPr>
  </w:style>
  <w:style w:type="paragraph" w:customStyle="1" w:styleId="ReportNote">
    <w:name w:val="Report Note"/>
    <w:pPr>
      <w:spacing w:after="160"/>
      <w:ind w:left="340" w:right="340"/>
    </w:pPr>
    <w:rPr>
      <w:rFonts w:ascii="Times New Roman" w:hAnsi="Times New Roman"/>
      <w:i/>
      <w:color w:val="5A5A5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Razvoj bezbednog sistema za autentifikaciju korisnika Web aplikacije</dc:title>
  <dc:subject>SQL Injection, XSS, CSRF, PBKDF2 i bezbedna autentifikacija</dc:subject>
  <dc:creator>python-docx</dc:creator>
  <cp:keywords>autentifikacija, SQL Injection, XSS, CSRF, PBKDF2, SecureRandom</cp:keywords>
  <dc:description>Završna verzija usklađena sa implementacijom projekta.</dc:description>
  <cp:lastModifiedBy/>
  <cp:revision>1</cp:revision>
  <dcterms:created xsi:type="dcterms:W3CDTF">2013-12-23T23:15:00Z</dcterms:created>
  <dcterms:modified xsi:type="dcterms:W3CDTF">2013-12-23T23:15:00Z</dcterms:modified>
  <cp:category/>
</cp:coreProperties>
</file>