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7081" w14:textId="77777777" w:rsidR="00C1536D" w:rsidRDefault="00C153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D0BA96" w14:textId="77777777" w:rsidR="00C1536D" w:rsidRDefault="00C153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92EF66" w14:textId="77777777" w:rsidR="00C1536D" w:rsidRDefault="00C1536D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0CF6F85F" w14:textId="77777777" w:rsidR="00C1536D" w:rsidRDefault="007071E7">
      <w:pPr>
        <w:pStyle w:val="Textoindependiente"/>
        <w:spacing w:before="64"/>
        <w:ind w:left="5567"/>
        <w:rPr>
          <w:rFonts w:ascii="Lucida Sans" w:eastAsia="Lucida Sans" w:hAnsi="Lucida Sans" w:cs="Lucida Sans"/>
        </w:rPr>
      </w:pPr>
      <w:r>
        <w:pict w14:anchorId="38CC2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918" o:spid="_x0000_s1042" type="#_x0000_t75" style="position:absolute;left:0;text-align:left;margin-left:54pt;margin-top:-24.65pt;width:236.6pt;height:76.25pt;z-index:1072;mso-position-horizontal-relative:page">
            <v:imagedata r:id="rId6" o:title=""/>
            <w10:wrap anchorx="page"/>
          </v:shape>
        </w:pict>
      </w:r>
      <w:r>
        <w:rPr>
          <w:rFonts w:ascii="Lucida Sans" w:hAnsi="Lucida Sans"/>
        </w:rPr>
        <w:t xml:space="preserve">7445 Chavenelle Road  </w:t>
      </w:r>
      <w:r>
        <w:rPr>
          <w:rFonts w:ascii="Arial" w:hAnsi="Arial"/>
          <w:color w:val="FF6500"/>
        </w:rPr>
        <w:t xml:space="preserve">  </w:t>
      </w:r>
      <w:r>
        <w:rPr>
          <w:rFonts w:ascii="Lucida Sans" w:hAnsi="Lucida Sans"/>
        </w:rPr>
        <w:t>Dubuque, IA  52002</w:t>
      </w:r>
    </w:p>
    <w:p w14:paraId="79A2FF98" w14:textId="77777777" w:rsidR="00C1536D" w:rsidRDefault="007071E7">
      <w:pPr>
        <w:pStyle w:val="Textoindependiente"/>
        <w:spacing w:before="36"/>
        <w:ind w:left="5568"/>
        <w:rPr>
          <w:rFonts w:ascii="Lucida Sans" w:eastAsia="Lucida Sans" w:hAnsi="Lucida Sans" w:cs="Lucida Sans"/>
        </w:rPr>
      </w:pPr>
      <w:r>
        <w:rPr>
          <w:rFonts w:ascii="Arial" w:hAnsi="Arial"/>
          <w:b/>
          <w:bCs/>
        </w:rPr>
        <w:t xml:space="preserve">Tele: </w:t>
      </w:r>
      <w:r>
        <w:rPr>
          <w:rFonts w:ascii="Lucida Sans" w:hAnsi="Lucida Sans"/>
        </w:rPr>
        <w:t xml:space="preserve">(563) 690-0484  </w:t>
      </w:r>
      <w:r>
        <w:rPr>
          <w:rFonts w:ascii="Arial" w:hAnsi="Arial"/>
          <w:color w:val="FF6500"/>
        </w:rPr>
        <w:t xml:space="preserve">  </w:t>
      </w:r>
      <w:r>
        <w:rPr>
          <w:rFonts w:ascii="Lucida Sans" w:hAnsi="Lucida Sans"/>
        </w:rPr>
        <w:t>1-800-253-4942</w:t>
      </w:r>
    </w:p>
    <w:p w14:paraId="7D345510" w14:textId="77777777" w:rsidR="00C1536D" w:rsidRDefault="007071E7">
      <w:pPr>
        <w:spacing w:before="36"/>
        <w:ind w:left="5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Correo electrónico: </w:t>
      </w:r>
      <w:hyperlink r:id="rId7">
        <w:r>
          <w:rPr>
            <w:rFonts w:ascii="Lucida Sans" w:hAnsi="Lucida Sans"/>
            <w:i/>
            <w:color w:val="0000FF"/>
            <w:sz w:val="20"/>
            <w:szCs w:val="20"/>
            <w:u w:val="single" w:color="0000FF"/>
          </w:rPr>
          <w:t xml:space="preserve">info@ibisci.com  </w:t>
        </w:r>
      </w:hyperlink>
      <w:r>
        <w:rPr>
          <w:rFonts w:ascii="Arial" w:hAnsi="Arial"/>
          <w:color w:val="FF6500"/>
          <w:sz w:val="20"/>
          <w:szCs w:val="20"/>
        </w:rPr>
        <w:t xml:space="preserve">  </w:t>
      </w:r>
      <w:r>
        <w:rPr>
          <w:rFonts w:ascii="Arial" w:hAnsi="Arial"/>
          <w:b/>
          <w:bCs/>
          <w:sz w:val="20"/>
          <w:szCs w:val="20"/>
        </w:rPr>
        <w:t xml:space="preserve">Web: </w:t>
      </w:r>
      <w:hyperlink r:id="rId8">
        <w:r>
          <w:rPr>
            <w:rFonts w:ascii="Arial" w:hAnsi="Arial"/>
            <w:b/>
            <w:bCs/>
            <w:color w:val="0000FF"/>
            <w:sz w:val="20"/>
            <w:szCs w:val="20"/>
            <w:u w:val="single" w:color="0000FF"/>
          </w:rPr>
          <w:t>www.ibisci.com</w:t>
        </w:r>
      </w:hyperlink>
    </w:p>
    <w:p w14:paraId="5BB047EA" w14:textId="77777777" w:rsidR="00C1536D" w:rsidRDefault="00C1536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4C3B4A7" w14:textId="77777777" w:rsidR="00C1536D" w:rsidRDefault="00C1536D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14:paraId="32F61993" w14:textId="255AB4CA" w:rsidR="00C1536D" w:rsidRDefault="007071E7">
      <w:pPr>
        <w:pStyle w:val="Textoindependiente"/>
        <w:tabs>
          <w:tab w:val="left" w:pos="4563"/>
          <w:tab w:val="left" w:pos="9677"/>
        </w:tabs>
        <w:ind w:left="120"/>
      </w:pPr>
      <w:r>
        <w:t>Fecha de emisión:  10-Oct</w:t>
      </w:r>
      <w:r w:rsidR="00593C50">
        <w:t>ubre</w:t>
      </w:r>
      <w:r>
        <w:t>-2018</w:t>
      </w:r>
      <w:r>
        <w:tab/>
        <w:t>Fecha de revisión:</w:t>
      </w:r>
      <w:r>
        <w:tab/>
        <w:t>Rev. 1</w:t>
      </w:r>
    </w:p>
    <w:p w14:paraId="263FEB01" w14:textId="77777777" w:rsidR="00C1536D" w:rsidRDefault="00C1536D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7D274D97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8C84CBA">
          <v:shapetype id="_x0000_t202" coordsize="21600,21600" o:spt="202" path="m,l,21600r21600,l21600,xe">
            <v:stroke joinstyle="miter"/>
            <v:path gradientshapeok="t" o:connecttype="rect"/>
          </v:shapetype>
          <v:shape id="8848" o:spid="_x0000_s1041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548EC26D" w14:textId="77777777" w:rsidR="00C1536D" w:rsidRDefault="007071E7">
                  <w:pPr>
                    <w:spacing w:before="44"/>
                    <w:ind w:left="179"/>
                    <w:rPr>
                      <w:rFonts w:ascii="Arial Black" w:eastAsia="Arial Black" w:hAnsi="Arial Black" w:cs="Arial Black"/>
                      <w:sz w:val="16"/>
                      <w:szCs w:val="16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IDENTIFICACIÓN DE LA SUSTANCIA/MEZCLA Y DE LA SOCIEDAD/EMPRESA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cr/>
                  </w:r>
                  <w:r>
                    <w:rPr>
                      <w:rFonts w:ascii="Arial Black"/>
                      <w:b/>
                      <w:color w:val="0000FF"/>
                    </w:rPr>
                    <w:br/>
                    <w:t>Empresa:</w:t>
                  </w:r>
                </w:p>
              </w:txbxContent>
            </v:textbox>
          </v:shape>
        </w:pict>
      </w:r>
    </w:p>
    <w:p w14:paraId="67D89DF4" w14:textId="77777777" w:rsidR="00C1536D" w:rsidRDefault="007071E7">
      <w:pPr>
        <w:tabs>
          <w:tab w:val="left" w:pos="2999"/>
        </w:tabs>
        <w:spacing w:before="31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Nombre del producto: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ASDS w/2% PVP40</w:t>
      </w:r>
    </w:p>
    <w:p w14:paraId="7C307C78" w14:textId="77777777" w:rsidR="00C1536D" w:rsidRDefault="007071E7">
      <w:pPr>
        <w:tabs>
          <w:tab w:val="left" w:pos="299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digo de product</w:t>
      </w:r>
      <w:r>
        <w:rPr>
          <w:rFonts w:ascii="Times New Roman"/>
          <w:b/>
          <w:sz w:val="20"/>
        </w:rPr>
        <w:t>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IB70110</w:t>
      </w:r>
    </w:p>
    <w:p w14:paraId="6B23F7D6" w14:textId="77777777" w:rsidR="00C1536D" w:rsidRDefault="007071E7">
      <w:pPr>
        <w:tabs>
          <w:tab w:val="left" w:pos="299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Uso recomendado: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Solo para uso posterior en la fabricaci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</w:t>
      </w:r>
    </w:p>
    <w:p w14:paraId="5DE7AA7A" w14:textId="77777777" w:rsidR="00C1536D" w:rsidRDefault="007071E7">
      <w:pPr>
        <w:tabs>
          <w:tab w:val="left" w:pos="2999"/>
        </w:tabs>
        <w:spacing w:before="60"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Empresa: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IBI SCIENTIFIC</w:t>
      </w:r>
    </w:p>
    <w:p w14:paraId="1B83ED27" w14:textId="77777777" w:rsidR="00C1536D" w:rsidRDefault="007071E7">
      <w:pPr>
        <w:pStyle w:val="Textoindependiente"/>
        <w:spacing w:line="230" w:lineRule="exact"/>
        <w:ind w:left="3000"/>
      </w:pPr>
      <w:r>
        <w:t>7445 Chavenelle Road</w:t>
      </w:r>
    </w:p>
    <w:p w14:paraId="2F2DBB0C" w14:textId="77777777" w:rsidR="00C1536D" w:rsidRDefault="007071E7">
      <w:pPr>
        <w:pStyle w:val="Textoindependiente"/>
        <w:ind w:left="3000"/>
      </w:pPr>
      <w:r>
        <w:t>Dubuque, IA  52002</w:t>
      </w:r>
    </w:p>
    <w:p w14:paraId="086D98F3" w14:textId="77777777" w:rsidR="00C1536D" w:rsidRDefault="007071E7">
      <w:pPr>
        <w:tabs>
          <w:tab w:val="left" w:pos="299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Tel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fono de emergencia: N</w:t>
      </w:r>
      <w:r>
        <w:rPr>
          <w:rFonts w:ascii="Times New Roman"/>
          <w:b/>
          <w:sz w:val="20"/>
        </w:rPr>
        <w:t>ú</w:t>
      </w:r>
      <w:r>
        <w:rPr>
          <w:rFonts w:ascii="Times New Roman"/>
          <w:b/>
          <w:sz w:val="20"/>
        </w:rPr>
        <w:t>mero: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3E Company (Acct# 9027) 1-800-451-8346 / (001) 760-602-8703</w:t>
      </w:r>
    </w:p>
    <w:p w14:paraId="6F9150BB" w14:textId="77777777" w:rsidR="00C1536D" w:rsidRDefault="007071E7">
      <w:pPr>
        <w:tabs>
          <w:tab w:val="left" w:pos="299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Tel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fono de la empresa: N</w:t>
      </w:r>
      <w:r>
        <w:rPr>
          <w:rFonts w:ascii="Times New Roman"/>
          <w:b/>
          <w:sz w:val="20"/>
        </w:rPr>
        <w:t>ú</w:t>
      </w:r>
      <w:r>
        <w:rPr>
          <w:rFonts w:ascii="Times New Roman"/>
          <w:b/>
          <w:sz w:val="20"/>
        </w:rPr>
        <w:t>mero: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1-800-253-4942 / (001) 563-690-0484</w:t>
      </w:r>
    </w:p>
    <w:p w14:paraId="34D30773" w14:textId="77777777" w:rsidR="00C1536D" w:rsidRDefault="007071E7">
      <w:pPr>
        <w:tabs>
          <w:tab w:val="left" w:pos="299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Direcci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 de correo electr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nico:</w:t>
      </w:r>
      <w:r>
        <w:rPr>
          <w:rFonts w:ascii="Times New Roman"/>
          <w:b/>
          <w:sz w:val="20"/>
        </w:rPr>
        <w:tab/>
      </w:r>
      <w:hyperlink r:id="rId9">
        <w:r>
          <w:rPr>
            <w:rFonts w:ascii="Times New Roman"/>
            <w:color w:val="0000FF"/>
            <w:sz w:val="20"/>
            <w:u w:val="single" w:color="0000FF"/>
          </w:rPr>
          <w:t>info@ibisci.com</w:t>
        </w:r>
      </w:hyperlink>
    </w:p>
    <w:p w14:paraId="1ED1A7D0" w14:textId="77777777" w:rsidR="00C1536D" w:rsidRDefault="00C1536D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6C1F92A7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CA3BB7E">
          <v:shape id="19627" o:spid="_x0000_s1040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553ACEBB" w14:textId="77777777" w:rsidR="00C1536D" w:rsidRPr="00593C50" w:rsidRDefault="007071E7">
                  <w:pPr>
                    <w:spacing w:before="10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2.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IDENTIFICACIÓN PELIGROSA</w:t>
                  </w:r>
                </w:p>
              </w:txbxContent>
            </v:textbox>
          </v:shape>
        </w:pict>
      </w:r>
    </w:p>
    <w:p w14:paraId="124A046F" w14:textId="77777777" w:rsidR="00C1536D" w:rsidRDefault="007071E7">
      <w:pPr>
        <w:pStyle w:val="Ttulo1"/>
        <w:spacing w:before="0" w:line="229" w:lineRule="exact"/>
        <w:ind w:left="119"/>
        <w:rPr>
          <w:b w:val="0"/>
          <w:bCs w:val="0"/>
        </w:rPr>
      </w:pPr>
      <w:r>
        <w:rPr>
          <w:u w:val="single" w:color="000000"/>
        </w:rPr>
        <w:t>GHS - Clasificación</w:t>
      </w:r>
    </w:p>
    <w:p w14:paraId="3C98E23A" w14:textId="77777777" w:rsidR="00C1536D" w:rsidRDefault="007071E7">
      <w:pPr>
        <w:pStyle w:val="Textoindependiente"/>
        <w:tabs>
          <w:tab w:val="left" w:pos="2999"/>
        </w:tabs>
        <w:spacing w:before="118"/>
        <w:ind w:left="120"/>
      </w:pPr>
      <w:r>
        <w:rPr>
          <w:b/>
        </w:rPr>
        <w:t>Clasificación:</w:t>
      </w:r>
      <w:r>
        <w:rPr>
          <w:b/>
        </w:rPr>
        <w:tab/>
      </w:r>
      <w:r>
        <w:t>Sensibilizador cutáneo1 Sensibilizador respiratorio 1 Irritante cutáneo 2 Irritante ocular 2</w:t>
      </w:r>
    </w:p>
    <w:p w14:paraId="502BA4FC" w14:textId="77777777" w:rsidR="00C1536D" w:rsidRDefault="007071E7">
      <w:pPr>
        <w:tabs>
          <w:tab w:val="left" w:pos="2999"/>
        </w:tabs>
        <w:spacing w:before="60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Palabra clave: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Peligro</w:t>
      </w:r>
    </w:p>
    <w:p w14:paraId="35653030" w14:textId="77777777" w:rsidR="00C1536D" w:rsidRDefault="00C153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F676B6" w14:textId="77777777" w:rsidR="00C1536D" w:rsidRDefault="00C1536D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14:paraId="5B34CC5A" w14:textId="77777777" w:rsidR="00C1536D" w:rsidRDefault="007071E7">
      <w:pPr>
        <w:spacing w:line="1499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05C9808" wp14:editId="42AEA924">
            <wp:extent cx="742950" cy="7429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376" cy="7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874B" w14:textId="77777777" w:rsidR="00C1536D" w:rsidRDefault="00C1536D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2AA2FF9F" w14:textId="77777777" w:rsidR="00C1536D" w:rsidRDefault="007071E7">
      <w:pPr>
        <w:pStyle w:val="Textoindependiente"/>
        <w:tabs>
          <w:tab w:val="left" w:pos="2999"/>
        </w:tabs>
        <w:ind w:left="2999" w:right="657" w:hanging="2880"/>
      </w:pPr>
      <w:r>
        <w:rPr>
          <w:b/>
        </w:rPr>
        <w:t>Declaraciones de peligro:</w:t>
      </w:r>
      <w:r>
        <w:rPr>
          <w:b/>
        </w:rPr>
        <w:tab/>
      </w:r>
      <w:r>
        <w:t>H314-Provoca quemaduras graves en la piel y lesiones oculares graves * H412-Nocivo para los organismos acuáticos con efectos duraderos.</w:t>
      </w:r>
    </w:p>
    <w:p w14:paraId="4A353327" w14:textId="77777777" w:rsidR="00C1536D" w:rsidRDefault="007071E7" w:rsidP="007F7936">
      <w:pPr>
        <w:pStyle w:val="Textoindependiente"/>
        <w:tabs>
          <w:tab w:val="left" w:pos="2999"/>
        </w:tabs>
        <w:spacing w:before="59"/>
        <w:ind w:left="2999" w:right="120" w:hanging="2880"/>
        <w:jc w:val="both"/>
      </w:pPr>
      <w:r>
        <w:rPr>
          <w:b/>
        </w:rPr>
        <w:t>Consejos de prudencia:</w:t>
      </w:r>
      <w:r>
        <w:rPr>
          <w:b/>
        </w:rPr>
        <w:tab/>
      </w:r>
      <w:r>
        <w:t>P260-No respirar el polvo/humo/gas/niebla/vapores/aerosoles * P264-Láve</w:t>
      </w:r>
      <w:r>
        <w:t>se bien las manos después de manipular * P301 + P330 + P331-SI SE INGIERE: Enjuague la boca. NO inducir el vómito * P363-Lavar la ropa contaminada antes de volver a usarla * P321-Tratamiento específico (ver instrucciones suplementarias de primeros auxilios</w:t>
      </w:r>
      <w:r>
        <w:t xml:space="preserve"> en esta etiqueta) * P405-Almacenar bajo llave * P280- Usar guantes protectores / ropa protectora/protección ocular / protección facial * P305 + P351 + P338-SI EN LOS OJOS: Enjuague cuidadosamente con agua durante varios minutos. Quítese las lentes de cont</w:t>
      </w:r>
      <w:r>
        <w:t>acto, si lleva y es fácil de hacer. Continúe enjuagando. * P273-Evítese su liberación al medio ambiente.</w:t>
      </w:r>
    </w:p>
    <w:p w14:paraId="75F84870" w14:textId="77777777" w:rsidR="00C1536D" w:rsidRDefault="00C1536D">
      <w:pPr>
        <w:sectPr w:rsidR="00C1536D">
          <w:headerReference w:type="default" r:id="rId11"/>
          <w:footerReference w:type="default" r:id="rId12"/>
          <w:type w:val="continuous"/>
          <w:pgSz w:w="12240" w:h="15840"/>
          <w:pgMar w:top="1280" w:right="960" w:bottom="920" w:left="960" w:header="797" w:footer="728" w:gutter="0"/>
          <w:pgNumType w:start="1"/>
          <w:cols w:space="720"/>
        </w:sectPr>
      </w:pPr>
    </w:p>
    <w:p w14:paraId="50FFF8C2" w14:textId="77777777" w:rsidR="00C1536D" w:rsidRDefault="00C1536D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14:paraId="06F6FEED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6C08662">
          <v:shape id="29906" o:spid="_x0000_s1039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14CED708" w14:textId="77777777" w:rsidR="00C1536D" w:rsidRPr="00593C50" w:rsidRDefault="007071E7">
                  <w:pPr>
                    <w:spacing w:before="23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3.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COMPOSICIÓN/INFORMACIÓN SOBRE LOS INGREDIENTES</w:t>
                  </w:r>
                </w:p>
              </w:txbxContent>
            </v:textbox>
          </v:shape>
        </w:pict>
      </w:r>
    </w:p>
    <w:p w14:paraId="4C9E7269" w14:textId="77777777" w:rsidR="00C1536D" w:rsidRDefault="007071E7">
      <w:pPr>
        <w:tabs>
          <w:tab w:val="left" w:pos="2999"/>
        </w:tabs>
        <w:spacing w:before="1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Nombre qu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mico: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Hidr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xido de sodio</w:t>
      </w:r>
    </w:p>
    <w:p w14:paraId="7597F557" w14:textId="77777777" w:rsidR="00C1536D" w:rsidRDefault="007071E7">
      <w:pPr>
        <w:tabs>
          <w:tab w:val="left" w:pos="299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 CE: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CEE No. 215-185-5</w:t>
      </w:r>
    </w:p>
    <w:p w14:paraId="61AC0A95" w14:textId="77777777" w:rsidR="00C1536D" w:rsidRDefault="007071E7">
      <w:pPr>
        <w:tabs>
          <w:tab w:val="left" w:pos="299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REACH Reg. No.: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disponible</w:t>
      </w:r>
    </w:p>
    <w:p w14:paraId="201ED943" w14:textId="77777777" w:rsidR="00C1536D" w:rsidRDefault="007071E7">
      <w:pPr>
        <w:tabs>
          <w:tab w:val="right" w:pos="3833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No CAS.:</w:t>
      </w:r>
      <w:r>
        <w:rPr>
          <w:rFonts w:ascii="Times New Roman"/>
          <w:sz w:val="20"/>
        </w:rPr>
        <w:tab/>
        <w:t>1310-73-2</w:t>
      </w:r>
    </w:p>
    <w:p w14:paraId="5A819EBA" w14:textId="77777777" w:rsidR="00C1536D" w:rsidRDefault="007071E7">
      <w:pPr>
        <w:tabs>
          <w:tab w:val="right" w:pos="3366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Peso %:</w:t>
      </w:r>
      <w:r>
        <w:rPr>
          <w:rFonts w:ascii="Times New Roman"/>
          <w:sz w:val="20"/>
        </w:rPr>
        <w:tab/>
        <w:t>1 - 5</w:t>
      </w:r>
    </w:p>
    <w:p w14:paraId="39B33909" w14:textId="77777777" w:rsidR="00C1536D" w:rsidRDefault="007071E7">
      <w:pPr>
        <w:tabs>
          <w:tab w:val="left" w:pos="299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Clasificaci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C; R35</w:t>
      </w:r>
    </w:p>
    <w:p w14:paraId="2B9FE497" w14:textId="77777777" w:rsidR="00C1536D" w:rsidRDefault="00C1536D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301131EC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116638F">
          <v:shape id="37473" o:spid="_x0000_s1038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741A5683" w14:textId="77777777" w:rsidR="00C1536D" w:rsidRPr="00593C50" w:rsidRDefault="007071E7">
                  <w:pPr>
                    <w:spacing w:before="14"/>
                    <w:ind w:left="179"/>
                    <w:rPr>
                      <w:rFonts w:ascii="Arial" w:eastAsia="Arial Black" w:hAnsi="Arial" w:cs="Arial"/>
                      <w:sz w:val="16"/>
                      <w:szCs w:val="16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</w:rPr>
                    <w:t>4.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0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</w:rPr>
                    <w:t>MEDIDAS DE PRIMEROS AUXILIOS</w:t>
                  </w:r>
                </w:p>
              </w:txbxContent>
            </v:textbox>
          </v:shape>
        </w:pict>
      </w:r>
    </w:p>
    <w:p w14:paraId="1EB50600" w14:textId="77777777" w:rsidR="00C1536D" w:rsidRDefault="007071E7">
      <w:pPr>
        <w:pStyle w:val="Textoindependiente"/>
        <w:tabs>
          <w:tab w:val="left" w:pos="2999"/>
        </w:tabs>
        <w:spacing w:before="1"/>
        <w:ind w:left="119"/>
      </w:pPr>
      <w:r>
        <w:rPr>
          <w:b/>
        </w:rPr>
        <w:t>Contacto visual:</w:t>
      </w:r>
      <w:r>
        <w:rPr>
          <w:b/>
        </w:rPr>
        <w:tab/>
      </w:r>
      <w:r>
        <w:t>Enjuague con abundante agua durante al menos 15 minutos y consulte a un médico.</w:t>
      </w:r>
    </w:p>
    <w:p w14:paraId="21B3EA9F" w14:textId="77777777" w:rsidR="00C1536D" w:rsidRDefault="007071E7">
      <w:pPr>
        <w:pStyle w:val="Textoindependiente"/>
        <w:tabs>
          <w:tab w:val="left" w:pos="2999"/>
        </w:tabs>
        <w:spacing w:before="60"/>
        <w:ind w:left="3000" w:right="657" w:hanging="2880"/>
      </w:pPr>
      <w:r>
        <w:rPr>
          <w:b/>
        </w:rPr>
        <w:t>Contacto con la piel:</w:t>
      </w:r>
      <w:r>
        <w:rPr>
          <w:b/>
        </w:rPr>
        <w:tab/>
      </w:r>
      <w:r>
        <w:t>Lávese inmediatamente con jabón y abundante agua, quitando toda la ropa y los zapatos contaminados.</w:t>
      </w:r>
    </w:p>
    <w:p w14:paraId="0E3C8738" w14:textId="77777777" w:rsidR="00C1536D" w:rsidRDefault="007071E7">
      <w:pPr>
        <w:pStyle w:val="Textoindependiente"/>
        <w:tabs>
          <w:tab w:val="left" w:pos="2999"/>
        </w:tabs>
        <w:spacing w:before="60"/>
        <w:ind w:left="119"/>
      </w:pPr>
      <w:r>
        <w:rPr>
          <w:b/>
        </w:rPr>
        <w:t>I</w:t>
      </w:r>
      <w:r>
        <w:rPr>
          <w:b/>
        </w:rPr>
        <w:t>nhalación:</w:t>
      </w:r>
      <w:r>
        <w:rPr>
          <w:b/>
        </w:rPr>
        <w:tab/>
      </w:r>
      <w:r>
        <w:t>Salga al aire libre. Si no respira, administre respiración artificial.</w:t>
      </w:r>
    </w:p>
    <w:p w14:paraId="431C1E53" w14:textId="77777777" w:rsidR="00C1536D" w:rsidRDefault="007071E7">
      <w:pPr>
        <w:pStyle w:val="Textoindependiente"/>
        <w:tabs>
          <w:tab w:val="left" w:pos="2999"/>
        </w:tabs>
        <w:spacing w:before="60"/>
        <w:ind w:left="120"/>
      </w:pPr>
      <w:r>
        <w:rPr>
          <w:b/>
        </w:rPr>
        <w:t>Ingestión:</w:t>
      </w:r>
      <w:r>
        <w:rPr>
          <w:b/>
        </w:rPr>
        <w:tab/>
      </w:r>
      <w:r>
        <w:t>Enjuague la boca. Nunca administre nada por vía oral a una persona inconsciente.</w:t>
      </w:r>
    </w:p>
    <w:p w14:paraId="28C42BB9" w14:textId="77777777" w:rsidR="00C1536D" w:rsidRDefault="007071E7">
      <w:pPr>
        <w:tabs>
          <w:tab w:val="left" w:pos="2999"/>
        </w:tabs>
        <w:spacing w:before="59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Notas para el m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dico: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Tratar sintom</w:t>
      </w:r>
      <w:r>
        <w:rPr>
          <w:rFonts w:ascii="Times New Roman"/>
          <w:sz w:val="20"/>
        </w:rPr>
        <w:t>á</w:t>
      </w:r>
      <w:r>
        <w:rPr>
          <w:rFonts w:ascii="Times New Roman"/>
          <w:sz w:val="20"/>
        </w:rPr>
        <w:t>ticamente.</w:t>
      </w:r>
    </w:p>
    <w:p w14:paraId="08CE1C52" w14:textId="77777777" w:rsidR="00C1536D" w:rsidRDefault="00C1536D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66212D89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686DA19">
          <v:shape id="43752" o:spid="_x0000_s1037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0F769EC2" w14:textId="77777777" w:rsidR="00C1536D" w:rsidRPr="00593C50" w:rsidRDefault="007071E7">
                  <w:pPr>
                    <w:spacing w:before="12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5.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MEDIDAS DE LUCHA CONTRA INC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ENDIOS</w:t>
                  </w:r>
                </w:p>
              </w:txbxContent>
            </v:textbox>
          </v:shape>
        </w:pict>
      </w:r>
    </w:p>
    <w:p w14:paraId="21DCC001" w14:textId="77777777" w:rsidR="00C1536D" w:rsidRDefault="007071E7">
      <w:pPr>
        <w:tabs>
          <w:tab w:val="left" w:pos="5159"/>
        </w:tabs>
        <w:spacing w:line="229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Propiedades inflamables: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inflamable</w:t>
      </w:r>
    </w:p>
    <w:p w14:paraId="2CBEBB09" w14:textId="77777777" w:rsidR="00C1536D" w:rsidRDefault="007071E7">
      <w:pPr>
        <w:tabs>
          <w:tab w:val="left" w:pos="5159"/>
        </w:tabs>
        <w:spacing w:before="60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Punto de inflamabilidad: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determinado</w:t>
      </w:r>
    </w:p>
    <w:p w14:paraId="2C1A057D" w14:textId="77777777" w:rsidR="00C1536D" w:rsidRDefault="007071E7">
      <w:pPr>
        <w:tabs>
          <w:tab w:val="left" w:pos="5159"/>
        </w:tabs>
        <w:spacing w:before="59"/>
        <w:ind w:left="5160" w:right="657" w:hanging="50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Medios de extinci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 adecuados: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Utilice medios de extinci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adecuados a las condiciones de incendio circundantes.</w:t>
      </w:r>
    </w:p>
    <w:p w14:paraId="7D514F3E" w14:textId="77777777" w:rsidR="00C1536D" w:rsidRDefault="007071E7">
      <w:pPr>
        <w:tabs>
          <w:tab w:val="left" w:pos="5159"/>
        </w:tabs>
        <w:spacing w:before="59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Productos de combusti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 peligrosos: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 xml:space="preserve">xidos de carbono, 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xidos de azufre</w:t>
      </w:r>
    </w:p>
    <w:p w14:paraId="3359FEA0" w14:textId="77777777" w:rsidR="00C1536D" w:rsidRDefault="007071E7">
      <w:pPr>
        <w:pStyle w:val="Ttulo1"/>
        <w:spacing w:line="229" w:lineRule="exact"/>
        <w:rPr>
          <w:b w:val="0"/>
          <w:bCs w:val="0"/>
        </w:rPr>
      </w:pPr>
      <w:r>
        <w:t>Datos de explosión</w:t>
      </w:r>
    </w:p>
    <w:p w14:paraId="1E8A18C4" w14:textId="77777777" w:rsidR="00C1536D" w:rsidRDefault="007071E7">
      <w:pPr>
        <w:pStyle w:val="Textoindependiente"/>
        <w:tabs>
          <w:tab w:val="left" w:pos="4840"/>
        </w:tabs>
        <w:spacing w:line="229" w:lineRule="exact"/>
        <w:ind w:left="0" w:right="3785"/>
        <w:jc w:val="center"/>
      </w:pPr>
      <w:r>
        <w:t>Sensibilidad al impacto mecánico:</w:t>
      </w:r>
      <w:r>
        <w:tab/>
        <w:t>No sensible</w:t>
      </w:r>
    </w:p>
    <w:p w14:paraId="32E4EC79" w14:textId="77777777" w:rsidR="00C1536D" w:rsidRDefault="007071E7">
      <w:pPr>
        <w:pStyle w:val="Textoindependiente"/>
        <w:tabs>
          <w:tab w:val="left" w:pos="4840"/>
        </w:tabs>
        <w:spacing w:line="230" w:lineRule="exact"/>
        <w:ind w:left="0" w:right="3784"/>
        <w:jc w:val="center"/>
      </w:pPr>
      <w:r>
        <w:t>Sensibilidad a la descarga estática:</w:t>
      </w:r>
      <w:r>
        <w:tab/>
      </w:r>
      <w:r>
        <w:t>No sensible</w:t>
      </w:r>
    </w:p>
    <w:p w14:paraId="1350AC8F" w14:textId="77777777" w:rsidR="00C1536D" w:rsidRDefault="007071E7">
      <w:pPr>
        <w:tabs>
          <w:tab w:val="left" w:pos="5159"/>
        </w:tabs>
        <w:spacing w:before="60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Equipo de protecci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n. Y precauciones para los bomberos: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Como en cualquier incendio, use un equipo de respiraci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 xml:space="preserve">n </w:t>
      </w:r>
      <w:bookmarkStart w:id="0" w:name="_Hlk51495849"/>
      <w:r>
        <w:rPr>
          <w:rFonts w:ascii="Times New Roman"/>
          <w:sz w:val="20"/>
        </w:rPr>
        <w:t>aut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nomo</w:t>
      </w:r>
    </w:p>
    <w:bookmarkEnd w:id="0"/>
    <w:p w14:paraId="18F8B22F" w14:textId="77777777" w:rsidR="00C1536D" w:rsidRDefault="007071E7">
      <w:pPr>
        <w:pStyle w:val="Textoindependiente"/>
        <w:ind w:left="5160" w:right="657"/>
      </w:pPr>
      <w:r>
        <w:t>presión-demanda, MSHA/NIOSH (aprobado o equivalente) y equipo de protección completo.</w:t>
      </w:r>
    </w:p>
    <w:p w14:paraId="17D86C73" w14:textId="77777777" w:rsidR="00C1536D" w:rsidRDefault="00C1536D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64C5342B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B8C320D">
          <v:shape id="53837" o:spid="_x0000_s1036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47274D02" w14:textId="41FAC14E" w:rsidR="00C1536D" w:rsidRPr="00593C50" w:rsidRDefault="007071E7">
                  <w:pPr>
                    <w:spacing w:before="12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bookmarkStart w:id="1" w:name="_Hlk51495877"/>
                  <w:bookmarkStart w:id="2" w:name="_Hlk51495878"/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6.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bookmarkEnd w:id="1"/>
                  <w:bookmarkEnd w:id="2"/>
                  <w:r w:rsidR="00593C50"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PRODUCTOS DE DESCOMPOSICIÓN PELIGROSOS:</w:t>
                  </w:r>
                </w:p>
              </w:txbxContent>
            </v:textbox>
          </v:shape>
        </w:pict>
      </w:r>
    </w:p>
    <w:p w14:paraId="7C6F3EE4" w14:textId="77777777" w:rsidR="00C1536D" w:rsidRDefault="007071E7">
      <w:pPr>
        <w:pStyle w:val="Textoindependiente"/>
        <w:tabs>
          <w:tab w:val="left" w:pos="2999"/>
        </w:tabs>
        <w:ind w:left="3000" w:right="657" w:hanging="2880"/>
      </w:pPr>
      <w:r>
        <w:rPr>
          <w:b/>
        </w:rPr>
        <w:t>Precauciones personales:</w:t>
      </w:r>
      <w:r>
        <w:rPr>
          <w:b/>
        </w:rPr>
        <w:tab/>
      </w:r>
      <w:r>
        <w:t>Evite el contacto con la piel, ojos y ropa. Utilice equipo de protección personal. Asegure una ventilación adecuada.</w:t>
      </w:r>
    </w:p>
    <w:p w14:paraId="52CCB8E6" w14:textId="77777777" w:rsidR="00C1536D" w:rsidRDefault="007071E7">
      <w:pPr>
        <w:tabs>
          <w:tab w:val="left" w:pos="299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M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todos de contenci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Evite nuevas fugas o derrames, si es seguro hacerlo.</w:t>
      </w:r>
    </w:p>
    <w:p w14:paraId="12DE2401" w14:textId="77777777" w:rsidR="00C1536D" w:rsidRDefault="007071E7">
      <w:pPr>
        <w:tabs>
          <w:tab w:val="left" w:pos="299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M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todos para limpiar: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 xml:space="preserve">Absorber con arena o vermiculita. Recoja y transfiera a contenedores debidamente </w:t>
      </w:r>
      <w:bookmarkStart w:id="3" w:name="_Hlk51495900"/>
      <w:r>
        <w:rPr>
          <w:rFonts w:ascii="Times New Roman"/>
          <w:sz w:val="20"/>
        </w:rPr>
        <w:t>etiquetados.</w:t>
      </w:r>
    </w:p>
    <w:bookmarkEnd w:id="3"/>
    <w:p w14:paraId="6F17E2AC" w14:textId="77777777" w:rsidR="00C1536D" w:rsidRDefault="007071E7">
      <w:pPr>
        <w:pStyle w:val="Textoindependiente"/>
        <w:ind w:left="3000"/>
      </w:pPr>
      <w:r>
        <w:t>Ventile el área y lave el lugar del derrame después de que se co</w:t>
      </w:r>
      <w:r>
        <w:t>mplete la recolección del material.</w:t>
      </w:r>
    </w:p>
    <w:p w14:paraId="025FD60D" w14:textId="77777777" w:rsidR="00C1536D" w:rsidRDefault="00C1536D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31A3640D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4CD0131">
          <v:shape id="59864" o:spid="_x0000_s1035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37F6E733" w14:textId="77777777" w:rsidR="00C1536D" w:rsidRPr="00593C50" w:rsidRDefault="007071E7">
                  <w:pPr>
                    <w:spacing w:before="25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7.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MANEJO Y ALMACENAMIENTO</w:t>
                  </w:r>
                </w:p>
              </w:txbxContent>
            </v:textbox>
          </v:shape>
        </w:pict>
      </w:r>
    </w:p>
    <w:p w14:paraId="64420A75" w14:textId="77777777" w:rsidR="00C1536D" w:rsidRDefault="007071E7">
      <w:pPr>
        <w:pStyle w:val="Textoindependiente"/>
        <w:tabs>
          <w:tab w:val="left" w:pos="2999"/>
        </w:tabs>
        <w:spacing w:before="12"/>
        <w:ind w:left="119"/>
      </w:pPr>
      <w:r>
        <w:rPr>
          <w:b/>
        </w:rPr>
        <w:t>Manejo:</w:t>
      </w:r>
      <w:r>
        <w:rPr>
          <w:b/>
        </w:rPr>
        <w:tab/>
      </w:r>
      <w:r>
        <w:t>Manipular de acuerdo con las buenas prácticas de seguridad e higiene industrial.</w:t>
      </w:r>
    </w:p>
    <w:p w14:paraId="54982323" w14:textId="77777777" w:rsidR="00C1536D" w:rsidRDefault="007071E7">
      <w:pPr>
        <w:pStyle w:val="Textoindependiente"/>
        <w:tabs>
          <w:tab w:val="left" w:pos="2999"/>
        </w:tabs>
        <w:spacing w:before="60"/>
        <w:ind w:left="119"/>
      </w:pPr>
      <w:r>
        <w:rPr>
          <w:b/>
        </w:rPr>
        <w:t>Almacenamiento:</w:t>
      </w:r>
      <w:r>
        <w:rPr>
          <w:b/>
        </w:rPr>
        <w:tab/>
      </w:r>
      <w:r>
        <w:t>Mantener el recipie</w:t>
      </w:r>
      <w:r>
        <w:t>nte bien cerrado en un lugar seco, fresco y bien ventilado.</w:t>
      </w:r>
    </w:p>
    <w:p w14:paraId="6B88E07C" w14:textId="77777777" w:rsidR="00C1536D" w:rsidRDefault="007071E7">
      <w:pPr>
        <w:tabs>
          <w:tab w:val="left" w:pos="299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Productos incompatibles: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disponible.</w:t>
      </w:r>
    </w:p>
    <w:p w14:paraId="7D18EF07" w14:textId="77777777" w:rsidR="00C1536D" w:rsidRDefault="00C1536D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14:paraId="4096D4A8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4BAD31B">
          <v:shape id="64333" o:spid="_x0000_s1034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0FEBDE36" w14:textId="77777777" w:rsidR="00C1536D" w:rsidRPr="00593C50" w:rsidRDefault="007071E7">
                  <w:pPr>
                    <w:spacing w:before="14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8.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CONTROLES DE EXPOSICIÓN / PROTECCIÓN PERSONAL</w:t>
                  </w:r>
                </w:p>
              </w:txbxContent>
            </v:textbox>
          </v:shape>
        </w:pict>
      </w:r>
    </w:p>
    <w:p w14:paraId="75690745" w14:textId="77777777" w:rsidR="00C1536D" w:rsidRDefault="007071E7">
      <w:pPr>
        <w:tabs>
          <w:tab w:val="left" w:pos="2279"/>
        </w:tabs>
        <w:spacing w:before="61"/>
        <w:ind w:left="220" w:right="5410" w:hanging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Nombre qu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mico: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Hidr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xido de sodio - # 1310-73-2 ACGIH TLV:</w:t>
      </w:r>
      <w:r>
        <w:rPr>
          <w:rFonts w:ascii="Times New Roman"/>
          <w:sz w:val="20"/>
        </w:rPr>
        <w:tab/>
        <w:t>-</w:t>
      </w:r>
    </w:p>
    <w:p w14:paraId="5948E4E4" w14:textId="77777777" w:rsidR="00C1536D" w:rsidRDefault="007071E7">
      <w:pPr>
        <w:pStyle w:val="Textoindependiente"/>
        <w:tabs>
          <w:tab w:val="left" w:pos="2278"/>
        </w:tabs>
        <w:spacing w:before="35"/>
        <w:ind w:left="220"/>
        <w:rPr>
          <w:sz w:val="13"/>
          <w:szCs w:val="13"/>
        </w:rPr>
      </w:pPr>
      <w:r>
        <w:t>OSHA PEL:</w:t>
      </w:r>
      <w:r>
        <w:tab/>
        <w:t>TWA: 2mg/m</w:t>
      </w:r>
      <w:r>
        <w:rPr>
          <w:sz w:val="13"/>
        </w:rPr>
        <w:t>3</w:t>
      </w:r>
    </w:p>
    <w:p w14:paraId="5C81DE5C" w14:textId="0C505E09" w:rsidR="00C1536D" w:rsidRDefault="007071E7">
      <w:pPr>
        <w:pStyle w:val="Textoindependiente"/>
        <w:tabs>
          <w:tab w:val="left" w:pos="2279"/>
        </w:tabs>
        <w:spacing w:before="34"/>
        <w:ind w:left="220"/>
        <w:rPr>
          <w:sz w:val="13"/>
          <w:szCs w:val="13"/>
        </w:rPr>
      </w:pPr>
      <w:r>
        <w:t>NIOSH IDLH:</w:t>
      </w:r>
      <w:r>
        <w:tab/>
        <w:t>IDLH: 10mg/m</w:t>
      </w:r>
      <w:r>
        <w:rPr>
          <w:sz w:val="13"/>
        </w:rPr>
        <w:t xml:space="preserve">3 </w:t>
      </w:r>
      <w:r>
        <w:t>* Techo: 2mg/m</w:t>
      </w:r>
      <w:r>
        <w:rPr>
          <w:sz w:val="13"/>
        </w:rPr>
        <w:t>3</w:t>
      </w:r>
    </w:p>
    <w:p w14:paraId="7D3C5FF6" w14:textId="77777777" w:rsidR="00C1536D" w:rsidRDefault="00C1536D">
      <w:pPr>
        <w:rPr>
          <w:sz w:val="13"/>
          <w:szCs w:val="13"/>
        </w:rPr>
        <w:sectPr w:rsidR="00C1536D">
          <w:pgSz w:w="12240" w:h="15840"/>
          <w:pgMar w:top="1280" w:right="960" w:bottom="920" w:left="960" w:header="797" w:footer="728" w:gutter="0"/>
          <w:cols w:space="720"/>
        </w:sectPr>
      </w:pPr>
    </w:p>
    <w:p w14:paraId="103A59D4" w14:textId="77777777" w:rsidR="00C1536D" w:rsidRDefault="007071E7">
      <w:pPr>
        <w:tabs>
          <w:tab w:val="left" w:pos="3359"/>
        </w:tabs>
        <w:spacing w:before="155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lastRenderedPageBreak/>
        <w:t>Medidas de ingenier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a: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Duchas, estaciones para lavar los ojos, sistemas de ventilaci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</w:t>
      </w:r>
    </w:p>
    <w:p w14:paraId="2994DE6D" w14:textId="77777777" w:rsidR="00C1536D" w:rsidRDefault="007071E7">
      <w:pPr>
        <w:pStyle w:val="Ttulo1"/>
        <w:spacing w:line="228" w:lineRule="exact"/>
        <w:rPr>
          <w:b w:val="0"/>
          <w:bCs w:val="0"/>
        </w:rPr>
      </w:pPr>
      <w:r>
        <w:rPr>
          <w:u w:val="single" w:color="000000"/>
        </w:rPr>
        <w:t>Equipo de protección personal</w:t>
      </w:r>
    </w:p>
    <w:p w14:paraId="4F25CF38" w14:textId="77777777" w:rsidR="00C1536D" w:rsidRDefault="007071E7">
      <w:pPr>
        <w:pStyle w:val="Textoindependiente"/>
        <w:tabs>
          <w:tab w:val="left" w:pos="3361"/>
        </w:tabs>
        <w:spacing w:line="228" w:lineRule="exact"/>
        <w:ind w:left="220"/>
      </w:pPr>
      <w:r>
        <w:t>Protección para ojos/cara:</w:t>
      </w:r>
      <w:r>
        <w:tab/>
        <w:t>Gafas de seguridad ajustadas al contorno del rostro.</w:t>
      </w:r>
    </w:p>
    <w:p w14:paraId="788B6617" w14:textId="77777777" w:rsidR="00C1536D" w:rsidRDefault="007071E7">
      <w:pPr>
        <w:pStyle w:val="Textoindependiente"/>
        <w:tabs>
          <w:tab w:val="left" w:pos="3359"/>
        </w:tabs>
        <w:spacing w:before="60"/>
        <w:ind w:left="220"/>
      </w:pPr>
      <w:r>
        <w:t>Protección de la piel y el cuerpo:</w:t>
      </w:r>
      <w:r>
        <w:tab/>
      </w:r>
      <w:r>
        <w:t>Use guantes/ropa de protección.</w:t>
      </w:r>
    </w:p>
    <w:p w14:paraId="16D87CE4" w14:textId="7E7F5996" w:rsidR="00C1536D" w:rsidRPr="007F7936" w:rsidRDefault="007071E7" w:rsidP="00D00874">
      <w:pPr>
        <w:pStyle w:val="Textoindependiente"/>
        <w:tabs>
          <w:tab w:val="left" w:pos="3360"/>
        </w:tabs>
        <w:spacing w:before="60" w:line="230" w:lineRule="exact"/>
        <w:ind w:left="220"/>
        <w:jc w:val="both"/>
        <w:rPr>
          <w:sz w:val="18"/>
          <w:szCs w:val="18"/>
        </w:rPr>
      </w:pPr>
      <w:r>
        <w:t>Protección respiratoria:</w:t>
      </w:r>
      <w:r>
        <w:tab/>
      </w:r>
      <w:r w:rsidRPr="007F7936">
        <w:rPr>
          <w:sz w:val="18"/>
          <w:szCs w:val="18"/>
        </w:rPr>
        <w:t xml:space="preserve">Si se exceden los límites de exposición o se experimenta irritación, NIOSH / MSHA </w:t>
      </w:r>
      <w:r w:rsidRPr="007F7936">
        <w:rPr>
          <w:sz w:val="18"/>
          <w:szCs w:val="18"/>
        </w:rPr>
        <w:t>aprobado,</w:t>
      </w:r>
    </w:p>
    <w:p w14:paraId="0A3BE61D" w14:textId="77777777" w:rsidR="00C1536D" w:rsidRDefault="007071E7" w:rsidP="00D00874">
      <w:pPr>
        <w:pStyle w:val="Textoindependiente"/>
        <w:ind w:left="3360" w:right="194"/>
        <w:jc w:val="both"/>
      </w:pPr>
      <w:r>
        <w:t>se debe usar protección respiratoria. Es posible que se requieran respiradores de aire con suministro de pr</w:t>
      </w:r>
      <w:r>
        <w:t>esión positiva para concentraciones altas de contaminantes en el aire. Debe proporcionarse protección respiratoria de acuerdo con las normativas locales vigentes.</w:t>
      </w:r>
    </w:p>
    <w:p w14:paraId="36F78B40" w14:textId="77777777" w:rsidR="00C1536D" w:rsidRDefault="007071E7">
      <w:pPr>
        <w:tabs>
          <w:tab w:val="left" w:pos="3359"/>
        </w:tabs>
        <w:spacing w:before="59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Medidas higi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nicas: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Manipular de acuerdo con las buenas pr</w:t>
      </w:r>
      <w:r>
        <w:rPr>
          <w:rFonts w:ascii="Times New Roman"/>
          <w:sz w:val="20"/>
        </w:rPr>
        <w:t>á</w:t>
      </w:r>
      <w:r>
        <w:rPr>
          <w:rFonts w:ascii="Times New Roman"/>
          <w:sz w:val="20"/>
        </w:rPr>
        <w:t>cticas de seguridad e higiene indu</w:t>
      </w:r>
      <w:r>
        <w:rPr>
          <w:rFonts w:ascii="Times New Roman"/>
          <w:sz w:val="20"/>
        </w:rPr>
        <w:t>strial.</w:t>
      </w:r>
    </w:p>
    <w:p w14:paraId="51A5F03D" w14:textId="77777777" w:rsidR="00C1536D" w:rsidRDefault="00C1536D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65FE33C4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57DF9CD">
          <v:shape id="75243" o:spid="_x0000_s1033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4BFA2159" w14:textId="77777777" w:rsidR="00C1536D" w:rsidRPr="00593C50" w:rsidRDefault="007071E7">
                  <w:pPr>
                    <w:spacing w:before="25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9.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PROPIEDADES FÍSICAS Y QUÍMICAS</w:t>
                  </w:r>
                </w:p>
              </w:txbxContent>
            </v:textbox>
          </v:shape>
        </w:pict>
      </w:r>
    </w:p>
    <w:p w14:paraId="6414DDB6" w14:textId="77777777" w:rsidR="00C1536D" w:rsidRDefault="007071E7">
      <w:pPr>
        <w:tabs>
          <w:tab w:val="left" w:pos="4079"/>
        </w:tabs>
        <w:spacing w:before="12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Apariencia: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Soluci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transparente e incolora</w:t>
      </w:r>
    </w:p>
    <w:p w14:paraId="0F8A8475" w14:textId="77777777" w:rsidR="00C1536D" w:rsidRDefault="007071E7">
      <w:pPr>
        <w:pStyle w:val="Textoindependiente"/>
        <w:tabs>
          <w:tab w:val="left" w:pos="4079"/>
        </w:tabs>
        <w:spacing w:line="230" w:lineRule="exact"/>
        <w:ind w:left="119"/>
      </w:pPr>
      <w:r>
        <w:rPr>
          <w:b/>
        </w:rPr>
        <w:t>Olor:</w:t>
      </w:r>
      <w:r>
        <w:rPr>
          <w:b/>
        </w:rPr>
        <w:tab/>
      </w:r>
      <w:r>
        <w:t>No hay información disponible</w:t>
      </w:r>
    </w:p>
    <w:p w14:paraId="50084136" w14:textId="77777777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Umbral de olor: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67BAA41C" w14:textId="02756726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Tem</w:t>
      </w:r>
      <w:r>
        <w:rPr>
          <w:rFonts w:ascii="Times New Roman" w:hAnsi="Times New Roman"/>
          <w:b/>
          <w:bCs/>
          <w:sz w:val="20"/>
          <w:szCs w:val="20"/>
        </w:rPr>
        <w:t>peratura de descomposición °C: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No hay información disponible</w:t>
      </w:r>
    </w:p>
    <w:p w14:paraId="7E36AACC" w14:textId="77777777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Punto de congelaci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12435224" w14:textId="77777777" w:rsidR="00C1536D" w:rsidRDefault="007071E7">
      <w:pPr>
        <w:tabs>
          <w:tab w:val="left" w:pos="4079"/>
        </w:tabs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Punto inicial de ebullici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3BB2F6A3" w14:textId="22503110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Estado f</w:t>
      </w:r>
      <w:r w:rsidR="00061C5E"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sico: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L</w:t>
      </w:r>
      <w:r>
        <w:rPr>
          <w:rFonts w:ascii="Times New Roman"/>
          <w:sz w:val="20"/>
        </w:rPr>
        <w:t>í</w:t>
      </w:r>
      <w:r>
        <w:rPr>
          <w:rFonts w:ascii="Times New Roman"/>
          <w:sz w:val="20"/>
        </w:rPr>
        <w:t>quido</w:t>
      </w:r>
    </w:p>
    <w:p w14:paraId="5BAC9099" w14:textId="77777777" w:rsidR="00C1536D" w:rsidRDefault="007071E7">
      <w:pPr>
        <w:pStyle w:val="Textoindependiente"/>
        <w:tabs>
          <w:tab w:val="left" w:pos="4079"/>
        </w:tabs>
        <w:spacing w:line="230" w:lineRule="exact"/>
        <w:ind w:left="119"/>
      </w:pPr>
      <w:r>
        <w:rPr>
          <w:b/>
        </w:rPr>
        <w:t>pH:</w:t>
      </w:r>
      <w:r>
        <w:rPr>
          <w:b/>
        </w:rPr>
        <w:tab/>
      </w:r>
      <w:r>
        <w:t>Según lo registrado, rango: 12 - 14</w:t>
      </w:r>
    </w:p>
    <w:p w14:paraId="06341F11" w14:textId="77777777" w:rsidR="00C1536D" w:rsidRDefault="007071E7">
      <w:pPr>
        <w:tabs>
          <w:tab w:val="left" w:pos="4079"/>
        </w:tabs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Punto de inflamabilidad: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Datos no disponibles</w:t>
      </w:r>
    </w:p>
    <w:p w14:paraId="18988EB8" w14:textId="77777777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Temperatura de autoignición °C: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Dato</w:t>
      </w:r>
      <w:r>
        <w:rPr>
          <w:rFonts w:ascii="Times New Roman" w:hAnsi="Times New Roman"/>
          <w:sz w:val="20"/>
          <w:szCs w:val="20"/>
        </w:rPr>
        <w:t>s no disponibles</w:t>
      </w:r>
    </w:p>
    <w:p w14:paraId="2FA7DD85" w14:textId="77777777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Punto/intervalo de ebullici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Datos no disponibles</w:t>
      </w:r>
    </w:p>
    <w:p w14:paraId="55EA0564" w14:textId="77777777" w:rsidR="00C1536D" w:rsidRDefault="007071E7">
      <w:pPr>
        <w:tabs>
          <w:tab w:val="left" w:pos="4079"/>
        </w:tabs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Punto/intervalo de fusi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Datos no disponibles</w:t>
      </w:r>
    </w:p>
    <w:p w14:paraId="0DDDB183" w14:textId="77777777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L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mites de inflamabilidad (aire):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Superior: sin datos disponibles * Inferior: sin datos disponibles</w:t>
      </w:r>
    </w:p>
    <w:p w14:paraId="0CEF9C73" w14:textId="77777777" w:rsidR="00C1536D" w:rsidRDefault="007071E7">
      <w:pPr>
        <w:tabs>
          <w:tab w:val="left" w:pos="4080"/>
        </w:tabs>
        <w:spacing w:line="23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Propiedades explosivas:</w:t>
      </w:r>
      <w:r>
        <w:rPr>
          <w:rFonts w:ascii="Times New Roman"/>
          <w:sz w:val="20"/>
        </w:rPr>
        <w:tab/>
        <w:t>No hay informac</w:t>
      </w:r>
      <w:r>
        <w:rPr>
          <w:rFonts w:ascii="Times New Roman"/>
          <w:sz w:val="20"/>
        </w:rPr>
        <w:t>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5F51A18C" w14:textId="77777777" w:rsidR="00C1536D" w:rsidRDefault="007071E7">
      <w:pPr>
        <w:tabs>
          <w:tab w:val="left" w:pos="4080"/>
        </w:tabs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Propiedades oxidantes:</w:t>
      </w:r>
      <w:r>
        <w:rPr>
          <w:rFonts w:ascii="Times New Roman"/>
          <w:sz w:val="20"/>
        </w:rPr>
        <w:tab/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59AF536C" w14:textId="77777777" w:rsidR="00C1536D" w:rsidRDefault="007071E7">
      <w:pPr>
        <w:tabs>
          <w:tab w:val="left" w:pos="4079"/>
        </w:tabs>
        <w:spacing w:line="23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Tasa de evaporaci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n:</w:t>
      </w:r>
      <w:r>
        <w:rPr>
          <w:rFonts w:ascii="Times New Roman"/>
          <w:sz w:val="20"/>
        </w:rPr>
        <w:tab/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36202EBA" w14:textId="77777777" w:rsidR="00C1536D" w:rsidRDefault="007071E7">
      <w:pPr>
        <w:tabs>
          <w:tab w:val="left" w:pos="4079"/>
        </w:tabs>
        <w:spacing w:line="23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MMHG @ 37.8°C: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Datos no disponibles</w:t>
      </w:r>
    </w:p>
    <w:p w14:paraId="0BAD5CE8" w14:textId="77777777" w:rsidR="00C1536D" w:rsidRDefault="007071E7">
      <w:pPr>
        <w:tabs>
          <w:tab w:val="left" w:pos="4079"/>
        </w:tabs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Densidad del vapor: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Datos no disponibles</w:t>
      </w:r>
    </w:p>
    <w:p w14:paraId="14D1E0C3" w14:textId="6DC4FFA9" w:rsidR="00C1536D" w:rsidRDefault="007071E7">
      <w:pPr>
        <w:tabs>
          <w:tab w:val="left" w:pos="4130"/>
        </w:tabs>
        <w:spacing w:line="23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Gravedad espec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fica:</w:t>
      </w:r>
      <w:r w:rsidR="00222DAB">
        <w:rPr>
          <w:rFonts w:ascii="Times New Roman"/>
          <w:b/>
          <w:sz w:val="20"/>
        </w:rPr>
        <w:t xml:space="preserve">                                            </w:t>
      </w:r>
      <w:r>
        <w:rPr>
          <w:rFonts w:ascii="Times New Roman"/>
          <w:sz w:val="20"/>
        </w:rPr>
        <w:t>Datos no disponibles</w:t>
      </w:r>
    </w:p>
    <w:p w14:paraId="52A86052" w14:textId="77777777" w:rsidR="00C1536D" w:rsidRDefault="007071E7">
      <w:pPr>
        <w:tabs>
          <w:tab w:val="left" w:pos="4079"/>
        </w:tabs>
        <w:spacing w:line="23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Densidad: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Datos no disponibles</w:t>
      </w:r>
    </w:p>
    <w:p w14:paraId="20840E92" w14:textId="77777777" w:rsidR="00C1536D" w:rsidRDefault="007071E7">
      <w:pPr>
        <w:tabs>
          <w:tab w:val="left" w:pos="4079"/>
        </w:tabs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Solubilidad: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Datos no disponibles</w:t>
      </w:r>
    </w:p>
    <w:p w14:paraId="052FB648" w14:textId="77777777" w:rsidR="00C1536D" w:rsidRDefault="007071E7">
      <w:pPr>
        <w:tabs>
          <w:tab w:val="left" w:pos="4079"/>
        </w:tabs>
        <w:spacing w:line="23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Coeficiente de partici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 (n-octanol/agua):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Datos no disponibles</w:t>
      </w:r>
    </w:p>
    <w:p w14:paraId="1270A753" w14:textId="77777777" w:rsidR="00C1536D" w:rsidRDefault="007071E7">
      <w:pPr>
        <w:tabs>
          <w:tab w:val="left" w:pos="4079"/>
        </w:tabs>
        <w:spacing w:line="230" w:lineRule="exac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Viscosidad: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06CFD35A" w14:textId="77777777" w:rsidR="00C1536D" w:rsidRDefault="00C1536D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14:paraId="6DEBE003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AA98A79">
          <v:shape id="102460" o:spid="_x0000_s1032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48F61175" w14:textId="77777777" w:rsidR="00C1536D" w:rsidRPr="00593C50" w:rsidRDefault="007071E7">
                  <w:pPr>
                    <w:spacing w:before="22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10.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ESTABILIDAD Y REACTIVIDAD</w:t>
                  </w:r>
                </w:p>
              </w:txbxContent>
            </v:textbox>
          </v:shape>
        </w:pict>
      </w:r>
    </w:p>
    <w:p w14:paraId="0CFDB566" w14:textId="77777777" w:rsidR="00C1536D" w:rsidRDefault="007071E7">
      <w:pPr>
        <w:tabs>
          <w:tab w:val="left" w:pos="3719"/>
        </w:tabs>
        <w:spacing w:before="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Estabilidad: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Estable en las condiciones de almacenamiento recomendadas.</w:t>
      </w:r>
    </w:p>
    <w:p w14:paraId="7C24C984" w14:textId="77777777" w:rsidR="00C1536D" w:rsidRDefault="007071E7">
      <w:pPr>
        <w:tabs>
          <w:tab w:val="left" w:pos="371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Productos incompatibles: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Agentes oxidantes fuertes, bases fuertes</w:t>
      </w:r>
    </w:p>
    <w:p w14:paraId="2A53C763" w14:textId="77777777" w:rsidR="00C1536D" w:rsidRDefault="007071E7">
      <w:pPr>
        <w:tabs>
          <w:tab w:val="left" w:pos="371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Condiciones para evitar: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Ninguno conocido basado en la</w:t>
      </w:r>
      <w:r>
        <w:rPr>
          <w:rFonts w:ascii="Times New Roman"/>
          <w:sz w:val="20"/>
        </w:rPr>
        <w:t xml:space="preserve">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proporcionada.</w:t>
      </w:r>
    </w:p>
    <w:p w14:paraId="6B14F34F" w14:textId="77777777" w:rsidR="00C1536D" w:rsidRDefault="007071E7">
      <w:pPr>
        <w:tabs>
          <w:tab w:val="left" w:pos="371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Productos de descomposici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 peligrosos: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 xml:space="preserve">xidos de carbono. 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xidos de azufre.</w:t>
      </w:r>
    </w:p>
    <w:p w14:paraId="1DC70F71" w14:textId="77777777" w:rsidR="00C1536D" w:rsidRDefault="007071E7">
      <w:pPr>
        <w:tabs>
          <w:tab w:val="left" w:pos="371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Polimerizaci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 peligrosa: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Puede ocurrir una polimerizaci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peligrosa.</w:t>
      </w:r>
    </w:p>
    <w:p w14:paraId="78A831B2" w14:textId="77777777" w:rsidR="00C1536D" w:rsidRDefault="00C1536D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67877D16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079D817">
          <v:shape id="109905" o:spid="_x0000_s1031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18B8286E" w14:textId="77777777" w:rsidR="00C1536D" w:rsidRPr="00593C50" w:rsidRDefault="007071E7">
                  <w:pPr>
                    <w:spacing w:before="20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11.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INFORMACIÓN TOXICOLÓGICA</w:t>
                  </w:r>
                </w:p>
              </w:txbxContent>
            </v:textbox>
          </v:shape>
        </w:pict>
      </w:r>
    </w:p>
    <w:p w14:paraId="53D6A5E9" w14:textId="77777777" w:rsidR="00C1536D" w:rsidRDefault="007071E7">
      <w:pPr>
        <w:pStyle w:val="Ttulo1"/>
        <w:spacing w:before="10" w:line="229" w:lineRule="exact"/>
        <w:ind w:left="119"/>
        <w:rPr>
          <w:b w:val="0"/>
          <w:bCs w:val="0"/>
        </w:rPr>
      </w:pPr>
      <w:r>
        <w:rPr>
          <w:u w:val="single" w:color="000000"/>
        </w:rPr>
        <w:t>Toxicidad aguda</w:t>
      </w:r>
    </w:p>
    <w:p w14:paraId="6CA7AB37" w14:textId="60592B13" w:rsidR="00C1536D" w:rsidRPr="00061C5E" w:rsidRDefault="007071E7">
      <w:pPr>
        <w:pStyle w:val="Textoindependiente"/>
        <w:tabs>
          <w:tab w:val="left" w:pos="3000"/>
        </w:tabs>
        <w:spacing w:line="229" w:lineRule="exact"/>
        <w:rPr>
          <w:sz w:val="18"/>
          <w:szCs w:val="18"/>
        </w:rPr>
      </w:pPr>
      <w:r>
        <w:t>Información del Producto:</w:t>
      </w:r>
      <w:r>
        <w:tab/>
      </w:r>
      <w:r w:rsidRPr="00061C5E">
        <w:rPr>
          <w:sz w:val="18"/>
          <w:szCs w:val="18"/>
        </w:rPr>
        <w:t>Irrita los ojos, la piel y las vías respiratorias. Sensibilizador. Puede ser nocivo en caso de</w:t>
      </w:r>
      <w:r w:rsidR="00061C5E" w:rsidRPr="00061C5E">
        <w:rPr>
          <w:sz w:val="18"/>
          <w:szCs w:val="18"/>
        </w:rPr>
        <w:t xml:space="preserve"> </w:t>
      </w:r>
      <w:r w:rsidRPr="00061C5E">
        <w:rPr>
          <w:sz w:val="18"/>
          <w:szCs w:val="18"/>
        </w:rPr>
        <w:t>ingestión</w:t>
      </w:r>
    </w:p>
    <w:p w14:paraId="7760596F" w14:textId="77777777" w:rsidR="00C1536D" w:rsidRDefault="007071E7">
      <w:pPr>
        <w:pStyle w:val="Textoindependiente"/>
        <w:spacing w:line="230" w:lineRule="exact"/>
        <w:ind w:left="3000"/>
      </w:pPr>
      <w:r>
        <w:t>Puede ser nocivo si se absorbe a través de la piel.</w:t>
      </w:r>
    </w:p>
    <w:p w14:paraId="4653EC4A" w14:textId="77777777" w:rsidR="00C1536D" w:rsidRDefault="007071E7">
      <w:pPr>
        <w:pStyle w:val="Textoindependiente"/>
        <w:tabs>
          <w:tab w:val="left" w:pos="3000"/>
        </w:tabs>
        <w:ind w:left="321"/>
      </w:pPr>
      <w:r>
        <w:t>Nombre químico:</w:t>
      </w:r>
      <w:r>
        <w:tab/>
        <w:t>Hidróxido de sodio</w:t>
      </w:r>
    </w:p>
    <w:p w14:paraId="1C9C9B31" w14:textId="77777777" w:rsidR="00C1536D" w:rsidRDefault="007071E7">
      <w:pPr>
        <w:pStyle w:val="Textoindependiente"/>
        <w:tabs>
          <w:tab w:val="left" w:pos="3000"/>
        </w:tabs>
        <w:spacing w:line="230" w:lineRule="exact"/>
      </w:pPr>
      <w:r>
        <w:t>LD50 Oral:</w:t>
      </w:r>
      <w:r>
        <w:tab/>
        <w:t>-</w:t>
      </w:r>
    </w:p>
    <w:p w14:paraId="3EFA6524" w14:textId="77777777" w:rsidR="00C1536D" w:rsidRDefault="007071E7">
      <w:pPr>
        <w:pStyle w:val="Textoindependiente"/>
        <w:tabs>
          <w:tab w:val="left" w:pos="3000"/>
        </w:tabs>
        <w:spacing w:line="230" w:lineRule="exact"/>
      </w:pPr>
      <w:r>
        <w:t>LD50 dérmico:</w:t>
      </w:r>
      <w:r>
        <w:tab/>
        <w:t>1350mg/kg (Conejo)</w:t>
      </w:r>
    </w:p>
    <w:p w14:paraId="2706F4B7" w14:textId="77777777" w:rsidR="00C1536D" w:rsidRDefault="007071E7">
      <w:pPr>
        <w:pStyle w:val="Textoindependiente"/>
        <w:tabs>
          <w:tab w:val="left" w:pos="3000"/>
        </w:tabs>
      </w:pPr>
      <w:r>
        <w:t>LC50 Inhalación:</w:t>
      </w:r>
      <w:r>
        <w:tab/>
        <w:t>-</w:t>
      </w:r>
    </w:p>
    <w:p w14:paraId="50E6D3C4" w14:textId="77777777" w:rsidR="00C1536D" w:rsidRDefault="00C1536D">
      <w:pPr>
        <w:sectPr w:rsidR="00C1536D">
          <w:pgSz w:w="12240" w:h="15840"/>
          <w:pgMar w:top="1280" w:right="960" w:bottom="920" w:left="960" w:header="797" w:footer="728" w:gutter="0"/>
          <w:cols w:space="720"/>
        </w:sectPr>
      </w:pPr>
    </w:p>
    <w:p w14:paraId="4256E463" w14:textId="77777777" w:rsidR="00C1536D" w:rsidRDefault="007071E7">
      <w:pPr>
        <w:pStyle w:val="Ttulo1"/>
        <w:spacing w:before="158"/>
        <w:rPr>
          <w:b w:val="0"/>
          <w:bCs w:val="0"/>
        </w:rPr>
      </w:pPr>
      <w:r>
        <w:rPr>
          <w:u w:val="single" w:color="000000"/>
        </w:rPr>
        <w:lastRenderedPageBreak/>
        <w:t>Toxicidad crónica</w:t>
      </w:r>
    </w:p>
    <w:p w14:paraId="1A84902B" w14:textId="77777777" w:rsidR="00C1536D" w:rsidRDefault="007071E7">
      <w:pPr>
        <w:pStyle w:val="Textoindependiente"/>
        <w:tabs>
          <w:tab w:val="left" w:pos="2999"/>
        </w:tabs>
        <w:spacing w:before="58"/>
        <w:ind w:left="321"/>
      </w:pPr>
      <w:r>
        <w:t>Toxicidad crónica:</w:t>
      </w:r>
      <w:r>
        <w:tab/>
        <w:t>Ningún efecto conocido según la información proporcio</w:t>
      </w:r>
      <w:r>
        <w:t>nada.</w:t>
      </w:r>
    </w:p>
    <w:p w14:paraId="6A9B922B" w14:textId="77777777" w:rsidR="00C1536D" w:rsidRDefault="007071E7">
      <w:pPr>
        <w:tabs>
          <w:tab w:val="left" w:pos="2999"/>
        </w:tabs>
        <w:spacing w:before="5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Teratog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nico</w:t>
      </w:r>
      <w:r>
        <w:rPr>
          <w:rFonts w:ascii="Times New Roman"/>
          <w:sz w:val="20"/>
        </w:rPr>
        <w:t xml:space="preserve">                                    Puede causar malformaciones cong</w:t>
      </w:r>
      <w:r>
        <w:rPr>
          <w:rFonts w:ascii="Times New Roman"/>
          <w:sz w:val="20"/>
        </w:rPr>
        <w:t>é</w:t>
      </w:r>
      <w:r>
        <w:rPr>
          <w:rFonts w:ascii="Times New Roman"/>
          <w:sz w:val="20"/>
        </w:rPr>
        <w:t>nitas en el feto.</w:t>
      </w:r>
    </w:p>
    <w:p w14:paraId="6D435F93" w14:textId="77777777" w:rsidR="00C1536D" w:rsidRDefault="007071E7">
      <w:pPr>
        <w:tabs>
          <w:tab w:val="left" w:pos="2999"/>
        </w:tabs>
        <w:spacing w:before="60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Efectos sobre los 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rganos objetivo: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Ninguno conocido.</w:t>
      </w:r>
    </w:p>
    <w:p w14:paraId="4CB67014" w14:textId="77777777" w:rsidR="00C1536D" w:rsidRDefault="00C1536D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14:paraId="0DF69BD7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6455107">
          <v:shape id="118584" o:spid="_x0000_s1030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0240D94D" w14:textId="77777777" w:rsidR="00C1536D" w:rsidRPr="00593C50" w:rsidRDefault="007071E7">
                  <w:pPr>
                    <w:spacing w:before="23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12.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INFORMACIÓN ECOLÓGICA</w:t>
                  </w:r>
                </w:p>
              </w:txbxContent>
            </v:textbox>
          </v:shape>
        </w:pict>
      </w:r>
    </w:p>
    <w:p w14:paraId="48C54226" w14:textId="77777777" w:rsidR="00C1536D" w:rsidRDefault="007071E7">
      <w:pPr>
        <w:pStyle w:val="Ttulo1"/>
        <w:spacing w:before="12"/>
        <w:ind w:left="119"/>
        <w:rPr>
          <w:b w:val="0"/>
          <w:bCs w:val="0"/>
        </w:rPr>
      </w:pPr>
      <w:r>
        <w:rPr>
          <w:u w:val="single" w:color="000000"/>
        </w:rPr>
        <w:t>Ecotoxicidad:</w:t>
      </w:r>
    </w:p>
    <w:p w14:paraId="52878ABD" w14:textId="77777777" w:rsidR="00C1536D" w:rsidRDefault="007071E7">
      <w:pPr>
        <w:tabs>
          <w:tab w:val="left" w:pos="3359"/>
        </w:tabs>
        <w:spacing w:before="117"/>
        <w:ind w:lef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Nombre qu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mico: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Hidr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xido de sodio</w:t>
      </w:r>
    </w:p>
    <w:p w14:paraId="34E253D2" w14:textId="77777777" w:rsidR="00C1536D" w:rsidRDefault="007071E7">
      <w:pPr>
        <w:pStyle w:val="Textoindependiente"/>
        <w:tabs>
          <w:tab w:val="left" w:pos="3361"/>
        </w:tabs>
        <w:spacing w:before="60"/>
        <w:ind w:left="421"/>
      </w:pPr>
      <w:r>
        <w:t>Toxicidad para las algas:</w:t>
      </w:r>
      <w:r>
        <w:tab/>
        <w:t>-</w:t>
      </w:r>
    </w:p>
    <w:p w14:paraId="69B66CFD" w14:textId="77777777" w:rsidR="00C1536D" w:rsidRDefault="007071E7">
      <w:pPr>
        <w:pStyle w:val="Textoindependiente"/>
        <w:tabs>
          <w:tab w:val="left" w:pos="3361"/>
        </w:tabs>
        <w:spacing w:before="60"/>
        <w:ind w:left="421"/>
      </w:pPr>
      <w:r>
        <w:t>Toxicidad para los peces:</w:t>
      </w:r>
      <w:r>
        <w:tab/>
        <w:t>45,4: 96 horas Oncorhynchus mykiss mg/L LC50 estático</w:t>
      </w:r>
    </w:p>
    <w:p w14:paraId="16800D9D" w14:textId="77777777" w:rsidR="00C1536D" w:rsidRDefault="007071E7">
      <w:pPr>
        <w:pStyle w:val="Textoindependiente"/>
        <w:tabs>
          <w:tab w:val="left" w:pos="3362"/>
        </w:tabs>
        <w:spacing w:before="59"/>
        <w:ind w:left="471"/>
      </w:pPr>
      <w:r>
        <w:t>Microtox            -</w:t>
      </w:r>
    </w:p>
    <w:p w14:paraId="4997027F" w14:textId="77777777" w:rsidR="00C1536D" w:rsidRDefault="007071E7">
      <w:pPr>
        <w:pStyle w:val="Textoindependiente"/>
        <w:tabs>
          <w:tab w:val="left" w:pos="3359"/>
        </w:tabs>
        <w:spacing w:before="60"/>
        <w:ind w:left="470"/>
      </w:pPr>
      <w:r>
        <w:t>Daphnia Magna (pulga de agua):45.4</w:t>
      </w:r>
      <w:r>
        <w:tab/>
        <w:t>-</w:t>
      </w:r>
    </w:p>
    <w:p w14:paraId="4147A066" w14:textId="77777777" w:rsidR="00C1536D" w:rsidRDefault="00C1536D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73E12FDC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7352BE5">
          <v:shape id="124003" o:spid="_x0000_s1029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16422CAA" w14:textId="77777777" w:rsidR="00C1536D" w:rsidRPr="00593C50" w:rsidRDefault="007071E7">
                  <w:pPr>
                    <w:spacing w:before="22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13.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CONSIDERACIONES DE DESECHO</w:t>
                  </w:r>
                </w:p>
              </w:txbxContent>
            </v:textbox>
          </v:shape>
        </w:pict>
      </w:r>
    </w:p>
    <w:p w14:paraId="20F5FDB7" w14:textId="77777777" w:rsidR="00C1536D" w:rsidRDefault="007071E7">
      <w:pPr>
        <w:tabs>
          <w:tab w:val="left" w:pos="2999"/>
        </w:tabs>
        <w:spacing w:before="9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M</w:t>
      </w:r>
      <w:r>
        <w:rPr>
          <w:rFonts w:ascii="Times New Roman"/>
          <w:b/>
          <w:sz w:val="20"/>
        </w:rPr>
        <w:t>é</w:t>
      </w:r>
      <w:r>
        <w:rPr>
          <w:rFonts w:ascii="Times New Roman"/>
          <w:b/>
          <w:sz w:val="20"/>
        </w:rPr>
        <w:t>todo de eliminaci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 de agua: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Deseche el material de acuerdo con todas las regulaciones federales, estatales y locales.</w:t>
      </w:r>
    </w:p>
    <w:p w14:paraId="18131373" w14:textId="77777777" w:rsidR="00C1536D" w:rsidRDefault="007071E7">
      <w:pPr>
        <w:tabs>
          <w:tab w:val="left" w:pos="2999"/>
        </w:tabs>
        <w:spacing w:before="59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Envases contaminados: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Elimine de acuerdo con todas las regulaciones federales, estatales y locales.</w:t>
      </w:r>
    </w:p>
    <w:p w14:paraId="2EDDDE92" w14:textId="77777777" w:rsidR="00C1536D" w:rsidRDefault="00C1536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10B05EEF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A0AA6D7">
          <v:shape id="128585" o:spid="_x0000_s1028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4C402AEA" w14:textId="38AE93DD" w:rsidR="00C1536D" w:rsidRPr="00593C50" w:rsidRDefault="007071E7">
                  <w:pPr>
                    <w:spacing w:before="36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14.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INFORMACIÓN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DE TRANSPORTE</w:t>
                  </w:r>
                </w:p>
              </w:txbxContent>
            </v:textbox>
          </v:shape>
        </w:pict>
      </w:r>
    </w:p>
    <w:p w14:paraId="5936ACC5" w14:textId="77777777" w:rsidR="00C1536D" w:rsidRDefault="007071E7">
      <w:pPr>
        <w:pStyle w:val="Ttulo1"/>
        <w:spacing w:before="25" w:line="229" w:lineRule="exact"/>
        <w:ind w:left="119"/>
        <w:rPr>
          <w:b w:val="0"/>
          <w:bCs w:val="0"/>
        </w:rPr>
      </w:pPr>
      <w:r>
        <w:rPr>
          <w:u w:val="single" w:color="000000"/>
        </w:rPr>
        <w:t>IATA</w:t>
      </w:r>
    </w:p>
    <w:p w14:paraId="218EF961" w14:textId="77777777" w:rsidR="00C1536D" w:rsidRDefault="007071E7">
      <w:pPr>
        <w:pStyle w:val="Textoindependiente"/>
        <w:spacing w:line="229" w:lineRule="exact"/>
      </w:pPr>
      <w:r>
        <w:t>No regulado</w:t>
      </w:r>
    </w:p>
    <w:p w14:paraId="0501C2BA" w14:textId="77777777" w:rsidR="00C1536D" w:rsidRDefault="007071E7">
      <w:pPr>
        <w:pStyle w:val="Ttulo1"/>
        <w:spacing w:before="1" w:line="229" w:lineRule="exact"/>
        <w:rPr>
          <w:b w:val="0"/>
          <w:bCs w:val="0"/>
        </w:rPr>
      </w:pPr>
      <w:r>
        <w:rPr>
          <w:u w:val="single" w:color="000000"/>
        </w:rPr>
        <w:t>US DOT</w:t>
      </w:r>
    </w:p>
    <w:p w14:paraId="2F980DCC" w14:textId="77777777" w:rsidR="00C1536D" w:rsidRDefault="007071E7">
      <w:pPr>
        <w:pStyle w:val="Textoindependiente"/>
        <w:spacing w:line="229" w:lineRule="exact"/>
      </w:pPr>
      <w:r>
        <w:t>No regulado</w:t>
      </w:r>
    </w:p>
    <w:p w14:paraId="775615BC" w14:textId="77777777" w:rsidR="00C1536D" w:rsidRDefault="00C1536D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3C8CCA34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F6BCD5A">
          <v:shape id="132472" o:spid="_x0000_s1027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2D1D1250" w14:textId="77777777" w:rsidR="00C1536D" w:rsidRPr="00593C50" w:rsidRDefault="007071E7">
                  <w:pPr>
                    <w:spacing w:before="36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15.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INFORMACIÓN TOXICOLÓGICA</w:t>
                  </w:r>
                </w:p>
              </w:txbxContent>
            </v:textbox>
          </v:shape>
        </w:pict>
      </w:r>
    </w:p>
    <w:p w14:paraId="0035FEF1" w14:textId="77777777" w:rsidR="00C1536D" w:rsidRDefault="007071E7">
      <w:pPr>
        <w:pStyle w:val="Ttulo1"/>
        <w:spacing w:before="27" w:line="228" w:lineRule="exact"/>
        <w:ind w:left="119"/>
        <w:rPr>
          <w:b w:val="0"/>
          <w:bCs w:val="0"/>
        </w:rPr>
      </w:pPr>
      <w:r>
        <w:rPr>
          <w:u w:val="single" w:color="000000"/>
        </w:rPr>
        <w:t>Restricciones del Título VII de REACH</w:t>
      </w:r>
    </w:p>
    <w:p w14:paraId="3282130E" w14:textId="77777777" w:rsidR="00C1536D" w:rsidRDefault="007071E7">
      <w:pPr>
        <w:tabs>
          <w:tab w:val="left" w:pos="5699"/>
        </w:tabs>
        <w:spacing w:line="228" w:lineRule="exact"/>
        <w:ind w:lef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Nombre qu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mico: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Hidr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xido de sodio</w:t>
      </w:r>
    </w:p>
    <w:p w14:paraId="4321E012" w14:textId="77777777" w:rsidR="00C1536D" w:rsidRDefault="007071E7">
      <w:pPr>
        <w:pStyle w:val="Textoindependiente"/>
        <w:tabs>
          <w:tab w:val="left" w:pos="5699"/>
        </w:tabs>
        <w:spacing w:line="230" w:lineRule="exact"/>
      </w:pPr>
      <w:r>
        <w:t>Sustancias peligrosas:</w:t>
      </w:r>
      <w:r>
        <w:tab/>
        <w:t>&gt; =&gt; = 1% (peso)</w:t>
      </w:r>
    </w:p>
    <w:p w14:paraId="059DEE8E" w14:textId="77777777" w:rsidR="00C1536D" w:rsidRDefault="007071E7">
      <w:pPr>
        <w:pStyle w:val="Textoindependiente"/>
        <w:tabs>
          <w:tab w:val="left" w:pos="5699"/>
        </w:tabs>
        <w:spacing w:line="230" w:lineRule="exact"/>
      </w:pPr>
      <w:r>
        <w:t>Disolventes orgánicos:</w:t>
      </w:r>
      <w:r>
        <w:tab/>
        <w:t>No aplica</w:t>
      </w:r>
    </w:p>
    <w:p w14:paraId="16D5732A" w14:textId="77777777" w:rsidR="00C1536D" w:rsidRDefault="007071E7">
      <w:pPr>
        <w:pStyle w:val="Textoindependiente"/>
      </w:pPr>
      <w:r>
        <w:t>Sustancias nocivas cuyos nombres se indicarán en</w:t>
      </w:r>
    </w:p>
    <w:p w14:paraId="15AFC0DE" w14:textId="6DB7D9EE" w:rsidR="00C1536D" w:rsidRDefault="001F385C" w:rsidP="001F385C">
      <w:pPr>
        <w:pStyle w:val="Textoindependiente"/>
        <w:tabs>
          <w:tab w:val="left" w:pos="5280"/>
        </w:tabs>
        <w:spacing w:line="230" w:lineRule="exact"/>
        <w:ind w:left="0" w:right="3022"/>
      </w:pPr>
      <w:r>
        <w:t xml:space="preserve">      </w:t>
      </w:r>
      <w:r w:rsidR="007071E7">
        <w:t>la etiqueta:</w:t>
      </w:r>
      <w:r w:rsidR="007071E7">
        <w:tab/>
      </w:r>
      <w:r w:rsidR="00371D0C">
        <w:t xml:space="preserve">         </w:t>
      </w:r>
      <w:r w:rsidR="007071E7">
        <w:t>No aplica</w:t>
      </w:r>
    </w:p>
    <w:p w14:paraId="1286B761" w14:textId="77777777" w:rsidR="00C1536D" w:rsidRDefault="007071E7">
      <w:pPr>
        <w:pStyle w:val="Textoindependiente"/>
        <w:tabs>
          <w:tab w:val="left" w:pos="5698"/>
        </w:tabs>
        <w:spacing w:line="230" w:lineRule="exact"/>
      </w:pPr>
      <w:r>
        <w:t>Registro de emisiones y transferencias de contaminantes (clase II):</w:t>
      </w:r>
      <w:r>
        <w:tab/>
        <w:t>No aplica</w:t>
      </w:r>
    </w:p>
    <w:p w14:paraId="5535B697" w14:textId="77777777" w:rsidR="00C1536D" w:rsidRDefault="007071E7">
      <w:pPr>
        <w:pStyle w:val="Textoindependiente"/>
        <w:tabs>
          <w:tab w:val="left" w:pos="5698"/>
        </w:tabs>
      </w:pPr>
      <w:r>
        <w:t>Registro de emisiones y transferencias de contaminantes (clase I):</w:t>
      </w:r>
      <w:r>
        <w:tab/>
        <w:t>No aplica</w:t>
      </w:r>
    </w:p>
    <w:p w14:paraId="08AA9B19" w14:textId="77777777" w:rsidR="00C1536D" w:rsidRDefault="007071E7">
      <w:pPr>
        <w:pStyle w:val="Textoindependiente"/>
        <w:tabs>
          <w:tab w:val="left" w:pos="5700"/>
        </w:tabs>
        <w:ind w:right="3445"/>
      </w:pPr>
      <w:r>
        <w:t xml:space="preserve">Ley de control de sustancias </w:t>
      </w:r>
      <w:r>
        <w:t>tóxicas y nocivas:</w:t>
      </w:r>
      <w:r>
        <w:tab/>
        <w:t>No se aplica ISHA - Sustancias nocivas prohibidas para la fabricación,</w:t>
      </w:r>
    </w:p>
    <w:p w14:paraId="140CB233" w14:textId="77777777" w:rsidR="00C1536D" w:rsidRDefault="007071E7">
      <w:pPr>
        <w:pStyle w:val="Textoindependiente"/>
        <w:tabs>
          <w:tab w:val="left" w:pos="5699"/>
        </w:tabs>
        <w:ind w:right="3445" w:firstLine="99"/>
      </w:pPr>
      <w:r>
        <w:t>Importación, transferencia o suministro:</w:t>
      </w:r>
      <w:r>
        <w:tab/>
        <w:t>No aplicable ISHA - Sustancias nocivas que requieren permiso:</w:t>
      </w:r>
      <w:r>
        <w:tab/>
        <w:t>No aplica</w:t>
      </w:r>
    </w:p>
    <w:p w14:paraId="461D1722" w14:textId="77777777" w:rsidR="00C1536D" w:rsidRDefault="007071E7">
      <w:pPr>
        <w:pStyle w:val="Textoindependiente"/>
        <w:tabs>
          <w:tab w:val="left" w:pos="5699"/>
        </w:tabs>
        <w:ind w:right="1882"/>
      </w:pPr>
      <w:r>
        <w:t>Listado de clasificación de sustancias químicas tóxicas (TCCL</w:t>
      </w:r>
      <w:r>
        <w:tab/>
        <w:t>97-1-136, 5% o más en mezclas Inventario de emisiones tóxicas (TRI) - Grupo I</w:t>
      </w:r>
      <w:r>
        <w:tab/>
        <w:t>No aplica</w:t>
      </w:r>
    </w:p>
    <w:p w14:paraId="650D4D90" w14:textId="77777777" w:rsidR="00C1536D" w:rsidRDefault="007071E7">
      <w:pPr>
        <w:pStyle w:val="Textoindependiente"/>
        <w:tabs>
          <w:tab w:val="left" w:pos="5699"/>
        </w:tabs>
      </w:pPr>
      <w:r>
        <w:t>Inventario de emisiones tóxicas (TRI) - Grupo II:</w:t>
      </w:r>
      <w:r>
        <w:tab/>
        <w:t>&gt;=1.0%</w:t>
      </w:r>
    </w:p>
    <w:p w14:paraId="4A6581D3" w14:textId="77777777" w:rsidR="00C1536D" w:rsidRDefault="007071E7">
      <w:pPr>
        <w:pStyle w:val="Ttulo1"/>
        <w:spacing w:before="61" w:line="229" w:lineRule="exact"/>
        <w:ind w:left="119"/>
        <w:rPr>
          <w:b w:val="0"/>
          <w:bCs w:val="0"/>
        </w:rPr>
      </w:pPr>
      <w:r>
        <w:rPr>
          <w:u w:val="single" w:color="000000"/>
        </w:rPr>
        <w:t>Inventarios internacionales</w:t>
      </w:r>
    </w:p>
    <w:p w14:paraId="333266CD" w14:textId="77777777" w:rsidR="00C1536D" w:rsidRDefault="007071E7">
      <w:pPr>
        <w:pStyle w:val="Textoindependiente"/>
        <w:tabs>
          <w:tab w:val="left" w:pos="2999"/>
        </w:tabs>
        <w:spacing w:line="229" w:lineRule="exact"/>
      </w:pPr>
      <w:r>
        <w:t>TSCA:</w:t>
      </w:r>
      <w:r>
        <w:tab/>
        <w:t>Cumple</w:t>
      </w:r>
    </w:p>
    <w:p w14:paraId="2F9E9693" w14:textId="77777777" w:rsidR="00C1536D" w:rsidRDefault="007071E7">
      <w:pPr>
        <w:pStyle w:val="Textoindependiente"/>
        <w:tabs>
          <w:tab w:val="left" w:pos="2999"/>
        </w:tabs>
        <w:spacing w:line="230" w:lineRule="exact"/>
      </w:pPr>
      <w:r>
        <w:t>EINECS/E</w:t>
      </w:r>
      <w:r>
        <w:t>LINCS:</w:t>
      </w:r>
      <w:r>
        <w:tab/>
        <w:t>Cumple</w:t>
      </w:r>
    </w:p>
    <w:p w14:paraId="72033F8B" w14:textId="77777777" w:rsidR="00C1536D" w:rsidRDefault="007071E7">
      <w:pPr>
        <w:pStyle w:val="Textoindependiente"/>
        <w:tabs>
          <w:tab w:val="left" w:pos="2999"/>
        </w:tabs>
        <w:spacing w:line="230" w:lineRule="exact"/>
      </w:pPr>
      <w:r>
        <w:t>ENCS:</w:t>
      </w:r>
      <w:r>
        <w:tab/>
        <w:t>Cumple</w:t>
      </w:r>
    </w:p>
    <w:p w14:paraId="01A9B5E7" w14:textId="77777777" w:rsidR="00C1536D" w:rsidRDefault="007071E7">
      <w:pPr>
        <w:pStyle w:val="Textoindependiente"/>
        <w:tabs>
          <w:tab w:val="left" w:pos="2999"/>
        </w:tabs>
      </w:pPr>
      <w:r>
        <w:t>IECSC:</w:t>
      </w:r>
      <w:r>
        <w:tab/>
        <w:t>Cumple</w:t>
      </w:r>
    </w:p>
    <w:p w14:paraId="66B422E0" w14:textId="1D3F3A4B" w:rsidR="00C1536D" w:rsidRDefault="007071E7">
      <w:pPr>
        <w:pStyle w:val="Textoindependiente"/>
        <w:tabs>
          <w:tab w:val="left" w:pos="3000"/>
        </w:tabs>
        <w:spacing w:line="230" w:lineRule="exact"/>
      </w:pPr>
      <w:r>
        <w:t xml:space="preserve">KECL </w:t>
      </w:r>
      <w:r w:rsidR="00061C5E">
        <w:t xml:space="preserve">                                          </w:t>
      </w:r>
      <w:r>
        <w:t>Cumple</w:t>
      </w:r>
    </w:p>
    <w:p w14:paraId="27AAE1EA" w14:textId="7910F2B6" w:rsidR="00C1536D" w:rsidRDefault="007071E7">
      <w:pPr>
        <w:pStyle w:val="Textoindependiente"/>
        <w:tabs>
          <w:tab w:val="left" w:pos="3000"/>
        </w:tabs>
        <w:spacing w:line="230" w:lineRule="exact"/>
      </w:pPr>
      <w:r>
        <w:t xml:space="preserve">PICCS </w:t>
      </w:r>
      <w:r w:rsidR="00061C5E">
        <w:t xml:space="preserve">                                          </w:t>
      </w:r>
      <w:r>
        <w:t>Cumple</w:t>
      </w:r>
    </w:p>
    <w:p w14:paraId="61A99A95" w14:textId="39237005" w:rsidR="00C1536D" w:rsidRDefault="007071E7">
      <w:pPr>
        <w:pStyle w:val="Textoindependiente"/>
        <w:tabs>
          <w:tab w:val="left" w:pos="2999"/>
        </w:tabs>
      </w:pPr>
      <w:r>
        <w:t xml:space="preserve">AICS   </w:t>
      </w:r>
      <w:r w:rsidR="00061C5E">
        <w:t xml:space="preserve">                                          </w:t>
      </w:r>
      <w:r>
        <w:t>Cumple</w:t>
      </w:r>
    </w:p>
    <w:p w14:paraId="429C3865" w14:textId="77777777" w:rsidR="00C1536D" w:rsidRDefault="007071E7">
      <w:pPr>
        <w:pStyle w:val="Ttulo1"/>
        <w:spacing w:before="61" w:line="229" w:lineRule="exact"/>
        <w:rPr>
          <w:b w:val="0"/>
          <w:bCs w:val="0"/>
        </w:rPr>
      </w:pPr>
      <w:r>
        <w:rPr>
          <w:u w:val="single" w:color="000000"/>
        </w:rPr>
        <w:t>Regulaciones federales de EE. UU.</w:t>
      </w:r>
    </w:p>
    <w:p w14:paraId="7E2C549A" w14:textId="74CC20F9" w:rsidR="00C1536D" w:rsidRDefault="007071E7" w:rsidP="00061C5E">
      <w:pPr>
        <w:pStyle w:val="Textoindependiente"/>
        <w:tabs>
          <w:tab w:val="left" w:pos="2909"/>
        </w:tabs>
        <w:ind w:left="2910" w:right="194" w:hanging="2790"/>
        <w:jc w:val="both"/>
      </w:pPr>
      <w:r>
        <w:rPr>
          <w:b/>
        </w:rPr>
        <w:t xml:space="preserve">SARA 313 </w:t>
      </w:r>
      <w:r>
        <w:t xml:space="preserve">    </w:t>
      </w:r>
      <w:r w:rsidR="00061C5E">
        <w:t xml:space="preserve">                              </w:t>
      </w:r>
      <w:r>
        <w:t>Sección 313 del Título III de la Ley de Enmiendas y Reautorización del Superfondo de 1986 (SARA). Este producto no contiene productos químicos que estén sujetos a los requisitos de informes de la Ley y el Título 40 del Código de Regulaciones Federales,</w:t>
      </w:r>
      <w:r>
        <w:t xml:space="preserve"> parte 372.</w:t>
      </w:r>
    </w:p>
    <w:p w14:paraId="05B696F4" w14:textId="77777777" w:rsidR="00C1536D" w:rsidRDefault="00C1536D">
      <w:pPr>
        <w:sectPr w:rsidR="00C1536D">
          <w:pgSz w:w="12240" w:h="15840"/>
          <w:pgMar w:top="1280" w:right="960" w:bottom="920" w:left="960" w:header="797" w:footer="728" w:gutter="0"/>
          <w:cols w:space="720"/>
        </w:sectPr>
      </w:pPr>
    </w:p>
    <w:p w14:paraId="48C9BD9F" w14:textId="77777777" w:rsidR="00C1536D" w:rsidRDefault="007071E7">
      <w:pPr>
        <w:pStyle w:val="Textoindependiente"/>
        <w:spacing w:before="155"/>
      </w:pPr>
      <w:r>
        <w:rPr>
          <w:u w:val="single" w:color="000000"/>
        </w:rPr>
        <w:lastRenderedPageBreak/>
        <w:t>Categorías de peligro de SARA 311/312</w:t>
      </w:r>
    </w:p>
    <w:p w14:paraId="7E7C5254" w14:textId="588BC63E" w:rsidR="00C1536D" w:rsidRDefault="007071E7">
      <w:pPr>
        <w:pStyle w:val="Textoindependiente"/>
        <w:tabs>
          <w:tab w:val="left" w:pos="4081"/>
        </w:tabs>
        <w:spacing w:line="230" w:lineRule="exact"/>
        <w:ind w:left="520"/>
      </w:pPr>
      <w:r>
        <w:t xml:space="preserve">Peligro agudo para la salud              </w:t>
      </w:r>
      <w:r w:rsidR="00061C5E">
        <w:t xml:space="preserve">           </w:t>
      </w:r>
      <w:r>
        <w:t>Sí</w:t>
      </w:r>
    </w:p>
    <w:p w14:paraId="026F4AFE" w14:textId="05410BFF" w:rsidR="00C1536D" w:rsidRDefault="007071E7">
      <w:pPr>
        <w:pStyle w:val="Textoindependiente"/>
        <w:tabs>
          <w:tab w:val="left" w:pos="4080"/>
        </w:tabs>
        <w:spacing w:line="230" w:lineRule="exact"/>
        <w:ind w:left="520"/>
      </w:pPr>
      <w:r>
        <w:t xml:space="preserve">Peligro crónico para la salud            </w:t>
      </w:r>
      <w:r w:rsidR="00061C5E">
        <w:t xml:space="preserve">           </w:t>
      </w:r>
      <w:r>
        <w:t>No</w:t>
      </w:r>
    </w:p>
    <w:p w14:paraId="029CAA19" w14:textId="2B75F674" w:rsidR="00C1536D" w:rsidRDefault="007071E7">
      <w:pPr>
        <w:pStyle w:val="Textoindependiente"/>
        <w:tabs>
          <w:tab w:val="left" w:pos="4080"/>
        </w:tabs>
        <w:ind w:left="520"/>
      </w:pPr>
      <w:r>
        <w:t xml:space="preserve">Riesgo de incendio               </w:t>
      </w:r>
      <w:r w:rsidR="00061C5E">
        <w:t xml:space="preserve">                        </w:t>
      </w:r>
      <w:r>
        <w:t>No</w:t>
      </w:r>
    </w:p>
    <w:p w14:paraId="4F3640EC" w14:textId="2D1B9E2F" w:rsidR="00C1536D" w:rsidRDefault="007071E7">
      <w:pPr>
        <w:pStyle w:val="Textoindependiente"/>
        <w:tabs>
          <w:tab w:val="left" w:pos="4080"/>
        </w:tabs>
        <w:ind w:left="520" w:right="5991"/>
      </w:pPr>
      <w:r>
        <w:t xml:space="preserve">Peligro de liberación repentina de presión   </w:t>
      </w:r>
      <w:r>
        <w:t xml:space="preserve">No Peligro reactivo </w:t>
      </w:r>
      <w:r>
        <w:t xml:space="preserve">   </w:t>
      </w:r>
      <w:r w:rsidR="00061C5E">
        <w:t xml:space="preserve">                                        </w:t>
      </w:r>
      <w:r>
        <w:t>No</w:t>
      </w:r>
    </w:p>
    <w:p w14:paraId="6F658547" w14:textId="77777777" w:rsidR="00C1536D" w:rsidRDefault="007071E7" w:rsidP="006A2FD2">
      <w:pPr>
        <w:pStyle w:val="Textoindependiente"/>
        <w:tabs>
          <w:tab w:val="left" w:pos="2999"/>
        </w:tabs>
        <w:spacing w:before="120"/>
        <w:ind w:left="120"/>
        <w:jc w:val="both"/>
      </w:pPr>
      <w:r>
        <w:rPr>
          <w:b/>
        </w:rPr>
        <w:t>Ley de Agua Limpia</w:t>
      </w:r>
      <w:r>
        <w:t xml:space="preserve">             Este producto no contiene ninguna sustancia regulada como contaminante de acuerdo con</w:t>
      </w:r>
    </w:p>
    <w:p w14:paraId="24B6EE67" w14:textId="361437FE" w:rsidR="00C1536D" w:rsidRDefault="006A2FD2" w:rsidP="006A2FD2">
      <w:pPr>
        <w:pStyle w:val="Textoindependiente"/>
        <w:jc w:val="both"/>
      </w:pPr>
      <w:r>
        <w:t xml:space="preserve">                                            </w:t>
      </w:r>
      <w:r w:rsidR="007071E7">
        <w:t>la Ley de Agua Limpia (40 CFR 122.21 y 40 CFR 122.42).</w:t>
      </w:r>
    </w:p>
    <w:p w14:paraId="18E4B7C4" w14:textId="07492205" w:rsidR="00C1536D" w:rsidRDefault="007071E7" w:rsidP="006A2FD2">
      <w:pPr>
        <w:pStyle w:val="Textoindependiente"/>
        <w:tabs>
          <w:tab w:val="left" w:pos="2999"/>
        </w:tabs>
        <w:spacing w:before="119"/>
        <w:ind w:left="2999" w:right="657" w:hanging="2880"/>
        <w:jc w:val="both"/>
      </w:pPr>
      <w:r>
        <w:rPr>
          <w:b/>
        </w:rPr>
        <w:t>Ley de Aire Limpio</w:t>
      </w:r>
      <w:r>
        <w:t xml:space="preserve">     </w:t>
      </w:r>
      <w:r w:rsidR="006A2FD2">
        <w:t xml:space="preserve">     </w:t>
      </w:r>
      <w:r>
        <w:t>Este producto no contiene ninguna sustancia que esté listada como contaminantes</w:t>
      </w:r>
      <w:r w:rsidR="00371D0C">
        <w:t xml:space="preserve"> </w:t>
      </w:r>
      <w:bookmarkStart w:id="4" w:name="_GoBack"/>
      <w:bookmarkEnd w:id="4"/>
      <w:r>
        <w:t>peligroso</w:t>
      </w:r>
      <w:r w:rsidR="006A2FD2">
        <w:t xml:space="preserve">s </w:t>
      </w:r>
      <w:r>
        <w:t>del aire (HAPS) bajo la Sección 112 de la Ley de Aire Limpio.</w:t>
      </w:r>
    </w:p>
    <w:p w14:paraId="196AA595" w14:textId="77777777" w:rsidR="00C1536D" w:rsidRDefault="007071E7">
      <w:pPr>
        <w:pStyle w:val="Ttulo1"/>
        <w:spacing w:before="123" w:line="228" w:lineRule="exact"/>
        <w:ind w:left="119"/>
        <w:rPr>
          <w:b w:val="0"/>
          <w:bCs w:val="0"/>
        </w:rPr>
      </w:pPr>
      <w:r>
        <w:t>CERCLA</w:t>
      </w:r>
    </w:p>
    <w:p w14:paraId="2B5F14A1" w14:textId="77777777" w:rsidR="00C1536D" w:rsidRDefault="007071E7">
      <w:pPr>
        <w:tabs>
          <w:tab w:val="left" w:pos="3359"/>
        </w:tabs>
        <w:spacing w:line="228" w:lineRule="exact"/>
        <w:ind w:lef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Nombre qu</w:t>
      </w:r>
      <w:r>
        <w:rPr>
          <w:rFonts w:ascii="Times New Roman"/>
          <w:b/>
          <w:sz w:val="20"/>
        </w:rPr>
        <w:t>í</w:t>
      </w:r>
      <w:r>
        <w:rPr>
          <w:rFonts w:ascii="Times New Roman"/>
          <w:b/>
          <w:sz w:val="20"/>
        </w:rPr>
        <w:t>mico: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Hidr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xido de sodio - #1310-73-2</w:t>
      </w:r>
    </w:p>
    <w:p w14:paraId="79A7339C" w14:textId="63E45CF0" w:rsidR="00C1536D" w:rsidRDefault="007071E7">
      <w:pPr>
        <w:pStyle w:val="Textoindependiente"/>
        <w:tabs>
          <w:tab w:val="left" w:pos="3358"/>
        </w:tabs>
        <w:ind w:right="6323"/>
      </w:pPr>
      <w:r>
        <w:t xml:space="preserve">Sustancias peligrosas RQs           </w:t>
      </w:r>
      <w:r w:rsidR="006A2FD2">
        <w:t xml:space="preserve">       </w:t>
      </w:r>
      <w:r>
        <w:t>1000lbs</w:t>
      </w:r>
      <w:r>
        <w:t xml:space="preserve"> Sustancia extremadamente peligrosa. RQs:</w:t>
      </w:r>
      <w:r>
        <w:tab/>
        <w:t>-</w:t>
      </w:r>
    </w:p>
    <w:p w14:paraId="1E73E0AF" w14:textId="77777777" w:rsidR="00C1536D" w:rsidRDefault="00C153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F5A89" w14:textId="77777777" w:rsidR="00C1536D" w:rsidRDefault="007071E7">
      <w:pPr>
        <w:pStyle w:val="Ttulo1"/>
        <w:spacing w:before="123" w:line="228" w:lineRule="exact"/>
        <w:ind w:left="119"/>
        <w:rPr>
          <w:b w:val="0"/>
          <w:bCs w:val="0"/>
        </w:rPr>
      </w:pPr>
      <w:r>
        <w:rPr>
          <w:u w:val="single" w:color="000000"/>
        </w:rPr>
        <w:t>Regulaciones estatales de EE. UU.</w:t>
      </w:r>
    </w:p>
    <w:p w14:paraId="56C1261D" w14:textId="77777777" w:rsidR="00C1536D" w:rsidRDefault="007071E7">
      <w:pPr>
        <w:tabs>
          <w:tab w:val="left" w:pos="2999"/>
        </w:tabs>
        <w:spacing w:line="228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Proposici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65 de California     Este producto no contiene ninguna sustancia qu</w:t>
      </w:r>
      <w:r>
        <w:rPr>
          <w:rFonts w:ascii="Times New Roman"/>
          <w:sz w:val="20"/>
        </w:rPr>
        <w:t>í</w:t>
      </w:r>
      <w:r>
        <w:rPr>
          <w:rFonts w:ascii="Times New Roman"/>
          <w:sz w:val="20"/>
        </w:rPr>
        <w:t>mica de la Proposici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65.</w:t>
      </w:r>
    </w:p>
    <w:p w14:paraId="20006299" w14:textId="77777777" w:rsidR="00593C50" w:rsidRDefault="007071E7">
      <w:pPr>
        <w:pStyle w:val="Textoindependiente"/>
        <w:tabs>
          <w:tab w:val="left" w:pos="2972"/>
          <w:tab w:val="left" w:pos="3002"/>
        </w:tabs>
        <w:spacing w:before="60"/>
        <w:ind w:left="520" w:right="4690" w:hanging="201"/>
      </w:pPr>
      <w:r>
        <w:rPr>
          <w:b/>
        </w:rPr>
        <w:t>Estado</w:t>
      </w:r>
      <w:r>
        <w:t xml:space="preserve">   Hidróxido de sodio -</w:t>
      </w:r>
      <w:r>
        <w:t xml:space="preserve"> # 1310-73-2 </w:t>
      </w:r>
    </w:p>
    <w:p w14:paraId="123B495B" w14:textId="234E4D5D" w:rsidR="00C1536D" w:rsidRDefault="007071E7" w:rsidP="00593C50">
      <w:pPr>
        <w:pStyle w:val="Textoindependiente"/>
        <w:tabs>
          <w:tab w:val="left" w:pos="2972"/>
          <w:tab w:val="left" w:pos="2999"/>
        </w:tabs>
        <w:spacing w:before="60"/>
        <w:ind w:left="520" w:right="4690" w:hanging="201"/>
      </w:pPr>
      <w:r>
        <w:t xml:space="preserve">Massachusetts              </w:t>
      </w:r>
      <w:r>
        <w:t xml:space="preserve"> X</w:t>
      </w:r>
      <w:r>
        <w:cr/>
      </w:r>
      <w:r>
        <w:t>Nueva Jersey            X</w:t>
      </w:r>
    </w:p>
    <w:p w14:paraId="0779DFBC" w14:textId="705DEBC3" w:rsidR="00C1536D" w:rsidRDefault="007071E7">
      <w:pPr>
        <w:pStyle w:val="Textoindependiente"/>
        <w:tabs>
          <w:tab w:val="left" w:pos="3001"/>
        </w:tabs>
        <w:ind w:left="520"/>
      </w:pPr>
      <w:r>
        <w:t xml:space="preserve">Pensilvania           </w:t>
      </w:r>
      <w:r w:rsidR="00593C50">
        <w:t xml:space="preserve">   </w:t>
      </w:r>
      <w:r>
        <w:t xml:space="preserve"> X</w:t>
      </w:r>
    </w:p>
    <w:p w14:paraId="6988E132" w14:textId="77777777" w:rsidR="00C1536D" w:rsidRDefault="007071E7">
      <w:pPr>
        <w:pStyle w:val="Textoindependiente"/>
        <w:spacing w:line="230" w:lineRule="exact"/>
        <w:ind w:left="520"/>
      </w:pPr>
      <w:r>
        <w:t>Illinois</w:t>
      </w:r>
    </w:p>
    <w:p w14:paraId="43343A51" w14:textId="77777777" w:rsidR="00C1536D" w:rsidRDefault="007071E7">
      <w:pPr>
        <w:pStyle w:val="Textoindependiente"/>
        <w:tabs>
          <w:tab w:val="left" w:pos="3001"/>
        </w:tabs>
        <w:spacing w:line="230" w:lineRule="exact"/>
        <w:ind w:left="520"/>
      </w:pPr>
      <w:r>
        <w:t>Rhode Island             X</w:t>
      </w:r>
    </w:p>
    <w:p w14:paraId="64129372" w14:textId="77777777" w:rsidR="00593C50" w:rsidRDefault="007071E7">
      <w:pPr>
        <w:pStyle w:val="Ttulo1"/>
        <w:ind w:right="7975"/>
      </w:pPr>
      <w:r>
        <w:rPr>
          <w:u w:val="single"/>
        </w:rPr>
        <w:t>Regulaciones Internacionales</w:t>
      </w:r>
      <w:r>
        <w:t xml:space="preserve"> </w:t>
      </w:r>
    </w:p>
    <w:p w14:paraId="45AE18A1" w14:textId="0DFAA82E" w:rsidR="00C1536D" w:rsidRDefault="007071E7">
      <w:pPr>
        <w:pStyle w:val="Ttulo1"/>
        <w:ind w:right="7975"/>
        <w:rPr>
          <w:b w:val="0"/>
          <w:bCs w:val="0"/>
        </w:rPr>
      </w:pPr>
      <w:r>
        <w:t>México</w:t>
      </w:r>
    </w:p>
    <w:p w14:paraId="42F3C536" w14:textId="77777777" w:rsidR="00C1536D" w:rsidRDefault="007071E7">
      <w:pPr>
        <w:spacing w:before="119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Canad</w:t>
      </w:r>
      <w:r>
        <w:rPr>
          <w:rFonts w:ascii="Times New Roman"/>
          <w:b/>
          <w:sz w:val="20"/>
        </w:rPr>
        <w:t>á</w:t>
      </w:r>
    </w:p>
    <w:p w14:paraId="1CE1719A" w14:textId="77777777" w:rsidR="00C1536D" w:rsidRDefault="00C1536D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FCFD147" w14:textId="30A3EF81" w:rsidR="00C1536D" w:rsidRDefault="007071E7">
      <w:pPr>
        <w:spacing w:line="237" w:lineRule="auto"/>
        <w:ind w:left="120" w:right="7975"/>
        <w:rPr>
          <w:rFonts w:ascii="Times New Roman" w:eastAsia="Times New Roman" w:hAnsi="Times New Roman" w:cs="Times New Roman"/>
          <w:sz w:val="20"/>
          <w:szCs w:val="20"/>
        </w:rPr>
      </w:pPr>
      <w:bookmarkStart w:id="5" w:name="_Hlk51496491"/>
      <w:r>
        <w:rPr>
          <w:rFonts w:ascii="Times New Roman" w:hAnsi="Times New Roman"/>
          <w:sz w:val="20"/>
          <w:szCs w:val="20"/>
        </w:rPr>
        <w:t xml:space="preserve">Clase de peligro WHMIS </w:t>
      </w:r>
      <w:bookmarkStart w:id="6" w:name="_Hlk51496389"/>
      <w:bookmarkStart w:id="7" w:name="_Hlk51496507"/>
      <w:bookmarkEnd w:id="5"/>
      <w:r>
        <w:rPr>
          <w:rFonts w:ascii="Times New Roman" w:hAnsi="Times New Roman"/>
          <w:sz w:val="20"/>
          <w:szCs w:val="20"/>
        </w:rPr>
        <w:t>D2A -</w:t>
      </w:r>
      <w:r>
        <w:rPr>
          <w:rFonts w:ascii="Times New Roman" w:hAnsi="Times New Roman"/>
          <w:sz w:val="20"/>
          <w:szCs w:val="20"/>
        </w:rPr>
        <w:t xml:space="preserve">Materiales muy </w:t>
      </w:r>
      <w:r w:rsidR="00593C50">
        <w:rPr>
          <w:rFonts w:ascii="Times New Roman" w:hAnsi="Times New Roman"/>
          <w:sz w:val="20"/>
          <w:szCs w:val="20"/>
        </w:rPr>
        <w:t xml:space="preserve">tóxicos </w:t>
      </w:r>
      <w:bookmarkStart w:id="8" w:name="_Hlk51496518"/>
      <w:bookmarkEnd w:id="7"/>
      <w:r>
        <w:rPr>
          <w:rFonts w:ascii="Times New Roman" w:hAnsi="Times New Roman"/>
          <w:sz w:val="20"/>
          <w:szCs w:val="20"/>
        </w:rPr>
        <w:t>D2B - Materiales tóxicos</w:t>
      </w:r>
    </w:p>
    <w:bookmarkEnd w:id="6"/>
    <w:bookmarkEnd w:id="8"/>
    <w:p w14:paraId="329C4A57" w14:textId="77777777" w:rsidR="00C1536D" w:rsidRDefault="00C1536D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30DCB244" w14:textId="77777777" w:rsidR="00C1536D" w:rsidRDefault="007071E7">
      <w:pPr>
        <w:spacing w:line="78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5B1C87D" wp14:editId="7286D70F">
            <wp:extent cx="419100" cy="393663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53" cy="3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932" w14:textId="77777777" w:rsidR="00C1536D" w:rsidRDefault="00C153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94D95E" w14:textId="77777777" w:rsidR="00C1536D" w:rsidRDefault="00C1536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0D63F2EC" w14:textId="77777777" w:rsidR="00C1536D" w:rsidRDefault="007071E7">
      <w:pPr>
        <w:spacing w:line="360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0AEDE37">
          <v:shape id="162525" o:spid="_x0000_s1026" type="#_x0000_t202" style="width:7in;height:18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14:paraId="70C62A3A" w14:textId="77777777" w:rsidR="00C1536D" w:rsidRPr="00593C50" w:rsidRDefault="007071E7">
                  <w:pPr>
                    <w:spacing w:before="17"/>
                    <w:ind w:left="179"/>
                    <w:rPr>
                      <w:rFonts w:ascii="Arial" w:eastAsia="Arial Black" w:hAnsi="Arial" w:cs="Arial"/>
                      <w:sz w:val="24"/>
                      <w:szCs w:val="24"/>
                    </w:rPr>
                  </w:pP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16.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 xml:space="preserve">  </w:t>
                  </w:r>
                  <w:r w:rsidRPr="00593C50">
                    <w:rPr>
                      <w:rFonts w:ascii="Arial" w:hAnsi="Arial" w:cs="Arial"/>
                      <w:b/>
                      <w:color w:val="0000FF"/>
                      <w:sz w:val="24"/>
                      <w:szCs w:val="24"/>
                    </w:rPr>
                    <w:t>OTRA INFORMACIÓN</w:t>
                  </w:r>
                </w:p>
              </w:txbxContent>
            </v:textbox>
          </v:shape>
        </w:pict>
      </w:r>
    </w:p>
    <w:p w14:paraId="4E6B004E" w14:textId="77777777" w:rsidR="00C1536D" w:rsidRDefault="007071E7">
      <w:pPr>
        <w:tabs>
          <w:tab w:val="left" w:pos="2999"/>
        </w:tabs>
        <w:spacing w:before="4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Fecha de emisi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10-Oct-2018</w:t>
      </w:r>
    </w:p>
    <w:p w14:paraId="79F78F7E" w14:textId="77777777" w:rsidR="00C1536D" w:rsidRDefault="007071E7">
      <w:pPr>
        <w:pStyle w:val="Ttulo1"/>
        <w:tabs>
          <w:tab w:val="left" w:pos="2999"/>
        </w:tabs>
        <w:spacing w:before="59"/>
        <w:rPr>
          <w:rFonts w:cs="Times New Roman"/>
          <w:b w:val="0"/>
          <w:bCs w:val="0"/>
        </w:rPr>
      </w:pPr>
      <w:r>
        <w:t>Fecha de revisión:</w:t>
      </w:r>
      <w:r>
        <w:tab/>
      </w:r>
      <w:r>
        <w:rPr>
          <w:b w:val="0"/>
        </w:rPr>
        <w:t>-</w:t>
      </w:r>
    </w:p>
    <w:p w14:paraId="2948C8D7" w14:textId="77777777" w:rsidR="00C1536D" w:rsidRDefault="007071E7">
      <w:pPr>
        <w:tabs>
          <w:tab w:val="left" w:pos="2999"/>
        </w:tabs>
        <w:spacing w:before="60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Nota de revisi</w:t>
      </w:r>
      <w:r>
        <w:rPr>
          <w:rFonts w:ascii="Times New Roman"/>
          <w:b/>
          <w:sz w:val="20"/>
        </w:rPr>
        <w:t>ó</w:t>
      </w:r>
      <w:r>
        <w:rPr>
          <w:rFonts w:ascii="Times New Roman"/>
          <w:b/>
          <w:sz w:val="20"/>
        </w:rPr>
        <w:t>n: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-</w:t>
      </w:r>
    </w:p>
    <w:p w14:paraId="684DA184" w14:textId="77777777" w:rsidR="00C1536D" w:rsidRDefault="007071E7">
      <w:pPr>
        <w:tabs>
          <w:tab w:val="left" w:pos="2999"/>
        </w:tabs>
        <w:spacing w:before="60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Restricciones recomendadas: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No hay informaci</w:t>
      </w:r>
      <w:r>
        <w:rPr>
          <w:rFonts w:ascii="Times New Roman"/>
          <w:sz w:val="20"/>
        </w:rPr>
        <w:t>ó</w:t>
      </w:r>
      <w:r>
        <w:rPr>
          <w:rFonts w:ascii="Times New Roman"/>
          <w:sz w:val="20"/>
        </w:rPr>
        <w:t>n disponible</w:t>
      </w:r>
    </w:p>
    <w:p w14:paraId="053A34C0" w14:textId="77777777" w:rsidR="00C1536D" w:rsidRDefault="007071E7" w:rsidP="00593C50">
      <w:pPr>
        <w:pStyle w:val="Textoindependiente"/>
        <w:tabs>
          <w:tab w:val="left" w:pos="2999"/>
        </w:tabs>
        <w:spacing w:before="59"/>
        <w:ind w:left="2999" w:right="126" w:hanging="2880"/>
        <w:jc w:val="both"/>
      </w:pPr>
      <w:r>
        <w:rPr>
          <w:b/>
        </w:rPr>
        <w:t>Descargo de responsabilidad:</w:t>
      </w:r>
      <w:r>
        <w:rPr>
          <w:b/>
        </w:rPr>
        <w:tab/>
      </w:r>
      <w:r>
        <w:t>La información proporcionada en esta SDS es correcta a nuestro leal saber y entender, información y creencia en la fecha de su publicación. La información proporcionada está diseñada solo como una guía para el manejo, uso, procesamiento, almacenamiento, tr</w:t>
      </w:r>
      <w:r>
        <w:t>ansporte, eliminación y liberación seguros; &amp; no debe considerarse como una garantía o especificación de calidad. La información se relaciona solo con el material específico designado y puede no ser válida para dicho material usado en combinación con cualq</w:t>
      </w:r>
      <w:r>
        <w:t>uier otro material o en cualquier proceso, a menos que se especifique en la prueba.</w:t>
      </w:r>
    </w:p>
    <w:p w14:paraId="040738FB" w14:textId="77777777" w:rsidR="00C1536D" w:rsidRDefault="00C1536D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24219E8C" w14:textId="77777777" w:rsidR="00C1536D" w:rsidRDefault="007071E7">
      <w:pPr>
        <w:pStyle w:val="Ttulo1"/>
        <w:spacing w:before="0"/>
        <w:ind w:left="0"/>
        <w:jc w:val="center"/>
        <w:rPr>
          <w:b w:val="0"/>
          <w:bCs w:val="0"/>
        </w:rPr>
      </w:pPr>
      <w:r>
        <w:rPr>
          <w:color w:val="FF0000"/>
        </w:rPr>
        <w:t>Fin de la hoja de datos de seguridad</w:t>
      </w:r>
    </w:p>
    <w:sectPr w:rsidR="00C1536D">
      <w:pgSz w:w="12240" w:h="15840"/>
      <w:pgMar w:top="1280" w:right="960" w:bottom="920" w:left="960" w:header="797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01EFE" w14:textId="77777777" w:rsidR="007071E7" w:rsidRDefault="007071E7">
      <w:r>
        <w:separator/>
      </w:r>
    </w:p>
  </w:endnote>
  <w:endnote w:type="continuationSeparator" w:id="0">
    <w:p w14:paraId="5B75C078" w14:textId="77777777" w:rsidR="007071E7" w:rsidRDefault="0070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931A" w14:textId="77777777" w:rsidR="00C1536D" w:rsidRDefault="007071E7">
    <w:pPr>
      <w:spacing w:line="14" w:lineRule="auto"/>
      <w:rPr>
        <w:sz w:val="20"/>
        <w:szCs w:val="20"/>
      </w:rPr>
    </w:pPr>
    <w:r>
      <w:pict w14:anchorId="5B688A4E">
        <v:shapetype id="_x0000_t202" coordsize="21600,21600" o:spt="202" path="m,l,21600r21600,l21600,xe">
          <v:stroke joinstyle="miter"/>
          <v:path gradientshapeok="t" o:connecttype="rect"/>
        </v:shapetype>
        <v:shape id="955" o:spid="_x0000_s2049" type="#_x0000_t202" style="position:absolute;margin-left:282.4pt;margin-top:744.6pt;width:76.55pt;height:16.55pt;z-index:-8944;mso-position-horizontal-relative:page;mso-position-vertical-relative:page" filled="f" stroked="f">
          <v:textbox style="mso-next-textbox:#955" inset="0,0,0,0">
            <w:txbxContent>
              <w:p w14:paraId="7B936AD7" w14:textId="77777777" w:rsidR="00C1536D" w:rsidRDefault="007071E7">
                <w:pPr>
                  <w:pStyle w:val="Textoindependiente"/>
                  <w:spacing w:line="225" w:lineRule="exact"/>
                  <w:ind w:left="20"/>
                </w:pPr>
                <w:r>
                  <w:t xml:space="preserve">Página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de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42550" w14:textId="77777777" w:rsidR="007071E7" w:rsidRDefault="007071E7">
      <w:r>
        <w:separator/>
      </w:r>
    </w:p>
  </w:footnote>
  <w:footnote w:type="continuationSeparator" w:id="0">
    <w:p w14:paraId="12B155AE" w14:textId="77777777" w:rsidR="007071E7" w:rsidRDefault="00707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E4D25" w14:textId="77777777" w:rsidR="00C1536D" w:rsidRDefault="007071E7">
    <w:pPr>
      <w:spacing w:line="14" w:lineRule="auto"/>
      <w:rPr>
        <w:sz w:val="20"/>
        <w:szCs w:val="20"/>
      </w:rPr>
    </w:pPr>
    <w:r>
      <w:pict w14:anchorId="3131B7E5">
        <v:shapetype id="_x0000_t202" coordsize="21600,21600" o:spt="202" path="m,l,21600r21600,l21600,xe">
          <v:stroke joinstyle="miter"/>
          <v:path gradientshapeok="t" o:connecttype="rect"/>
        </v:shapetype>
        <v:shape id="1147" o:spid="_x0000_s2050" type="#_x0000_t202" style="position:absolute;margin-left:336.15pt;margin-top:38.1pt;width:222.9pt;height:27pt;z-index:-8968;mso-position-horizontal-relative:page;mso-position-vertical-relative:page" filled="f" stroked="f">
          <v:textbox inset="0,0,0,0">
            <w:txbxContent>
              <w:p w14:paraId="3A29EE39" w14:textId="77777777" w:rsidR="00C1536D" w:rsidRDefault="007071E7">
                <w:pPr>
                  <w:spacing w:line="280" w:lineRule="exact"/>
                  <w:ind w:left="20" w:firstLine="153"/>
                  <w:rPr>
                    <w:rFonts w:ascii="Arial Black" w:eastAsia="Arial Black" w:hAnsi="Arial Black" w:cs="Arial Black"/>
                    <w:sz w:val="19"/>
                    <w:szCs w:val="19"/>
                  </w:rPr>
                </w:pPr>
                <w:r>
                  <w:rPr>
                    <w:rFonts w:ascii="Arial Black"/>
                    <w:b/>
                  </w:rPr>
                  <w:t>FICHA DE DATOS DE SEGURIDAD</w:t>
                </w:r>
              </w:p>
              <w:p w14:paraId="75A4C1E4" w14:textId="7CBEA013" w:rsidR="00C1536D" w:rsidRDefault="00593C50">
                <w:pPr>
                  <w:pStyle w:val="Textoindependiente"/>
                  <w:spacing w:line="228" w:lineRule="exact"/>
                  <w:ind w:left="20"/>
                </w:pPr>
                <w:r>
                  <w:t xml:space="preserve">    </w:t>
                </w:r>
                <w:r w:rsidR="007071E7">
                  <w:t xml:space="preserve">IB70110 – ASDS </w:t>
                </w:r>
                <w:r w:rsidR="007071E7">
                  <w:rPr>
                    <w:sz w:val="16"/>
                    <w:szCs w:val="16"/>
                  </w:rPr>
                  <w:t>W</w:t>
                </w:r>
                <w:r w:rsidR="007071E7">
                  <w:t>/2% PVP40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36D"/>
    <w:rsid w:val="00061C5E"/>
    <w:rsid w:val="001F385C"/>
    <w:rsid w:val="00222DAB"/>
    <w:rsid w:val="00371D0C"/>
    <w:rsid w:val="00593C50"/>
    <w:rsid w:val="006A2FD2"/>
    <w:rsid w:val="007071E7"/>
    <w:rsid w:val="007F7936"/>
    <w:rsid w:val="00C1536D"/>
    <w:rsid w:val="00D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E300479"/>
  <w15:docId w15:val="{915CBFE8-605C-44F9-9301-017966F1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3"/>
      <w:ind w:left="1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2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93C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C50"/>
  </w:style>
  <w:style w:type="paragraph" w:styleId="Piedepgina">
    <w:name w:val="footer"/>
    <w:basedOn w:val="Normal"/>
    <w:link w:val="PiedepginaCar"/>
    <w:uiPriority w:val="99"/>
    <w:unhideWhenUsed/>
    <w:rsid w:val="00593C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isci.com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info@ibisci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info@ibisc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IB70110-SDS.doc</vt:lpstr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IB70110-SDS.doc</dc:title>
  <dc:creator>tffericks</dc:creator>
  <cp:lastModifiedBy>Administrador</cp:lastModifiedBy>
  <cp:revision>8</cp:revision>
  <dcterms:created xsi:type="dcterms:W3CDTF">2020-09-18T13:52:00Z</dcterms:created>
  <dcterms:modified xsi:type="dcterms:W3CDTF">2020-09-20T15:21:00Z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2020-09-18T00:00:00Z</vt:filetime>
  </property>
</Properties>
</file>