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DFC3E" w14:textId="77777777" w:rsidR="00DB3D85" w:rsidRDefault="00000000">
      <w:pPr>
        <w:pStyle w:val="Heading1"/>
      </w:pPr>
      <w:bookmarkStart w:id="0" w:name="Xcf60c8748ab254652e1089bf6cd2cc8861e0710"/>
      <w:r>
        <w:t>Supplementary Material 5: Excluded Studies with Reasons</w:t>
      </w:r>
    </w:p>
    <w:p w14:paraId="7A02A0C6" w14:textId="77777777" w:rsidR="00DB3D85" w:rsidRDefault="00000000">
      <w:pPr>
        <w:pStyle w:val="FirstParagraph"/>
      </w:pPr>
      <w:r>
        <w:rPr>
          <w:b/>
          <w:bCs/>
        </w:rPr>
        <w:t>Scoping Review: Volumetric Measurement Methods for Optic Pathway Gliomas</w:t>
      </w:r>
    </w:p>
    <w:p w14:paraId="51DECC5B" w14:textId="77777777" w:rsidR="00DB3D85" w:rsidRDefault="00000000">
      <w:r>
        <w:pict w14:anchorId="1D6FB60F">
          <v:rect id="_x0000_i1025" style="width:0;height:1.5pt" o:hralign="center" o:hrstd="t" o:hr="t"/>
        </w:pict>
      </w:r>
    </w:p>
    <w:p w14:paraId="6B52A5C8" w14:textId="77777777" w:rsidR="00DB3D85" w:rsidRDefault="00000000">
      <w:pPr>
        <w:pStyle w:val="Heading2"/>
      </w:pPr>
      <w:bookmarkStart w:id="1" w:name="Xdfafe8ba851f6126b0fee6feddc885aa2f0d33f"/>
      <w:r>
        <w:t>Table S5: Studies Excluded at Full-Text Review (n=7)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978"/>
        <w:gridCol w:w="1080"/>
        <w:gridCol w:w="2070"/>
        <w:gridCol w:w="6048"/>
      </w:tblGrid>
      <w:tr w:rsidR="00DB3D85" w14:paraId="5EBDFE52" w14:textId="77777777" w:rsidTr="009278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78" w:type="dxa"/>
            <w:tcBorders>
              <w:bottom w:val="none" w:sz="0" w:space="0" w:color="auto"/>
            </w:tcBorders>
          </w:tcPr>
          <w:p w14:paraId="5CAEEAFB" w14:textId="77777777" w:rsidR="00DB3D85" w:rsidRPr="006D33C1" w:rsidRDefault="00000000">
            <w:pPr>
              <w:pStyle w:val="Compact"/>
              <w:rPr>
                <w:b/>
                <w:bCs/>
              </w:rPr>
            </w:pPr>
            <w:r w:rsidRPr="006D33C1">
              <w:rPr>
                <w:b/>
                <w:bCs/>
              </w:rPr>
              <w:t>Study</w:t>
            </w:r>
          </w:p>
        </w:tc>
        <w:tc>
          <w:tcPr>
            <w:tcW w:w="1080" w:type="dxa"/>
            <w:tcBorders>
              <w:bottom w:val="none" w:sz="0" w:space="0" w:color="auto"/>
            </w:tcBorders>
          </w:tcPr>
          <w:p w14:paraId="3D798CCE" w14:textId="77777777" w:rsidR="00DB3D85" w:rsidRPr="006D33C1" w:rsidRDefault="00000000">
            <w:pPr>
              <w:pStyle w:val="Compact"/>
              <w:rPr>
                <w:b/>
                <w:bCs/>
              </w:rPr>
            </w:pPr>
            <w:r w:rsidRPr="006D33C1">
              <w:rPr>
                <w:b/>
                <w:bCs/>
              </w:rPr>
              <w:t>Year</w:t>
            </w:r>
          </w:p>
        </w:tc>
        <w:tc>
          <w:tcPr>
            <w:tcW w:w="2070" w:type="dxa"/>
            <w:tcBorders>
              <w:bottom w:val="none" w:sz="0" w:space="0" w:color="auto"/>
            </w:tcBorders>
          </w:tcPr>
          <w:p w14:paraId="7B1B8AB5" w14:textId="77777777" w:rsidR="00DB3D85" w:rsidRPr="006D33C1" w:rsidRDefault="00000000">
            <w:pPr>
              <w:pStyle w:val="Compact"/>
              <w:rPr>
                <w:b/>
                <w:bCs/>
              </w:rPr>
            </w:pPr>
            <w:r w:rsidRPr="006D33C1">
              <w:rPr>
                <w:b/>
                <w:bCs/>
              </w:rPr>
              <w:t>Exclusion Reason</w:t>
            </w:r>
          </w:p>
        </w:tc>
        <w:tc>
          <w:tcPr>
            <w:tcW w:w="6048" w:type="dxa"/>
            <w:tcBorders>
              <w:bottom w:val="none" w:sz="0" w:space="0" w:color="auto"/>
            </w:tcBorders>
          </w:tcPr>
          <w:p w14:paraId="6AA533B8" w14:textId="77777777" w:rsidR="00DB3D85" w:rsidRPr="006D33C1" w:rsidRDefault="00000000">
            <w:pPr>
              <w:pStyle w:val="Compact"/>
              <w:rPr>
                <w:b/>
                <w:bCs/>
              </w:rPr>
            </w:pPr>
            <w:r w:rsidRPr="006D33C1">
              <w:rPr>
                <w:b/>
                <w:bCs/>
              </w:rPr>
              <w:t>Details</w:t>
            </w:r>
          </w:p>
        </w:tc>
      </w:tr>
      <w:tr w:rsidR="00DB3D85" w14:paraId="4AD62ECE" w14:textId="77777777" w:rsidTr="009278F7">
        <w:tc>
          <w:tcPr>
            <w:tcW w:w="3978" w:type="dxa"/>
          </w:tcPr>
          <w:p w14:paraId="39D27FE2" w14:textId="77777777" w:rsidR="00DB3D85" w:rsidRDefault="00000000">
            <w:pPr>
              <w:pStyle w:val="Compact"/>
            </w:pPr>
            <w:r>
              <w:t>PO82: High-resolution high-angular diffusion tensor imaging for quantitative assessment of optic pathway gliomas - a feasibility study</w:t>
            </w:r>
          </w:p>
        </w:tc>
        <w:tc>
          <w:tcPr>
            <w:tcW w:w="1080" w:type="dxa"/>
          </w:tcPr>
          <w:p w14:paraId="5B80D0C0" w14:textId="77777777" w:rsidR="00DB3D85" w:rsidRDefault="00000000">
            <w:r>
              <w:t>2015</w:t>
            </w:r>
          </w:p>
        </w:tc>
        <w:tc>
          <w:tcPr>
            <w:tcW w:w="2070" w:type="dxa"/>
          </w:tcPr>
          <w:p w14:paraId="77D532CF" w14:textId="77777777" w:rsidR="00DB3D85" w:rsidRDefault="00000000">
            <w:pPr>
              <w:pStyle w:val="Compact"/>
            </w:pPr>
            <w:r>
              <w:t>Conference abstract</w:t>
            </w:r>
          </w:p>
        </w:tc>
        <w:tc>
          <w:tcPr>
            <w:tcW w:w="6048" w:type="dxa"/>
          </w:tcPr>
          <w:p w14:paraId="490B1FF7" w14:textId="77777777" w:rsidR="00DB3D85" w:rsidRDefault="00000000">
            <w:pPr>
              <w:pStyle w:val="Compact"/>
            </w:pPr>
            <w:r>
              <w:t>Poster presentation abstract only (PO82 = Poster #82). No full-text paper available. Published in journal supplement. Insufficient methodological detail for extraction.</w:t>
            </w:r>
          </w:p>
        </w:tc>
      </w:tr>
      <w:tr w:rsidR="00DB3D85" w14:paraId="56A4FC64" w14:textId="77777777" w:rsidTr="009278F7">
        <w:tc>
          <w:tcPr>
            <w:tcW w:w="3978" w:type="dxa"/>
          </w:tcPr>
          <w:p w14:paraId="15CE7A24" w14:textId="77777777" w:rsidR="00DB3D85" w:rsidRDefault="00000000">
            <w:pPr>
              <w:pStyle w:val="Compact"/>
            </w:pPr>
            <w:proofErr w:type="spellStart"/>
            <w:r>
              <w:t>Perilongo</w:t>
            </w:r>
            <w:proofErr w:type="spellEnd"/>
            <w:r>
              <w:t xml:space="preserve"> G. Chapter 39 - Optic, hypothalamic, and thalamic tumors. In: Pediatric Neuro-Oncology textbook</w:t>
            </w:r>
          </w:p>
        </w:tc>
        <w:tc>
          <w:tcPr>
            <w:tcW w:w="1080" w:type="dxa"/>
          </w:tcPr>
          <w:p w14:paraId="2D3080BC" w14:textId="77777777" w:rsidR="00DB3D85" w:rsidRDefault="00000000">
            <w:r>
              <w:t>2012</w:t>
            </w:r>
          </w:p>
        </w:tc>
        <w:tc>
          <w:tcPr>
            <w:tcW w:w="2070" w:type="dxa"/>
          </w:tcPr>
          <w:p w14:paraId="38C774FA" w14:textId="77777777" w:rsidR="00DB3D85" w:rsidRDefault="00000000">
            <w:pPr>
              <w:pStyle w:val="Compact"/>
            </w:pPr>
            <w:r>
              <w:t>Textbook chapter</w:t>
            </w:r>
          </w:p>
        </w:tc>
        <w:tc>
          <w:tcPr>
            <w:tcW w:w="6048" w:type="dxa"/>
          </w:tcPr>
          <w:p w14:paraId="56DF7C00" w14:textId="77777777" w:rsidR="00DB3D85" w:rsidRDefault="00000000">
            <w:pPr>
              <w:pStyle w:val="Compact"/>
            </w:pPr>
            <w:r>
              <w:t>Secondary source summarizing existing literature. Does not present original research or novel volumetric methodology. Review/educational content without original data.</w:t>
            </w:r>
          </w:p>
        </w:tc>
      </w:tr>
      <w:tr w:rsidR="00DB3D85" w14:paraId="1C302BC2" w14:textId="77777777" w:rsidTr="009278F7">
        <w:tc>
          <w:tcPr>
            <w:tcW w:w="3978" w:type="dxa"/>
          </w:tcPr>
          <w:p w14:paraId="127373DA" w14:textId="77777777" w:rsidR="00DB3D85" w:rsidRDefault="00000000">
            <w:pPr>
              <w:pStyle w:val="Compact"/>
            </w:pPr>
            <w:r>
              <w:t>AGE-DEPENDENT GROWTH RATES OF DIENCEPHALIC JPA AND OPTIC PATHWAY GLIOMA IN YOUNG CHILDREN: AN MRI VOLUMETRIC ANALYSIS</w:t>
            </w:r>
          </w:p>
        </w:tc>
        <w:tc>
          <w:tcPr>
            <w:tcW w:w="1080" w:type="dxa"/>
          </w:tcPr>
          <w:p w14:paraId="72303EC5" w14:textId="77777777" w:rsidR="00DB3D85" w:rsidRDefault="00000000">
            <w:pPr>
              <w:pStyle w:val="Compact"/>
            </w:pPr>
            <w:r>
              <w:t>—</w:t>
            </w:r>
          </w:p>
        </w:tc>
        <w:tc>
          <w:tcPr>
            <w:tcW w:w="2070" w:type="dxa"/>
          </w:tcPr>
          <w:p w14:paraId="3FE4FDD5" w14:textId="77777777" w:rsidR="00DB3D85" w:rsidRDefault="00000000">
            <w:pPr>
              <w:pStyle w:val="Compact"/>
            </w:pPr>
            <w:r>
              <w:t>Conference abstract, full-text unavailable</w:t>
            </w:r>
          </w:p>
        </w:tc>
        <w:tc>
          <w:tcPr>
            <w:tcW w:w="6048" w:type="dxa"/>
          </w:tcPr>
          <w:p w14:paraId="4EEAAE5E" w14:textId="77777777" w:rsidR="00DB3D85" w:rsidRDefault="00000000">
            <w:pPr>
              <w:pStyle w:val="Compact"/>
            </w:pPr>
            <w:r>
              <w:t>Conference abstract without full-text available. Identified by ALL CAPS title format and inability to locate full paper in databases despite library requests.</w:t>
            </w:r>
          </w:p>
        </w:tc>
      </w:tr>
      <w:tr w:rsidR="00DB3D85" w14:paraId="041CBFAE" w14:textId="77777777" w:rsidTr="009278F7">
        <w:tc>
          <w:tcPr>
            <w:tcW w:w="3978" w:type="dxa"/>
          </w:tcPr>
          <w:p w14:paraId="7F0B829F" w14:textId="77777777" w:rsidR="00DB3D85" w:rsidRDefault="00000000">
            <w:pPr>
              <w:pStyle w:val="Compact"/>
            </w:pPr>
            <w:r>
              <w:t>Maloney E, et al. Non-inferiority of a non-gadolinium-enhanced MRI follow up protocol for isolated optic pathway gliomas - interim analysis from a multi-reader-multi-case study. Pediatr Radiol. 2019;49:S127</w:t>
            </w:r>
          </w:p>
        </w:tc>
        <w:tc>
          <w:tcPr>
            <w:tcW w:w="1080" w:type="dxa"/>
          </w:tcPr>
          <w:p w14:paraId="779F0319" w14:textId="77777777" w:rsidR="00DB3D85" w:rsidRDefault="00000000">
            <w:pPr>
              <w:pStyle w:val="Compact"/>
            </w:pPr>
            <w:r>
              <w:t>2019</w:t>
            </w:r>
          </w:p>
        </w:tc>
        <w:tc>
          <w:tcPr>
            <w:tcW w:w="2070" w:type="dxa"/>
          </w:tcPr>
          <w:p w14:paraId="2A46C14E" w14:textId="77777777" w:rsidR="00DB3D85" w:rsidRDefault="00000000">
            <w:pPr>
              <w:pStyle w:val="Compact"/>
            </w:pPr>
            <w:r>
              <w:t>Duplicate publication</w:t>
            </w:r>
          </w:p>
        </w:tc>
        <w:tc>
          <w:tcPr>
            <w:tcW w:w="6048" w:type="dxa"/>
          </w:tcPr>
          <w:p w14:paraId="7772A479" w14:textId="77777777" w:rsidR="00DB3D85" w:rsidRDefault="00000000">
            <w:pPr>
              <w:pStyle w:val="Compact"/>
            </w:pPr>
            <w:r>
              <w:t>Conference abstract (interim analysis) of subsequently published full paper: Maloney E, et al. Pediatr Radiol. 2022;52(3):539-548. Full 2022 paper retained in review as it provides complete methodology and results.</w:t>
            </w:r>
          </w:p>
        </w:tc>
      </w:tr>
      <w:tr w:rsidR="00DB3D85" w14:paraId="729194D1" w14:textId="77777777" w:rsidTr="009278F7">
        <w:tc>
          <w:tcPr>
            <w:tcW w:w="3978" w:type="dxa"/>
          </w:tcPr>
          <w:p w14:paraId="5DF2244A" w14:textId="77777777" w:rsidR="00DB3D85" w:rsidRDefault="00000000">
            <w:pPr>
              <w:pStyle w:val="Compact"/>
            </w:pPr>
            <w:r>
              <w:lastRenderedPageBreak/>
              <w:t>NF1 optic pathway glioma: analyzing risk factors for visual outcome and indications to treat</w:t>
            </w:r>
          </w:p>
        </w:tc>
        <w:tc>
          <w:tcPr>
            <w:tcW w:w="1080" w:type="dxa"/>
          </w:tcPr>
          <w:p w14:paraId="2D671FEC" w14:textId="77777777" w:rsidR="00DB3D85" w:rsidRDefault="00000000">
            <w:r>
              <w:t>2021</w:t>
            </w:r>
          </w:p>
        </w:tc>
        <w:tc>
          <w:tcPr>
            <w:tcW w:w="2070" w:type="dxa"/>
          </w:tcPr>
          <w:p w14:paraId="68406FEE" w14:textId="77777777" w:rsidR="00DB3D85" w:rsidRDefault="00000000">
            <w:pPr>
              <w:pStyle w:val="Compact"/>
            </w:pPr>
            <w:r>
              <w:t>No volumetric methodology</w:t>
            </w:r>
          </w:p>
        </w:tc>
        <w:tc>
          <w:tcPr>
            <w:tcW w:w="6048" w:type="dxa"/>
          </w:tcPr>
          <w:p w14:paraId="0B12FD71" w14:textId="77777777" w:rsidR="00DB3D85" w:rsidRDefault="00000000">
            <w:pPr>
              <w:pStyle w:val="Compact"/>
            </w:pPr>
            <w:r>
              <w:t>Focus on clinical risk factors and treatment indications. Imaging data reviewed but no volumetric measurement methodology described. Tumor assessment was qualitative without defined measurement protocols.</w:t>
            </w:r>
          </w:p>
        </w:tc>
      </w:tr>
      <w:tr w:rsidR="00DB3D85" w14:paraId="05744DCB" w14:textId="77777777" w:rsidTr="009278F7">
        <w:tc>
          <w:tcPr>
            <w:tcW w:w="3978" w:type="dxa"/>
          </w:tcPr>
          <w:p w14:paraId="5606FBAD" w14:textId="77777777" w:rsidR="00DB3D85" w:rsidRDefault="00000000">
            <w:pPr>
              <w:pStyle w:val="Compact"/>
            </w:pPr>
            <w:r>
              <w:t>Visual acuity in children with low grade gliomas of the visual pathway: implications for patient care and clinical research</w:t>
            </w:r>
          </w:p>
        </w:tc>
        <w:tc>
          <w:tcPr>
            <w:tcW w:w="1080" w:type="dxa"/>
          </w:tcPr>
          <w:p w14:paraId="64F20F76" w14:textId="77777777" w:rsidR="00DB3D85" w:rsidRDefault="00000000">
            <w:r>
              <w:t>2012</w:t>
            </w:r>
          </w:p>
        </w:tc>
        <w:tc>
          <w:tcPr>
            <w:tcW w:w="2070" w:type="dxa"/>
          </w:tcPr>
          <w:p w14:paraId="3548061F" w14:textId="77777777" w:rsidR="00DB3D85" w:rsidRDefault="00000000">
            <w:pPr>
              <w:pStyle w:val="Compact"/>
            </w:pPr>
            <w:r>
              <w:t>Review article</w:t>
            </w:r>
          </w:p>
        </w:tc>
        <w:tc>
          <w:tcPr>
            <w:tcW w:w="6048" w:type="dxa"/>
          </w:tcPr>
          <w:p w14:paraId="271FAE74" w14:textId="77777777" w:rsidR="00DB3D85" w:rsidRDefault="00000000">
            <w:pPr>
              <w:pStyle w:val="Compact"/>
            </w:pPr>
            <w:r>
              <w:t>Review proposing standardized visual acuity testing protocol. Focus on visual function assessment, not tumor volumetric measurement. Does not present original volumetric methodology.</w:t>
            </w:r>
          </w:p>
        </w:tc>
      </w:tr>
      <w:tr w:rsidR="00DB3D85" w14:paraId="088A7270" w14:textId="77777777" w:rsidTr="009278F7">
        <w:tc>
          <w:tcPr>
            <w:tcW w:w="3978" w:type="dxa"/>
          </w:tcPr>
          <w:p w14:paraId="59D91A52" w14:textId="77777777" w:rsidR="00DB3D85" w:rsidRDefault="00000000">
            <w:pPr>
              <w:pStyle w:val="Compact"/>
            </w:pPr>
            <w:r>
              <w:t>El Beltagy MA, et al. Treatment and Outcome in 65 Children with Optic Pathway Gliomas. World Neurosurgery. 2016</w:t>
            </w:r>
          </w:p>
        </w:tc>
        <w:tc>
          <w:tcPr>
            <w:tcW w:w="1080" w:type="dxa"/>
          </w:tcPr>
          <w:p w14:paraId="78D390C1" w14:textId="77777777" w:rsidR="00DB3D85" w:rsidRDefault="00000000">
            <w:pPr>
              <w:pStyle w:val="Compact"/>
            </w:pPr>
            <w:r>
              <w:t>2016</w:t>
            </w:r>
          </w:p>
        </w:tc>
        <w:tc>
          <w:tcPr>
            <w:tcW w:w="2070" w:type="dxa"/>
          </w:tcPr>
          <w:p w14:paraId="67653B90" w14:textId="77777777" w:rsidR="00DB3D85" w:rsidRDefault="00000000">
            <w:pPr>
              <w:pStyle w:val="Compact"/>
            </w:pPr>
            <w:r>
              <w:t>No volumetric methodology</w:t>
            </w:r>
          </w:p>
        </w:tc>
        <w:tc>
          <w:tcPr>
            <w:tcW w:w="6048" w:type="dxa"/>
          </w:tcPr>
          <w:p w14:paraId="31AB0278" w14:textId="77777777" w:rsidR="00DB3D85" w:rsidRDefault="00000000">
            <w:pPr>
              <w:pStyle w:val="Compact"/>
            </w:pPr>
            <w:r>
              <w:t>Clinical outcomes study reporting treatment results for 65 children with OPG. Article does not describe any volumetric measurement methodology. Tumor assessment is qualitative (“regression/progression”) without defined thresholds or quantitative measurement protocols. While clinically relevant, does not meet inclusion criteria for methodology synthesis.</w:t>
            </w:r>
          </w:p>
        </w:tc>
      </w:tr>
    </w:tbl>
    <w:p w14:paraId="4254F90C" w14:textId="77777777" w:rsidR="00DB3D85" w:rsidRDefault="00000000">
      <w:r>
        <w:pict w14:anchorId="61A82707">
          <v:rect id="_x0000_i1026" style="width:0;height:1.5pt" o:hralign="center" o:hrstd="t" o:hr="t"/>
        </w:pict>
      </w:r>
    </w:p>
    <w:p w14:paraId="50E30A57" w14:textId="77777777" w:rsidR="00DB3D85" w:rsidRDefault="00000000">
      <w:pPr>
        <w:pStyle w:val="Heading2"/>
      </w:pPr>
      <w:bookmarkStart w:id="2" w:name="exclusion-categories-summary"/>
      <w:bookmarkEnd w:id="1"/>
      <w:r>
        <w:t>Exclusion Categories Summary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587"/>
        <w:gridCol w:w="888"/>
        <w:gridCol w:w="1462"/>
      </w:tblGrid>
      <w:tr w:rsidR="00DB3D85" w14:paraId="7E31BE4F" w14:textId="77777777" w:rsidTr="00C879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110824C" w14:textId="77777777" w:rsidR="00DB3D85" w:rsidRPr="00342F56" w:rsidRDefault="00000000">
            <w:pPr>
              <w:pStyle w:val="Compact"/>
              <w:rPr>
                <w:b/>
                <w:bCs/>
              </w:rPr>
            </w:pPr>
            <w:r w:rsidRPr="00342F56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1637D84" w14:textId="77777777" w:rsidR="00DB3D85" w:rsidRPr="00342F56" w:rsidRDefault="00000000">
            <w:pPr>
              <w:pStyle w:val="Compact"/>
              <w:rPr>
                <w:b/>
                <w:bCs/>
              </w:rPr>
            </w:pPr>
            <w:r w:rsidRPr="00342F56">
              <w:rPr>
                <w:b/>
                <w:bCs/>
              </w:rPr>
              <w:t>Count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0D31DF9" w14:textId="77777777" w:rsidR="00DB3D85" w:rsidRPr="00342F56" w:rsidRDefault="00000000">
            <w:pPr>
              <w:pStyle w:val="Compact"/>
              <w:rPr>
                <w:b/>
                <w:bCs/>
              </w:rPr>
            </w:pPr>
            <w:r w:rsidRPr="00342F56">
              <w:rPr>
                <w:b/>
                <w:bCs/>
              </w:rPr>
              <w:t>Percentage</w:t>
            </w:r>
          </w:p>
        </w:tc>
      </w:tr>
      <w:tr w:rsidR="00DB3D85" w14:paraId="122D58E1" w14:textId="77777777" w:rsidTr="00C8793B">
        <w:tc>
          <w:tcPr>
            <w:tcW w:w="0" w:type="auto"/>
          </w:tcPr>
          <w:p w14:paraId="555EC945" w14:textId="77777777" w:rsidR="00DB3D85" w:rsidRDefault="00000000">
            <w:pPr>
              <w:pStyle w:val="Compact"/>
            </w:pPr>
            <w:r>
              <w:t>Conference abstracts without unique data</w:t>
            </w:r>
          </w:p>
        </w:tc>
        <w:tc>
          <w:tcPr>
            <w:tcW w:w="0" w:type="auto"/>
          </w:tcPr>
          <w:p w14:paraId="305C3D8D" w14:textId="77777777" w:rsidR="00DB3D85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5DB209C3" w14:textId="77777777" w:rsidR="00DB3D85" w:rsidRDefault="00000000">
            <w:pPr>
              <w:pStyle w:val="Compact"/>
            </w:pPr>
            <w:r>
              <w:t>43%</w:t>
            </w:r>
          </w:p>
        </w:tc>
      </w:tr>
      <w:tr w:rsidR="00DB3D85" w14:paraId="3C703B87" w14:textId="77777777" w:rsidTr="00C8793B">
        <w:tc>
          <w:tcPr>
            <w:tcW w:w="0" w:type="auto"/>
          </w:tcPr>
          <w:p w14:paraId="70B77DD0" w14:textId="77777777" w:rsidR="00DB3D85" w:rsidRDefault="00000000">
            <w:pPr>
              <w:pStyle w:val="Compact"/>
            </w:pPr>
            <w:r>
              <w:t>Textbook chapter</w:t>
            </w:r>
          </w:p>
        </w:tc>
        <w:tc>
          <w:tcPr>
            <w:tcW w:w="0" w:type="auto"/>
          </w:tcPr>
          <w:p w14:paraId="4A6278BE" w14:textId="77777777" w:rsidR="00DB3D85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EBEE551" w14:textId="77777777" w:rsidR="00DB3D85" w:rsidRDefault="00000000">
            <w:pPr>
              <w:pStyle w:val="Compact"/>
            </w:pPr>
            <w:r>
              <w:t>14%</w:t>
            </w:r>
          </w:p>
        </w:tc>
      </w:tr>
      <w:tr w:rsidR="00DB3D85" w14:paraId="7A3C5886" w14:textId="77777777" w:rsidTr="00C8793B">
        <w:tc>
          <w:tcPr>
            <w:tcW w:w="0" w:type="auto"/>
          </w:tcPr>
          <w:p w14:paraId="38A8817C" w14:textId="77777777" w:rsidR="00DB3D85" w:rsidRDefault="00000000">
            <w:pPr>
              <w:pStyle w:val="Compact"/>
            </w:pPr>
            <w:r>
              <w:t>Duplicate publications</w:t>
            </w:r>
          </w:p>
        </w:tc>
        <w:tc>
          <w:tcPr>
            <w:tcW w:w="0" w:type="auto"/>
          </w:tcPr>
          <w:p w14:paraId="337C4AEA" w14:textId="77777777" w:rsidR="00DB3D85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252B6D1" w14:textId="77777777" w:rsidR="00DB3D85" w:rsidRDefault="00000000">
            <w:pPr>
              <w:pStyle w:val="Compact"/>
            </w:pPr>
            <w:r>
              <w:t>14%</w:t>
            </w:r>
          </w:p>
        </w:tc>
      </w:tr>
      <w:tr w:rsidR="00DB3D85" w14:paraId="2FC9692B" w14:textId="77777777" w:rsidTr="00C8793B">
        <w:tc>
          <w:tcPr>
            <w:tcW w:w="0" w:type="auto"/>
          </w:tcPr>
          <w:p w14:paraId="781CFC65" w14:textId="77777777" w:rsidR="00DB3D85" w:rsidRDefault="00000000">
            <w:pPr>
              <w:pStyle w:val="Compact"/>
            </w:pPr>
            <w:r>
              <w:t>Insufficient methodological detail</w:t>
            </w:r>
          </w:p>
        </w:tc>
        <w:tc>
          <w:tcPr>
            <w:tcW w:w="0" w:type="auto"/>
          </w:tcPr>
          <w:p w14:paraId="0B0BA84E" w14:textId="77777777" w:rsidR="00DB3D85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9446451" w14:textId="77777777" w:rsidR="00DB3D85" w:rsidRDefault="00000000">
            <w:pPr>
              <w:pStyle w:val="Compact"/>
            </w:pPr>
            <w:r>
              <w:t>29%</w:t>
            </w:r>
          </w:p>
        </w:tc>
      </w:tr>
      <w:tr w:rsidR="00DB3D85" w14:paraId="104E61ED" w14:textId="77777777" w:rsidTr="00C8793B">
        <w:tc>
          <w:tcPr>
            <w:tcW w:w="0" w:type="auto"/>
          </w:tcPr>
          <w:p w14:paraId="5CD4661E" w14:textId="77777777" w:rsidR="00DB3D85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5B5E8262" w14:textId="77777777" w:rsidR="00DB3D85" w:rsidRDefault="00000000">
            <w:pPr>
              <w:pStyle w:val="Compact"/>
            </w:pPr>
            <w:r>
              <w:rPr>
                <w:b/>
                <w:bCs/>
              </w:rPr>
              <w:t>7</w:t>
            </w:r>
          </w:p>
        </w:tc>
        <w:tc>
          <w:tcPr>
            <w:tcW w:w="0" w:type="auto"/>
          </w:tcPr>
          <w:p w14:paraId="53BCE29C" w14:textId="77777777" w:rsidR="00DB3D85" w:rsidRDefault="00000000">
            <w:pPr>
              <w:pStyle w:val="Compact"/>
            </w:pPr>
            <w:r>
              <w:rPr>
                <w:b/>
                <w:bCs/>
              </w:rPr>
              <w:t>100%</w:t>
            </w:r>
          </w:p>
        </w:tc>
      </w:tr>
    </w:tbl>
    <w:p w14:paraId="2A0F801D" w14:textId="77777777" w:rsidR="00DB3D85" w:rsidRDefault="00000000">
      <w:r>
        <w:pict w14:anchorId="0AEE2E02">
          <v:rect id="_x0000_i1027" style="width:0;height:1.5pt" o:hralign="center" o:hrstd="t" o:hr="t"/>
        </w:pict>
      </w:r>
    </w:p>
    <w:p w14:paraId="2FB2A929" w14:textId="77777777" w:rsidR="00DB3D85" w:rsidRDefault="00000000">
      <w:pPr>
        <w:pStyle w:val="Heading2"/>
      </w:pPr>
      <w:bookmarkStart w:id="3" w:name="notes"/>
      <w:bookmarkEnd w:id="2"/>
      <w:r>
        <w:lastRenderedPageBreak/>
        <w:t>Notes</w:t>
      </w:r>
    </w:p>
    <w:p w14:paraId="74104E73" w14:textId="77777777" w:rsidR="00DB3D8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Conference abstracts</w:t>
      </w:r>
      <w:r>
        <w:t xml:space="preserve"> were excluded unless they provided unique quantitative data (e.g., specific thresholds, discordance rates) not available in peer-reviewed publications</w:t>
      </w:r>
    </w:p>
    <w:p w14:paraId="309E99B3" w14:textId="77777777" w:rsidR="00DB3D85" w:rsidRDefault="00000000">
      <w:pPr>
        <w:pStyle w:val="Compact"/>
        <w:numPr>
          <w:ilvl w:val="0"/>
          <w:numId w:val="2"/>
        </w:numPr>
      </w:pPr>
      <w:r>
        <w:t>Two conference abstracts meeting the unique data criterion were retained (Avery 2018, D’Arco 2017) as they reported specific volumetric thresholds not published elsewhere</w:t>
      </w:r>
    </w:p>
    <w:p w14:paraId="4F7B2EAF" w14:textId="77777777" w:rsidR="00DB3D8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Duplicate publications</w:t>
      </w:r>
      <w:r>
        <w:t xml:space="preserve"> were identified when the same patient cohort and methodology were reported in multiple publications; the most comprehensive version was retained</w:t>
      </w:r>
    </w:p>
    <w:p w14:paraId="43BAD46E" w14:textId="77777777" w:rsidR="00DB3D8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No volumetric methodology</w:t>
      </w:r>
      <w:r>
        <w:t>: Studies that mentioned imaging or tumor assessment but did not describe quantitative volumetric measurement methods with sufficient procedural detail for replication</w:t>
      </w:r>
    </w:p>
    <w:p w14:paraId="7174462B" w14:textId="77777777" w:rsidR="00DB3D85" w:rsidRDefault="00000000">
      <w:r>
        <w:pict w14:anchorId="6E67BCDE">
          <v:rect id="_x0000_i1028" style="width:0;height:1.5pt" o:hralign="center" o:hrstd="t" o:hr="t"/>
        </w:pict>
      </w:r>
    </w:p>
    <w:p w14:paraId="14B4C108" w14:textId="77777777" w:rsidR="00DB3D85" w:rsidRDefault="00000000">
      <w:pPr>
        <w:pStyle w:val="Heading2"/>
      </w:pPr>
      <w:bookmarkStart w:id="4" w:name="exclusion-code-definitions"/>
      <w:bookmarkEnd w:id="3"/>
      <w:r>
        <w:t>Exclusion Code Definitions</w:t>
      </w:r>
    </w:p>
    <w:p w14:paraId="755E0879" w14:textId="77777777" w:rsidR="00DB3D8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E2</w:t>
      </w:r>
      <w:r>
        <w:t>: No volumetric measurement methodology described</w:t>
      </w:r>
    </w:p>
    <w:p w14:paraId="33780F7B" w14:textId="77777777" w:rsidR="00DB3D8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E3</w:t>
      </w:r>
      <w:r>
        <w:t>: Wrong study type (conference abstract, textbook chapter, review article)</w:t>
      </w:r>
    </w:p>
    <w:p w14:paraId="1FF6AF89" w14:textId="77777777" w:rsidR="00DB3D8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E5</w:t>
      </w:r>
      <w:r>
        <w:t>: Duplicate publication (same cohort and methods as another included study)</w:t>
      </w:r>
    </w:p>
    <w:p w14:paraId="55B8EA0B" w14:textId="77777777" w:rsidR="00DB3D8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E9</w:t>
      </w:r>
      <w:r>
        <w:t>: Full text unavailable despite library requests</w:t>
      </w:r>
    </w:p>
    <w:p w14:paraId="31F78894" w14:textId="77777777" w:rsidR="00DB3D85" w:rsidRDefault="00000000">
      <w:r>
        <w:pict w14:anchorId="1CC58F0E">
          <v:rect id="_x0000_i1029" style="width:0;height:1.5pt" o:hralign="center" o:hrstd="t" o:hr="t"/>
        </w:pict>
      </w:r>
    </w:p>
    <w:p w14:paraId="003F74C7" w14:textId="77777777" w:rsidR="00DB3D85" w:rsidRDefault="00000000">
      <w:pPr>
        <w:pStyle w:val="FirstParagraph"/>
      </w:pPr>
      <w:r>
        <w:rPr>
          <w:i/>
          <w:iCs/>
        </w:rPr>
        <w:t>Table prepared in accordance with PRISMA-ScR guidelines for scoping reviews.</w:t>
      </w:r>
      <w:bookmarkEnd w:id="0"/>
      <w:bookmarkEnd w:id="4"/>
    </w:p>
    <w:sectPr w:rsidR="00DB3D85" w:rsidSect="00086C2E">
      <w:footnotePr>
        <w:numRestart w:val="eachSect"/>
      </w:footnotePr>
      <w:pgSz w:w="15840" w:h="12240" w:orient="landscape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244E88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B2CFDE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717823294">
    <w:abstractNumId w:val="0"/>
  </w:num>
  <w:num w:numId="2" w16cid:durableId="1780368052">
    <w:abstractNumId w:val="1"/>
  </w:num>
  <w:num w:numId="3" w16cid:durableId="3688403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3D85"/>
    <w:rsid w:val="00042D4E"/>
    <w:rsid w:val="00086C2E"/>
    <w:rsid w:val="001C7BE8"/>
    <w:rsid w:val="00342F56"/>
    <w:rsid w:val="006D33C1"/>
    <w:rsid w:val="009278F7"/>
    <w:rsid w:val="00BF0B9A"/>
    <w:rsid w:val="00C32D1F"/>
    <w:rsid w:val="00C557DC"/>
    <w:rsid w:val="00C8793B"/>
    <w:rsid w:val="00DB3D85"/>
    <w:rsid w:val="00E14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F6605"/>
  <w15:docId w15:val="{8CFF927C-ED22-4227-A288-6E3365E3E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607</Words>
  <Characters>3466</Characters>
  <Application>Microsoft Office Word</Application>
  <DocSecurity>0</DocSecurity>
  <Lines>28</Lines>
  <Paragraphs>8</Paragraphs>
  <ScaleCrop>false</ScaleCrop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Perry Martin</cp:lastModifiedBy>
  <cp:revision>11</cp:revision>
  <dcterms:created xsi:type="dcterms:W3CDTF">2026-01-30T06:36:00Z</dcterms:created>
  <dcterms:modified xsi:type="dcterms:W3CDTF">2026-01-30T15:55:00Z</dcterms:modified>
</cp:coreProperties>
</file>