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ZotFlag</w:t>
      </w:r>
      <w:r>
        <w:t xml:space="preserve"> </w:t>
      </w:r>
      <w:r>
        <w:t xml:space="preserve">:</w:t>
      </w:r>
      <w:r>
        <w:t xml:space="preserve"> </w:t>
      </w:r>
      <w:r>
        <w:t xml:space="preserve">cahier</w:t>
      </w:r>
      <w:r>
        <w:t xml:space="preserve"> </w:t>
      </w:r>
      <w:r>
        <w:t xml:space="preserve">des</w:t>
      </w:r>
      <w:r>
        <w:t xml:space="preserve"> </w:t>
      </w:r>
      <w:r>
        <w:t xml:space="preserve">charges</w:t>
      </w:r>
      <w:r>
        <w:t xml:space="preserve"> </w:t>
      </w:r>
      <w:r>
        <w:t xml:space="preserve">fonctionnel</w:t>
      </w:r>
    </w:p>
    <w:p>
      <w:pPr>
        <w:pStyle w:val="Subtitle"/>
      </w:pPr>
      <w:r>
        <w:t xml:space="preserve">Extension</w:t>
      </w:r>
      <w:r>
        <w:t xml:space="preserve"> </w:t>
      </w:r>
      <w:r>
        <w:t xml:space="preserve">Zotero</w:t>
      </w:r>
      <w:r>
        <w:t xml:space="preserve"> </w:t>
      </w:r>
      <w:r>
        <w:t xml:space="preserve">pour</w:t>
      </w:r>
      <w:r>
        <w:t xml:space="preserve"> </w:t>
      </w:r>
      <w:r>
        <w:t xml:space="preserve">la</w:t>
      </w:r>
      <w:r>
        <w:t xml:space="preserve"> </w:t>
      </w:r>
      <w:r>
        <w:t xml:space="preserve">gestion</w:t>
      </w:r>
      <w:r>
        <w:t xml:space="preserve"> </w:t>
      </w:r>
      <w:r>
        <w:t xml:space="preserve">des</w:t>
      </w:r>
      <w:r>
        <w:t xml:space="preserve"> </w:t>
      </w:r>
      <w:r>
        <w:t xml:space="preserve">marqueurs</w:t>
      </w:r>
    </w:p>
    <w:p>
      <w:pPr>
        <w:pStyle w:val="Author"/>
      </w:pPr>
      <w:r>
        <w:t xml:space="preserve">Pascal</w:t>
      </w:r>
      <w:r>
        <w:t xml:space="preserve"> </w:t>
      </w:r>
      <w:r>
        <w:t xml:space="preserve">Martinolli</w:t>
      </w:r>
    </w:p>
    <w:p>
      <w:pPr>
        <w:pStyle w:val="Date"/>
      </w:pPr>
      <w:r>
        <w:t xml:space="preserve">2025-03-21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Note</w:t>
      </w:r>
      <w:r>
        <w:t xml:space="preserve"> </w:t>
      </w:r>
      <w:r>
        <w:t xml:space="preserve">d’intention</w:t>
      </w:r>
      <w:r>
        <w:t xml:space="preserve"> </w:t>
      </w:r>
      <w:r>
        <w:t xml:space="preserve">et</w:t>
      </w:r>
      <w:r>
        <w:t xml:space="preserve"> </w:t>
      </w:r>
      <w:r>
        <w:t xml:space="preserve">description</w:t>
      </w:r>
      <w:r>
        <w:t xml:space="preserve"> </w:t>
      </w:r>
      <w:r>
        <w:t xml:space="preserve">des</w:t>
      </w:r>
      <w:r>
        <w:t xml:space="preserve"> </w:t>
      </w:r>
      <w:r>
        <w:t xml:space="preserve">fonctionnalités</w:t>
      </w:r>
      <w:r>
        <w:t xml:space="preserve"> </w:t>
      </w:r>
      <w:r>
        <w:t xml:space="preserve">souhaitées</w:t>
      </w:r>
      <w:r>
        <w:t xml:space="preserve"> </w:t>
      </w:r>
      <w:r>
        <w:t xml:space="preserve">pour</w:t>
      </w:r>
      <w:r>
        <w:t xml:space="preserve"> </w:t>
      </w:r>
      <w:r>
        <w:t xml:space="preserve">une</w:t>
      </w:r>
      <w:r>
        <w:t xml:space="preserve"> </w:t>
      </w:r>
      <w:r>
        <w:t xml:space="preserve">extension</w:t>
      </w:r>
      <w:r>
        <w:t xml:space="preserve"> </w:t>
      </w:r>
      <w:r>
        <w:t xml:space="preserve">pour</w:t>
      </w:r>
      <w:r>
        <w:t xml:space="preserve"> </w:t>
      </w:r>
      <w:r>
        <w:t xml:space="preserve">Zotero</w:t>
      </w:r>
      <w:r>
        <w:t xml:space="preserve"> </w:t>
      </w:r>
      <w:r>
        <w:t xml:space="preserve">nommée</w:t>
      </w:r>
      <w:r>
        <w:t xml:space="preserve"> </w:t>
      </w:r>
      <w:r>
        <w:t xml:space="preserve">ZotFlag</w:t>
      </w:r>
      <w:r>
        <w:t xml:space="preserve"> </w:t>
      </w:r>
      <w:r>
        <w:t xml:space="preserve">qui</w:t>
      </w:r>
      <w:r>
        <w:t xml:space="preserve"> </w:t>
      </w:r>
      <w:r>
        <w:t xml:space="preserve">permettrait</w:t>
      </w:r>
      <w:r>
        <w:t xml:space="preserve"> </w:t>
      </w:r>
      <w:r>
        <w:t xml:space="preserve">de</w:t>
      </w:r>
      <w:r>
        <w:t xml:space="preserve"> </w:t>
      </w:r>
      <w:r>
        <w:t xml:space="preserve">gérer</w:t>
      </w:r>
      <w:r>
        <w:t xml:space="preserve"> </w:t>
      </w:r>
      <w:r>
        <w:t xml:space="preserve">automatiquement</w:t>
      </w:r>
      <w:r>
        <w:t xml:space="preserve"> </w:t>
      </w:r>
      <w:r>
        <w:t xml:space="preserve">la</w:t>
      </w:r>
      <w:r>
        <w:t xml:space="preserve"> </w:t>
      </w:r>
      <w:r>
        <w:t xml:space="preserve">création</w:t>
      </w:r>
      <w:r>
        <w:t xml:space="preserve"> </w:t>
      </w:r>
      <w:r>
        <w:t xml:space="preserve">de</w:t>
      </w:r>
      <w:r>
        <w:t xml:space="preserve"> </w:t>
      </w:r>
      <w:r>
        <w:t xml:space="preserve">nouveaux</w:t>
      </w:r>
      <w:r>
        <w:t xml:space="preserve"> </w:t>
      </w:r>
      <w:r>
        <w:t xml:space="preserve">marqueurs</w:t>
      </w:r>
      <w:r>
        <w:t xml:space="preserve"> </w:t>
      </w:r>
      <w:r>
        <w:t xml:space="preserve">basés</w:t>
      </w:r>
      <w:r>
        <w:t xml:space="preserve"> </w:t>
      </w:r>
      <w:r>
        <w:t xml:space="preserve">sur</w:t>
      </w:r>
      <w:r>
        <w:t xml:space="preserve"> </w:t>
      </w:r>
      <w:r>
        <w:t xml:space="preserve">les</w:t>
      </w:r>
      <w:r>
        <w:t xml:space="preserve"> </w:t>
      </w:r>
      <w:r>
        <w:t xml:space="preserve">métadonnées.</w:t>
      </w:r>
    </w:p>
    <w:bookmarkStart w:id="20" w:name="note-dintention"/>
    <w:p>
      <w:pPr>
        <w:pStyle w:val="Heading1"/>
      </w:pPr>
      <w:r>
        <w:t xml:space="preserve">Note d’intention</w:t>
      </w:r>
    </w:p>
    <w:p>
      <w:pPr>
        <w:pStyle w:val="Compact"/>
        <w:numPr>
          <w:ilvl w:val="0"/>
          <w:numId w:val="1001"/>
        </w:numPr>
      </w:pPr>
      <w:r>
        <w:t xml:space="preserve">Dans un contexte d’inflation documentaire et de mésinformation</w:t>
      </w:r>
      <w:r>
        <w:t xml:space="preserve"> </w:t>
      </w:r>
      <w:r>
        <w:t xml:space="preserve">(rétractions, prédations, pollution en cascade, etc.) dans la</w:t>
      </w:r>
      <w:r>
        <w:t xml:space="preserve"> </w:t>
      </w:r>
      <w:r>
        <w:t xml:space="preserve">publication scientifique, , il est important d’outiller les</w:t>
      </w:r>
      <w:r>
        <w:t xml:space="preserve"> </w:t>
      </w:r>
      <w:r>
        <w:t xml:space="preserve">chercheurs avec des algorithmes simples leur permettant de marquer</w:t>
      </w:r>
      <w:r>
        <w:t xml:space="preserve"> </w:t>
      </w:r>
      <w:r>
        <w:t xml:space="preserve">(de drapeauter ?</w:t>
      </w:r>
      <w:r>
        <w:t xml:space="preserve"> </w:t>
      </w:r>
      <w:r>
        <w:rPr>
          <w:i/>
          <w:iCs/>
        </w:rPr>
        <w:t xml:space="preserve">flagging</w:t>
      </w:r>
      <w:r>
        <w:t xml:space="preserve">) automatiquement des documents selon des</w:t>
      </w:r>
      <w:r>
        <w:t xml:space="preserve"> </w:t>
      </w:r>
      <w:r>
        <w:t xml:space="preserve">critères précis.</w:t>
      </w:r>
    </w:p>
    <w:p>
      <w:pPr>
        <w:pStyle w:val="Compact"/>
        <w:numPr>
          <w:ilvl w:val="1"/>
          <w:numId w:val="1002"/>
        </w:numPr>
      </w:pPr>
      <w:r>
        <w:t xml:space="preserve">Ajouter un marqueur si un auteur, un éditeur, une maison</w:t>
      </w:r>
      <w:r>
        <w:t xml:space="preserve"> </w:t>
      </w:r>
      <w:r>
        <w:t xml:space="preserve">d’édition, un nom de revue, un mot-clé, etc. apparaît dans les</w:t>
      </w:r>
      <w:r>
        <w:t xml:space="preserve"> </w:t>
      </w:r>
      <w:r>
        <w:t xml:space="preserve">métadonnées d’un élément présent dans sa propre bibliothèque</w:t>
      </w:r>
      <w:r>
        <w:t xml:space="preserve"> </w:t>
      </w:r>
      <w:r>
        <w:t xml:space="preserve">Zotero.</w:t>
      </w:r>
    </w:p>
    <w:p>
      <w:pPr>
        <w:pStyle w:val="Compact"/>
        <w:numPr>
          <w:ilvl w:val="0"/>
          <w:numId w:val="1001"/>
        </w:numPr>
      </w:pPr>
      <w:r>
        <w:t xml:space="preserve">Dans un contexte de besoin de robustesse et de facilité</w:t>
      </w:r>
      <w:r>
        <w:t xml:space="preserve"> </w:t>
      </w:r>
      <w:r>
        <w:t xml:space="preserve">d’utilisation des marqueurs gérés par les chercheurs dans Zotero, il</w:t>
      </w:r>
      <w:r>
        <w:t xml:space="preserve"> </w:t>
      </w:r>
      <w:r>
        <w:t xml:space="preserve">est important de leur donner un outil simple pour automatiquement</w:t>
      </w:r>
      <w:r>
        <w:t xml:space="preserve"> </w:t>
      </w:r>
      <w:r>
        <w:t xml:space="preserve">valider, enrichir et compléter leurs ontologies et leurs indexations</w:t>
      </w:r>
      <w:r>
        <w:t xml:space="preserve"> </w:t>
      </w:r>
      <w:r>
        <w:t xml:space="preserve">manuelles.</w:t>
      </w:r>
    </w:p>
    <w:p>
      <w:pPr>
        <w:pStyle w:val="Compact"/>
        <w:numPr>
          <w:ilvl w:val="1"/>
          <w:numId w:val="1003"/>
        </w:numPr>
      </w:pPr>
      <w:r>
        <w:t xml:space="preserve">Ajouter un marqueur si un autre marqueur ou un terme est présent</w:t>
      </w:r>
      <w:r>
        <w:t xml:space="preserve"> </w:t>
      </w:r>
      <w:r>
        <w:t xml:space="preserve">dans sa propre bibliothèque Zotero, permettant ainsi de</w:t>
      </w:r>
      <w:r>
        <w:t xml:space="preserve"> </w:t>
      </w:r>
      <w:r>
        <w:t xml:space="preserve">facilement gérer des renvois et/ou une hiérarchie dans un</w:t>
      </w:r>
      <w:r>
        <w:t xml:space="preserve"> </w:t>
      </w:r>
      <w:r>
        <w:t xml:space="preserve">système de marqueurs contrôlés.</w:t>
      </w:r>
    </w:p>
    <w:bookmarkEnd w:id="20"/>
    <w:bookmarkStart w:id="21" w:name="proposition"/>
    <w:p>
      <w:pPr>
        <w:pStyle w:val="Heading1"/>
      </w:pPr>
      <w:r>
        <w:t xml:space="preserve">Proposition</w:t>
      </w:r>
    </w:p>
    <w:p>
      <w:pPr>
        <w:pStyle w:val="FirstParagraph"/>
      </w:pPr>
      <w:r>
        <w:t xml:space="preserve">Un développeur pourrait concevoir une extension pour le logiciel Zotero</w:t>
      </w:r>
    </w:p>
    <w:p>
      <w:pPr>
        <w:numPr>
          <w:ilvl w:val="0"/>
          <w:numId w:val="1004"/>
        </w:numPr>
      </w:pPr>
      <w:r>
        <w:t xml:space="preserve">En JavaScript</w:t>
      </w:r>
    </w:p>
    <w:p>
      <w:pPr>
        <w:numPr>
          <w:ilvl w:val="0"/>
          <w:numId w:val="1004"/>
        </w:numPr>
      </w:pPr>
      <w:r>
        <w:t xml:space="preserve">En libre accès et open source</w:t>
      </w:r>
    </w:p>
    <w:p>
      <w:pPr>
        <w:numPr>
          <w:ilvl w:val="0"/>
          <w:numId w:val="1004"/>
        </w:numPr>
      </w:pPr>
      <w:r>
        <w:t xml:space="preserve">Qui va chercher des informations dans des fichiers CSV</w:t>
      </w:r>
    </w:p>
    <w:p>
      <w:pPr>
        <w:numPr>
          <w:ilvl w:val="1"/>
          <w:numId w:val="1005"/>
        </w:numPr>
      </w:pPr>
      <w:r>
        <w:t xml:space="preserve">Déposés dans un dossier local de l’utilisateur</w:t>
      </w:r>
    </w:p>
    <w:p>
      <w:pPr>
        <w:numPr>
          <w:ilvl w:val="1"/>
          <w:numId w:val="1005"/>
        </w:numPr>
      </w:pPr>
      <w:r>
        <w:t xml:space="preserve">Qui contiennent des listes de mots-clés</w:t>
      </w:r>
    </w:p>
    <w:p>
      <w:pPr>
        <w:numPr>
          <w:ilvl w:val="0"/>
          <w:numId w:val="1004"/>
        </w:numPr>
      </w:pPr>
      <w:r>
        <w:t xml:space="preserve">Et qui ajoute un ou plusieurs marqueurs</w:t>
      </w:r>
    </w:p>
    <w:p>
      <w:pPr>
        <w:numPr>
          <w:ilvl w:val="1"/>
          <w:numId w:val="1006"/>
        </w:numPr>
      </w:pPr>
      <w:r>
        <w:t xml:space="preserve">Selon les traitements demandés par l’utilisateur</w:t>
      </w:r>
    </w:p>
    <w:p>
      <w:pPr>
        <w:numPr>
          <w:ilvl w:val="1"/>
          <w:numId w:val="1006"/>
        </w:numPr>
      </w:pPr>
      <w:r>
        <w:t xml:space="preserve">Et selon le contenu des fichiers CSV associé aux traitements</w:t>
      </w:r>
      <w:r>
        <w:t xml:space="preserve"> </w:t>
      </w:r>
      <w:r>
        <w:t xml:space="preserve">demandés</w:t>
      </w:r>
    </w:p>
    <w:p>
      <w:pPr>
        <w:pStyle w:val="FirstParagraph"/>
      </w:pPr>
      <w:r>
        <w:t xml:space="preserve">J’aimerai être associé au projet et mentionné en second auteur.</w:t>
      </w:r>
    </w:p>
    <w:bookmarkEnd w:id="21"/>
    <w:bookmarkStart w:id="25" w:name="fonctionnement-de-base"/>
    <w:p>
      <w:pPr>
        <w:pStyle w:val="Heading1"/>
      </w:pPr>
      <w:r>
        <w:t xml:space="preserve">Fonctionnement de base</w:t>
      </w:r>
    </w:p>
    <w:p>
      <w:pPr>
        <w:pStyle w:val="Compact"/>
        <w:numPr>
          <w:ilvl w:val="0"/>
          <w:numId w:val="1007"/>
        </w:numPr>
      </w:pPr>
      <w:r>
        <w:t xml:space="preserve">Une fois l’extension installée, l’utilisateur paramètre l’extension</w:t>
      </w:r>
      <w:r>
        <w:t xml:space="preserve"> </w:t>
      </w:r>
      <w:r>
        <w:t xml:space="preserve">ZotFlag en indiquant le dossier où se trouvent les fichiers CSV.</w:t>
      </w:r>
    </w:p>
    <w:p>
      <w:pPr>
        <w:pStyle w:val="Compact"/>
        <w:numPr>
          <w:ilvl w:val="0"/>
          <w:numId w:val="1007"/>
        </w:numPr>
      </w:pPr>
      <w:r>
        <w:t xml:space="preserve">Quand il le souhaite, l’utilisateur sélectionne une, plusieurs ou</w:t>
      </w:r>
      <w:r>
        <w:t xml:space="preserve"> </w:t>
      </w:r>
      <w:r>
        <w:t xml:space="preserve">toutes ses références de sa bibliothèque Zotero. Ensuite, il fait un</w:t>
      </w:r>
      <w:r>
        <w:t xml:space="preserve"> </w:t>
      </w:r>
      <w:r>
        <w:t xml:space="preserve">clic-droit de la souris et il choisit de lancer un traitement dans</w:t>
      </w:r>
      <w:r>
        <w:t xml:space="preserve"> </w:t>
      </w:r>
      <w:r>
        <w:t xml:space="preserve">le menu contextuel en cascade. ZotFlag effectue le traitement. À la</w:t>
      </w:r>
      <w:r>
        <w:t xml:space="preserve"> </w:t>
      </w:r>
      <w:r>
        <w:t xml:space="preserve">fin du traitement, les références sélectionnées possèdent de</w:t>
      </w:r>
      <w:r>
        <w:t xml:space="preserve"> </w:t>
      </w:r>
      <w:r>
        <w:t xml:space="preserve">nouveaux marqueurs (voir Figure 1).</w:t>
      </w:r>
    </w:p>
    <w:p>
      <w:pPr>
        <w:pStyle w:val="CaptionedFigure"/>
      </w:pPr>
      <w:r>
        <w:drawing>
          <wp:inline>
            <wp:extent cx="5334000" cy="3642415"/>
            <wp:effectExtent b="0" l="0" r="0" t="0"/>
            <wp:docPr descr="Figure 1 - Menu contextuel en cascade (polices et intitulés susceptibles de changements)" title="" id="23" name="Picture"/>
            <a:graphic>
              <a:graphicData uri="http://schemas.openxmlformats.org/drawingml/2006/picture">
                <pic:pic>
                  <pic:nvPicPr>
                    <pic:cNvPr descr="images/zotflag-figure1-menu-contextue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1 - Menu contextuel en cascade (polices et intitulés</w:t>
      </w:r>
      <w:r>
        <w:t xml:space="preserve"> </w:t>
      </w:r>
      <w:r>
        <w:t xml:space="preserve">susceptibles de</w:t>
      </w:r>
      <w:r>
        <w:t xml:space="preserve"> </w:t>
      </w:r>
      <w:r>
        <w:t xml:space="preserve">changements)</w:t>
      </w:r>
    </w:p>
    <w:bookmarkEnd w:id="25"/>
    <w:bookmarkStart w:id="42" w:name="traitements"/>
    <w:p>
      <w:pPr>
        <w:pStyle w:val="Heading1"/>
      </w:pPr>
      <w:r>
        <w:t xml:space="preserve">Traitements</w:t>
      </w:r>
    </w:p>
    <w:bookmarkStart w:id="29" w:name="marquage-maisons-dédition-revues-etc."/>
    <w:p>
      <w:pPr>
        <w:pStyle w:val="Heading4"/>
      </w:pPr>
      <w:r>
        <w:t xml:space="preserve">Marquage : maisons d’édition, revues, etc.</w:t>
      </w:r>
    </w:p>
    <w:p>
      <w:pPr>
        <w:pStyle w:val="Compact"/>
        <w:numPr>
          <w:ilvl w:val="0"/>
          <w:numId w:val="1008"/>
        </w:numPr>
      </w:pPr>
      <w:r>
        <w:t xml:space="preserve">ZotFlag ouvre et lit le fichier</w:t>
      </w:r>
      <w:r>
        <w:t xml:space="preserve"> </w:t>
      </w:r>
      <w:r>
        <w:rPr>
          <w:b/>
          <w:bCs/>
        </w:rPr>
        <w:t xml:space="preserve">journals.csv</w:t>
      </w:r>
      <w:r>
        <w:t xml:space="preserve"> </w:t>
      </w:r>
      <w:r>
        <w:t xml:space="preserve">(voir Figure 2).</w:t>
      </w:r>
    </w:p>
    <w:p>
      <w:pPr>
        <w:pStyle w:val="Compact"/>
        <w:numPr>
          <w:ilvl w:val="0"/>
          <w:numId w:val="1008"/>
        </w:numPr>
      </w:pPr>
      <w:r>
        <w:t xml:space="preserve">Pour chaque référence sélectionnées :</w:t>
      </w:r>
    </w:p>
    <w:p>
      <w:pPr>
        <w:pStyle w:val="Compact"/>
        <w:numPr>
          <w:ilvl w:val="1"/>
          <w:numId w:val="1009"/>
        </w:numPr>
      </w:pPr>
      <w:r>
        <w:t xml:space="preserve">Si le champ</w:t>
      </w:r>
      <w:r>
        <w:t xml:space="preserve"> </w:t>
      </w:r>
      <w:r>
        <w:rPr>
          <w:b/>
          <w:bCs/>
        </w:rPr>
        <w:t xml:space="preserve">journal</w:t>
      </w:r>
      <w:r>
        <w:t xml:space="preserve"> </w:t>
      </w:r>
      <w:r>
        <w:t xml:space="preserve">correspond à une valeur de la colonne</w:t>
      </w:r>
      <w:r>
        <w:t xml:space="preserve"> </w:t>
      </w:r>
      <w:r>
        <w:rPr>
          <w:b/>
          <w:bCs/>
        </w:rPr>
        <w:t xml:space="preserve">cible</w:t>
      </w:r>
      <w:r>
        <w:t xml:space="preserve"> </w:t>
      </w:r>
      <w:r>
        <w:t xml:space="preserve">du fichier journals.csv, alors le marqueur</w:t>
      </w:r>
      <w:r>
        <w:t xml:space="preserve"> </w:t>
      </w:r>
      <w:r>
        <w:t xml:space="preserve">correspondant du fichier journals.csv est ajouté à la référence</w:t>
      </w:r>
      <w:r>
        <w:t xml:space="preserve"> </w:t>
      </w:r>
      <w:r>
        <w:t xml:space="preserve">sélectionnée.</w:t>
      </w:r>
    </w:p>
    <w:p>
      <w:pPr>
        <w:pStyle w:val="Compact"/>
        <w:numPr>
          <w:ilvl w:val="0"/>
          <w:numId w:val="1008"/>
        </w:numPr>
      </w:pPr>
      <w:r>
        <w:t xml:space="preserve">ZotFlag ouvre et lit le fichier</w:t>
      </w:r>
      <w:r>
        <w:t xml:space="preserve"> </w:t>
      </w:r>
      <w:r>
        <w:rPr>
          <w:b/>
          <w:bCs/>
        </w:rPr>
        <w:t xml:space="preserve">publishers.csv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Pour chaque référence sélectionnées :</w:t>
      </w:r>
    </w:p>
    <w:p>
      <w:pPr>
        <w:pStyle w:val="Compact"/>
        <w:numPr>
          <w:ilvl w:val="1"/>
          <w:numId w:val="1010"/>
        </w:numPr>
      </w:pPr>
      <w:r>
        <w:t xml:space="preserve">Si le champ</w:t>
      </w:r>
      <w:r>
        <w:t xml:space="preserve"> </w:t>
      </w:r>
      <w:r>
        <w:rPr>
          <w:b/>
          <w:bCs/>
        </w:rPr>
        <w:t xml:space="preserve">publisher</w:t>
      </w:r>
      <w:r>
        <w:t xml:space="preserve"> </w:t>
      </w:r>
      <w:r>
        <w:t xml:space="preserve">correspond à une valeur de la colonne</w:t>
      </w:r>
      <w:r>
        <w:t xml:space="preserve"> </w:t>
      </w:r>
      <w:r>
        <w:rPr>
          <w:b/>
          <w:bCs/>
        </w:rPr>
        <w:t xml:space="preserve">cible</w:t>
      </w:r>
      <w:r>
        <w:t xml:space="preserve"> </w:t>
      </w:r>
      <w:r>
        <w:t xml:space="preserve">du fichier publishers.csv, alors le marqueur</w:t>
      </w:r>
      <w:r>
        <w:t xml:space="preserve"> </w:t>
      </w:r>
      <w:r>
        <w:t xml:space="preserve">correspondant du fichier publishers.csv est ajouté à la</w:t>
      </w:r>
      <w:r>
        <w:t xml:space="preserve"> </w:t>
      </w:r>
      <w:r>
        <w:t xml:space="preserve">référence sélectionnée.</w:t>
      </w:r>
    </w:p>
    <w:p>
      <w:pPr>
        <w:pStyle w:val="CaptionedFigure"/>
      </w:pPr>
      <w:r>
        <w:drawing>
          <wp:inline>
            <wp:extent cx="5334000" cy="617708"/>
            <wp:effectExtent b="0" l="0" r="0" t="0"/>
            <wp:docPr descr="Figure 2 - Aperçu du fichier CSV dans le tableur Calc" title="" id="27" name="Picture"/>
            <a:graphic>
              <a:graphicData uri="http://schemas.openxmlformats.org/drawingml/2006/picture">
                <pic:pic>
                  <pic:nvPicPr>
                    <pic:cNvPr descr="images/zotflag-figure2-journals-csv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2 - Aperçu du fichier CSV dans le tableur</w:t>
      </w:r>
      <w:r>
        <w:t xml:space="preserve"> </w:t>
      </w:r>
      <w:r>
        <w:t xml:space="preserve">Calc</w:t>
      </w:r>
    </w:p>
    <w:p>
      <w:pPr>
        <w:pStyle w:val="BodyText"/>
      </w:pPr>
      <w:r>
        <w:t xml:space="preserve">Intentions originales de ce traitement :</w:t>
      </w:r>
    </w:p>
    <w:p>
      <w:pPr>
        <w:numPr>
          <w:ilvl w:val="0"/>
          <w:numId w:val="1011"/>
        </w:numPr>
      </w:pPr>
      <w:r>
        <w:t xml:space="preserve">Repérer les maisons d’édition prédatrices ou douteuses ou médiocre</w:t>
      </w:r>
      <w:r>
        <w:t xml:space="preserve"> </w:t>
      </w:r>
      <w:r>
        <w:t xml:space="preserve">en les marquant</w:t>
      </w:r>
      <w:r>
        <w:t xml:space="preserve"> </w:t>
      </w:r>
      <w:r>
        <w:rPr>
          <w:strike/>
        </w:rPr>
        <w:t xml:space="preserve">du sceau de l’infamie.</w:t>
      </w:r>
    </w:p>
    <w:p>
      <w:pPr>
        <w:numPr>
          <w:ilvl w:val="0"/>
          <w:numId w:val="1011"/>
        </w:numPr>
      </w:pPr>
      <w:r>
        <w:t xml:space="preserve">Mettre en valeur les références issues de maisons d’édition ou de</w:t>
      </w:r>
      <w:r>
        <w:t xml:space="preserve"> </w:t>
      </w:r>
      <w:r>
        <w:t xml:space="preserve">revues de haute qualité avec un marqueur spécial (par exemple</w:t>
      </w:r>
      <w:r>
        <w:t xml:space="preserve"> </w:t>
      </w:r>
      <w:r>
        <w:rPr>
          <w:b/>
          <w:bCs/>
        </w:rPr>
        <w:t xml:space="preserve">_TOP</w:t>
      </w:r>
      <w:r>
        <w:t xml:space="preserve">).</w:t>
      </w:r>
    </w:p>
    <w:bookmarkEnd w:id="29"/>
    <w:bookmarkStart w:id="30" w:name="marquage-auteurs-éditeurs-etc."/>
    <w:p>
      <w:pPr>
        <w:pStyle w:val="Heading4"/>
      </w:pPr>
      <w:r>
        <w:t xml:space="preserve">Marquage : auteurs, éditeurs, etc.</w:t>
      </w:r>
    </w:p>
    <w:p>
      <w:pPr>
        <w:pStyle w:val="Compact"/>
        <w:numPr>
          <w:ilvl w:val="0"/>
          <w:numId w:val="1012"/>
        </w:numPr>
      </w:pPr>
      <w:r>
        <w:t xml:space="preserve">ZotFlag ouvre et lit le fichier</w:t>
      </w:r>
      <w:r>
        <w:t xml:space="preserve"> </w:t>
      </w:r>
      <w:r>
        <w:rPr>
          <w:b/>
          <w:bCs/>
        </w:rPr>
        <w:t xml:space="preserve">persons.csv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Pour chaque référence sélectionnées :</w:t>
      </w:r>
    </w:p>
    <w:p>
      <w:pPr>
        <w:pStyle w:val="Compact"/>
        <w:numPr>
          <w:ilvl w:val="1"/>
          <w:numId w:val="1013"/>
        </w:numPr>
      </w:pPr>
      <w:r>
        <w:t xml:space="preserve">Si le champ</w:t>
      </w:r>
      <w:r>
        <w:t xml:space="preserve"> </w:t>
      </w:r>
      <w:r>
        <w:rPr>
          <w:b/>
          <w:bCs/>
        </w:rPr>
        <w:t xml:space="preserve">author</w:t>
      </w:r>
      <w:r>
        <w:t xml:space="preserve"> </w:t>
      </w:r>
      <w:r>
        <w:t xml:space="preserve">(ou editor ou autre rôles) correspond à</w:t>
      </w:r>
      <w:r>
        <w:t xml:space="preserve"> </w:t>
      </w:r>
      <w:r>
        <w:t xml:space="preserve">une valeur de la colonne</w:t>
      </w:r>
      <w:r>
        <w:t xml:space="preserve"> </w:t>
      </w:r>
      <w:r>
        <w:rPr>
          <w:b/>
          <w:bCs/>
        </w:rPr>
        <w:t xml:space="preserve">cible</w:t>
      </w:r>
      <w:r>
        <w:t xml:space="preserve"> </w:t>
      </w:r>
      <w:r>
        <w:t xml:space="preserve">du fichier persons.csv, alors</w:t>
      </w:r>
      <w:r>
        <w:t xml:space="preserve"> </w:t>
      </w:r>
      <w:r>
        <w:t xml:space="preserve">le marqueur correspondant du fichier persons.csv est ajouté à la</w:t>
      </w:r>
      <w:r>
        <w:t xml:space="preserve"> </w:t>
      </w:r>
      <w:r>
        <w:t xml:space="preserve">référence sélectionnée.</w:t>
      </w:r>
    </w:p>
    <w:p>
      <w:pPr>
        <w:pStyle w:val="FirstParagraph"/>
      </w:pPr>
      <w:r>
        <w:t xml:space="preserve">Intentions originales de ce traitement :</w:t>
      </w:r>
    </w:p>
    <w:p>
      <w:pPr>
        <w:numPr>
          <w:ilvl w:val="0"/>
          <w:numId w:val="1014"/>
        </w:numPr>
      </w:pPr>
      <w:r>
        <w:t xml:space="preserve">Repérer les chercheurs douteux.</w:t>
      </w:r>
    </w:p>
    <w:p>
      <w:pPr>
        <w:numPr>
          <w:ilvl w:val="0"/>
          <w:numId w:val="1014"/>
        </w:numPr>
      </w:pPr>
      <w:r>
        <w:t xml:space="preserve">Mettre en valeur les experts reconnus d’un domaine.</w:t>
      </w:r>
    </w:p>
    <w:bookmarkEnd w:id="30"/>
    <w:bookmarkStart w:id="32" w:name="marquage-articles"/>
    <w:p>
      <w:pPr>
        <w:pStyle w:val="Heading4"/>
      </w:pPr>
      <w:r>
        <w:t xml:space="preserve">Marquage : articles</w:t>
      </w:r>
    </w:p>
    <w:p>
      <w:pPr>
        <w:pStyle w:val="Compact"/>
        <w:numPr>
          <w:ilvl w:val="0"/>
          <w:numId w:val="1015"/>
        </w:numPr>
      </w:pPr>
      <w:r>
        <w:t xml:space="preserve">ZotFlag ouvre et lit le fichier</w:t>
      </w:r>
      <w:r>
        <w:t xml:space="preserve"> </w:t>
      </w:r>
      <w:r>
        <w:rPr>
          <w:b/>
          <w:bCs/>
        </w:rPr>
        <w:t xml:space="preserve">dois.csv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Pour chaque référence sélectionnées :</w:t>
      </w:r>
    </w:p>
    <w:p>
      <w:pPr>
        <w:pStyle w:val="Compact"/>
        <w:numPr>
          <w:ilvl w:val="1"/>
          <w:numId w:val="1016"/>
        </w:numPr>
      </w:pPr>
      <w:r>
        <w:t xml:space="preserve">Si le champ</w:t>
      </w:r>
      <w:r>
        <w:t xml:space="preserve"> </w:t>
      </w:r>
      <w:r>
        <w:rPr>
          <w:b/>
          <w:bCs/>
        </w:rPr>
        <w:t xml:space="preserve">DOI</w:t>
      </w:r>
      <w:r>
        <w:t xml:space="preserve"> </w:t>
      </w:r>
      <w:r>
        <w:t xml:space="preserve">correspond à une valeur de la colonne</w:t>
      </w:r>
      <w:r>
        <w:t xml:space="preserve"> </w:t>
      </w:r>
      <w:r>
        <w:rPr>
          <w:b/>
          <w:bCs/>
        </w:rPr>
        <w:t xml:space="preserve">cible</w:t>
      </w:r>
      <w:r>
        <w:t xml:space="preserve"> </w:t>
      </w:r>
      <w:r>
        <w:t xml:space="preserve">du fichier dois.csv, alors le marqueur correspondant</w:t>
      </w:r>
      <w:r>
        <w:t xml:space="preserve"> </w:t>
      </w:r>
      <w:r>
        <w:t xml:space="preserve">du fichier dois.csv est ajouté à la référence sélectionnée.</w:t>
      </w:r>
    </w:p>
    <w:p>
      <w:pPr>
        <w:pStyle w:val="FirstParagraph"/>
      </w:pPr>
      <w:r>
        <w:t xml:space="preserve">Intention originale de ce traitement :</w:t>
      </w:r>
    </w:p>
    <w:p>
      <w:pPr>
        <w:pStyle w:val="Compact"/>
        <w:numPr>
          <w:ilvl w:val="0"/>
          <w:numId w:val="1017"/>
        </w:numPr>
      </w:pPr>
      <w:r>
        <w:t xml:space="preserve">Prolonger le travail de Guillaume Cabannac et son outil</w:t>
      </w:r>
      <w:r>
        <w:t xml:space="preserve"> </w:t>
      </w:r>
      <w:hyperlink r:id="rId31">
        <w:r>
          <w:rPr>
            <w:rStyle w:val="Hyperlink"/>
          </w:rPr>
          <w:t xml:space="preserve">Feet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Clay</w:t>
        </w:r>
      </w:hyperlink>
      <w:r>
        <w:t xml:space="preserve"> </w:t>
      </w:r>
      <w:r>
        <w:t xml:space="preserve">qui permet de repérer les études qui citent beaucoup trop d’études</w:t>
      </w:r>
      <w:r>
        <w:t xml:space="preserve"> </w:t>
      </w:r>
      <w:r>
        <w:t xml:space="preserve">rétractées. Rappel : Zotero marque automatiquement les études</w:t>
      </w:r>
      <w:r>
        <w:t xml:space="preserve"> </w:t>
      </w:r>
      <w:r>
        <w:t xml:space="preserve">rétractées et reportées dans CrossRef via RetractionWatch mais il ne</w:t>
      </w:r>
      <w:r>
        <w:t xml:space="preserve"> </w:t>
      </w:r>
      <w:r>
        <w:t xml:space="preserve">peut repérer les études « à fort risque de rétraction ».</w:t>
      </w:r>
    </w:p>
    <w:bookmarkEnd w:id="32"/>
    <w:bookmarkStart w:id="36" w:name="marquage-termes-dans-les-métadonnées"/>
    <w:p>
      <w:pPr>
        <w:pStyle w:val="Heading4"/>
      </w:pPr>
      <w:r>
        <w:t xml:space="preserve">Marquage : termes dans les métadonnées</w:t>
      </w:r>
    </w:p>
    <w:p>
      <w:pPr>
        <w:pStyle w:val="Compact"/>
        <w:numPr>
          <w:ilvl w:val="0"/>
          <w:numId w:val="1018"/>
        </w:numPr>
      </w:pPr>
      <w:r>
        <w:t xml:space="preserve">ZotFlag ouvre et lit le fichier</w:t>
      </w:r>
      <w:r>
        <w:t xml:space="preserve"> </w:t>
      </w:r>
      <w:r>
        <w:rPr>
          <w:b/>
          <w:bCs/>
        </w:rPr>
        <w:t xml:space="preserve">metadata.csv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Pour chaque référence sélectionnées :</w:t>
      </w:r>
    </w:p>
    <w:p>
      <w:pPr>
        <w:pStyle w:val="Compact"/>
        <w:numPr>
          <w:ilvl w:val="1"/>
          <w:numId w:val="1019"/>
        </w:numPr>
      </w:pPr>
      <w:r>
        <w:t xml:space="preserve">Si au moins un champ de la référence OU un marqueurcorrespond à</w:t>
      </w:r>
      <w:r>
        <w:t xml:space="preserve"> </w:t>
      </w:r>
      <w:r>
        <w:t xml:space="preserve">une valeur de la colonne</w:t>
      </w:r>
      <w:r>
        <w:t xml:space="preserve"> </w:t>
      </w:r>
      <w:r>
        <w:rPr>
          <w:b/>
          <w:bCs/>
        </w:rPr>
        <w:t xml:space="preserve">cible</w:t>
      </w:r>
      <w:r>
        <w:t xml:space="preserve"> </w:t>
      </w:r>
      <w:r>
        <w:t xml:space="preserve">du fichier metadata.csv,</w:t>
      </w:r>
      <w:r>
        <w:t xml:space="preserve"> </w:t>
      </w:r>
      <w:r>
        <w:t xml:space="preserve">alors le marqueur correspondant du fichier metadata.csv est</w:t>
      </w:r>
      <w:r>
        <w:t xml:space="preserve"> </w:t>
      </w:r>
      <w:r>
        <w:t xml:space="preserve">ajouté à la référence sélectionnée.</w:t>
      </w:r>
    </w:p>
    <w:p>
      <w:pPr>
        <w:pStyle w:val="Compact"/>
        <w:numPr>
          <w:ilvl w:val="1"/>
          <w:numId w:val="1019"/>
        </w:numPr>
      </w:pPr>
      <w:r>
        <w:t xml:space="preserve">Astuce pour ne travailler que sur les marqueurs : utiliser des</w:t>
      </w:r>
      <w:r>
        <w:t xml:space="preserve"> </w:t>
      </w:r>
      <w:r>
        <w:t xml:space="preserve">marqueurs contrôlés avec un caractère spécial (par exemple</w:t>
      </w:r>
      <w:r>
        <w:t xml:space="preserve"> </w:t>
      </w:r>
      <w:r>
        <w:rPr>
          <w:b/>
          <w:bCs/>
        </w:rPr>
        <w:t xml:space="preserve">_ludification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_jeu de rôle</w:t>
      </w:r>
      <w:r>
        <w:t xml:space="preserve">).</w:t>
      </w:r>
    </w:p>
    <w:p>
      <w:pPr>
        <w:pStyle w:val="Compact"/>
        <w:numPr>
          <w:ilvl w:val="0"/>
          <w:numId w:val="1018"/>
        </w:numPr>
      </w:pPr>
      <w:r>
        <w:t xml:space="preserve">Intentions originales de ce traitement :</w:t>
      </w:r>
    </w:p>
    <w:p>
      <w:pPr>
        <w:pStyle w:val="Compact"/>
        <w:numPr>
          <w:ilvl w:val="1"/>
          <w:numId w:val="1020"/>
        </w:numPr>
      </w:pPr>
      <w:r>
        <w:t xml:space="preserve">Initier les utilisateurs à la puissance du vocabulaire contrôlé,</w:t>
      </w:r>
      <w:r>
        <w:t xml:space="preserve"> </w:t>
      </w:r>
      <w:r>
        <w:t xml:space="preserve">même pour des projets modestes, en créant rapidement une liste</w:t>
      </w:r>
      <w:r>
        <w:t xml:space="preserve"> </w:t>
      </w:r>
      <w:r>
        <w:t xml:space="preserve">contrôlée de mots-clés et leurs renvois.</w:t>
      </w:r>
    </w:p>
    <w:p>
      <w:pPr>
        <w:pStyle w:val="Compact"/>
        <w:numPr>
          <w:ilvl w:val="1"/>
          <w:numId w:val="1020"/>
        </w:numPr>
      </w:pPr>
      <w:r>
        <w:t xml:space="preserve">Permettre d’indexer rapidement tout un corpus en cherchant une</w:t>
      </w:r>
      <w:r>
        <w:t xml:space="preserve"> </w:t>
      </w:r>
      <w:r>
        <w:rPr>
          <w:b/>
          <w:bCs/>
        </w:rPr>
        <w:t xml:space="preserve">liste de termes</w:t>
      </w:r>
      <w:r>
        <w:t xml:space="preserve"> </w:t>
      </w:r>
      <w:r>
        <w:t xml:space="preserve">dans les métadonnées (titres, résumés,</w:t>
      </w:r>
      <w:r>
        <w:t xml:space="preserve"> </w:t>
      </w:r>
      <w:r>
        <w:t xml:space="preserve">marqueurs, etc.). Ce sont les lignes annotées</w:t>
      </w:r>
      <w:r>
        <w:t xml:space="preserve"> </w:t>
      </w:r>
      <w:r>
        <w:t xml:space="preserve">“</w:t>
      </w:r>
      <w:r>
        <w:t xml:space="preserve">renvoi</w:t>
      </w:r>
      <w:r>
        <w:t xml:space="preserve">”</w:t>
      </w:r>
      <w:r>
        <w:t xml:space="preserve"> </w:t>
      </w:r>
      <w:r>
        <w:t xml:space="preserve">dans la</w:t>
      </w:r>
      <w:r>
        <w:t xml:space="preserve"> </w:t>
      </w:r>
      <w:r>
        <w:t xml:space="preserve">Figure 3.</w:t>
      </w:r>
    </w:p>
    <w:p>
      <w:pPr>
        <w:pStyle w:val="Compact"/>
        <w:numPr>
          <w:ilvl w:val="1"/>
          <w:numId w:val="1020"/>
        </w:numPr>
      </w:pPr>
      <w:r>
        <w:t xml:space="preserve">Permettre de créer un vocabulaire contrôlé</w:t>
      </w:r>
      <w:r>
        <w:t xml:space="preserve"> </w:t>
      </w:r>
      <w:r>
        <w:rPr>
          <w:b/>
          <w:bCs/>
        </w:rPr>
        <w:t xml:space="preserve">en deux niveaux</w:t>
      </w:r>
      <w:r>
        <w:t xml:space="preserve"> </w:t>
      </w:r>
      <w:r>
        <w:t xml:space="preserve">(génériques&gt;spécifique) pour encore améliorer la repérabilité</w:t>
      </w:r>
      <w:r>
        <w:t xml:space="preserve"> </w:t>
      </w:r>
      <w:r>
        <w:t xml:space="preserve">de son corpus. En effet, chaque mot-clé contrôlé peut ajouter un</w:t>
      </w:r>
      <w:r>
        <w:t xml:space="preserve"> </w:t>
      </w:r>
      <w:r>
        <w:t xml:space="preserve">mot clé générique. Ce sont les lignes annotées</w:t>
      </w:r>
      <w:r>
        <w:t xml:space="preserve"> </w:t>
      </w:r>
      <w:r>
        <w:t xml:space="preserve">“</w:t>
      </w:r>
      <w:r>
        <w:t xml:space="preserve">ajout de</w:t>
      </w:r>
      <w:r>
        <w:t xml:space="preserve"> </w:t>
      </w:r>
      <w:r>
        <w:t xml:space="preserve">générique pour un spécifique</w:t>
      </w:r>
      <w:r>
        <w:t xml:space="preserve">”</w:t>
      </w:r>
      <w:r>
        <w:t xml:space="preserve"> </w:t>
      </w:r>
      <w:r>
        <w:t xml:space="preserve">dans la Figure 3.</w:t>
      </w:r>
    </w:p>
    <w:p>
      <w:pPr>
        <w:pStyle w:val="CaptionedFigure"/>
      </w:pPr>
      <w:r>
        <w:drawing>
          <wp:inline>
            <wp:extent cx="5334000" cy="1619413"/>
            <wp:effectExtent b="0" l="0" r="0" t="0"/>
            <wp:docPr descr="Figure 3 - Aperçu du fichier metadata.csv" title="" id="34" name="Picture"/>
            <a:graphic>
              <a:graphicData uri="http://schemas.openxmlformats.org/drawingml/2006/picture">
                <pic:pic>
                  <pic:nvPicPr>
                    <pic:cNvPr descr="images/zotflag-figure3-marqueurs-csv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3 - Aperçu du fichier</w:t>
      </w:r>
      <w:r>
        <w:t xml:space="preserve"> </w:t>
      </w:r>
      <w:r>
        <w:t xml:space="preserve">metadata.csv</w:t>
      </w:r>
    </w:p>
    <w:bookmarkEnd w:id="36"/>
    <w:bookmarkStart w:id="37" w:name="marquage-tout"/>
    <w:p>
      <w:pPr>
        <w:pStyle w:val="Heading4"/>
      </w:pPr>
      <w:r>
        <w:t xml:space="preserve">Marquage : tout</w:t>
      </w:r>
    </w:p>
    <w:p>
      <w:pPr>
        <w:pStyle w:val="Compact"/>
        <w:numPr>
          <w:ilvl w:val="0"/>
          <w:numId w:val="1021"/>
        </w:numPr>
      </w:pPr>
      <w:r>
        <w:t xml:space="preserve">Lance tous les traitements précédents.</w:t>
      </w:r>
    </w:p>
    <w:bookmarkEnd w:id="37"/>
    <w:bookmarkStart w:id="41" w:name="panneau-de-paramétrage"/>
    <w:p>
      <w:pPr>
        <w:pStyle w:val="Heading2"/>
      </w:pPr>
      <w:r>
        <w:t xml:space="preserve">Panneau de paramétrage</w:t>
      </w:r>
    </w:p>
    <w:p>
      <w:pPr>
        <w:pStyle w:val="CaptionedFigure"/>
      </w:pPr>
      <w:r>
        <w:drawing>
          <wp:inline>
            <wp:extent cx="5334000" cy="3886582"/>
            <wp:effectExtent b="0" l="0" r="0" t="0"/>
            <wp:docPr descr="Figure 4 - Panneau de paramétrage" title="" id="39" name="Picture"/>
            <a:graphic>
              <a:graphicData uri="http://schemas.openxmlformats.org/drawingml/2006/picture">
                <pic:pic>
                  <pic:nvPicPr>
                    <pic:cNvPr descr="images/zotflag-figure4-paramet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4 - Panneau de</w:t>
      </w:r>
      <w:r>
        <w:t xml:space="preserve"> </w:t>
      </w:r>
      <w:r>
        <w:t xml:space="preserve">paramétrage</w:t>
      </w:r>
    </w:p>
    <w:p>
      <w:pPr>
        <w:pStyle w:val="BodyText"/>
      </w:pPr>
      <w:r>
        <w:t xml:space="preserve">NB: je me ravise par rapport à l’image ci-dessus (Figure 4) car on</w:t>
      </w:r>
      <w:r>
        <w:t xml:space="preserve"> </w:t>
      </w:r>
      <w:r>
        <w:t xml:space="preserve">devrait ne pas proposer le repérage Étendu/Strict en ne faisant que du</w:t>
      </w:r>
      <w:r>
        <w:t xml:space="preserve"> </w:t>
      </w:r>
      <w:r>
        <w:t xml:space="preserve">strict et en demandant à l’utilisateur de créer lui-même les variantes</w:t>
      </w:r>
      <w:r>
        <w:t xml:space="preserve"> </w:t>
      </w:r>
      <w:r>
        <w:t xml:space="preserve">de noms à considérer. C’est plus facile à coder et cela engendre aussi</w:t>
      </w:r>
      <w:r>
        <w:t xml:space="preserve"> </w:t>
      </w:r>
      <w:r>
        <w:t xml:space="preserve">moins de sur-indexation de faux-positifs (c’est aussi pour ça que c’est</w:t>
      </w:r>
      <w:r>
        <w:t xml:space="preserve"> </w:t>
      </w:r>
      <w:r>
        <w:t xml:space="preserve">bien de ne pas faire de troncature dans le repérage des termes cibles de</w:t>
      </w:r>
      <w:r>
        <w:t xml:space="preserve"> </w:t>
      </w:r>
      <w:r>
        <w:t xml:space="preserve">metadata).</w:t>
      </w:r>
    </w:p>
    <w:bookmarkEnd w:id="41"/>
    <w:bookmarkEnd w:id="42"/>
    <w:bookmarkStart w:id="45" w:name="réflexions"/>
    <w:p>
      <w:pPr>
        <w:pStyle w:val="Heading1"/>
      </w:pPr>
      <w:r>
        <w:t xml:space="preserve">Réflexions</w:t>
      </w:r>
    </w:p>
    <w:p>
      <w:pPr>
        <w:numPr>
          <w:ilvl w:val="0"/>
          <w:numId w:val="1022"/>
        </w:numPr>
      </w:pPr>
      <w:r>
        <w:t xml:space="preserve">Théoriquement, depuis Zotero 7 il y a une extension qui pourrait</w:t>
      </w:r>
      <w:r>
        <w:t xml:space="preserve"> </w:t>
      </w:r>
      <w:r>
        <w:t xml:space="preserve">peut être couvrir ces opérations. Elle s’appelle</w:t>
      </w:r>
      <w:r>
        <w:t xml:space="preserve"> </w:t>
      </w:r>
      <w:hyperlink r:id="rId43">
        <w:r>
          <w:rPr>
            <w:rStyle w:val="Hyperlink"/>
          </w:rPr>
          <w:t xml:space="preserve">Actions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Tags</w:t>
        </w:r>
      </w:hyperlink>
      <w:r>
        <w:t xml:space="preserve"> </w:t>
      </w:r>
      <w:r>
        <w:t xml:space="preserve">mais elle</w:t>
      </w:r>
      <w:r>
        <w:t xml:space="preserve"> </w:t>
      </w:r>
      <w:r>
        <w:t xml:space="preserve">est complexe à mettre en place et à utiliser (hors de portée des</w:t>
      </w:r>
      <w:r>
        <w:t xml:space="preserve"> </w:t>
      </w:r>
      <w:r>
        <w:t xml:space="preserve">utilisateurs de base qui ne savent pas coder en JavaScript).</w:t>
      </w:r>
    </w:p>
    <w:p>
      <w:pPr>
        <w:numPr>
          <w:ilvl w:val="0"/>
          <w:numId w:val="1022"/>
        </w:numPr>
      </w:pPr>
      <w:r>
        <w:t xml:space="preserve">J’ai fait des</w:t>
      </w:r>
      <w:r>
        <w:t xml:space="preserve"> </w:t>
      </w:r>
      <w:hyperlink r:id="rId44">
        <w:r>
          <w:rPr>
            <w:rStyle w:val="Hyperlink"/>
          </w:rPr>
          <w:t xml:space="preserve">tests</w:t>
        </w:r>
      </w:hyperlink>
      <w:r>
        <w:t xml:space="preserve"> </w:t>
      </w:r>
      <w:r>
        <w:t xml:space="preserve">de</w:t>
      </w:r>
      <w:r>
        <w:t xml:space="preserve"> </w:t>
      </w:r>
      <w:r>
        <w:t xml:space="preserve">concept avec des exportations Zotero en RDF. Le concept fonctionne</w:t>
      </w:r>
      <w:r>
        <w:t xml:space="preserve"> </w:t>
      </w:r>
      <w:r>
        <w:t xml:space="preserve">mais ce n’est pas stable pour les gros corpus complexes (parce que</w:t>
      </w:r>
      <w:r>
        <w:t xml:space="preserve"> </w:t>
      </w:r>
      <w:r>
        <w:t xml:space="preserve">mal codé) et surtout ce n’est pas intégrable dans un flux de</w:t>
      </w:r>
      <w:r>
        <w:t xml:space="preserve"> </w:t>
      </w:r>
      <w:r>
        <w:t xml:space="preserve">travail. Une extension dans Zotero est vraiment l’outil idéal.</w:t>
      </w:r>
    </w:p>
    <w:p>
      <w:pPr>
        <w:numPr>
          <w:ilvl w:val="0"/>
          <w:numId w:val="1022"/>
        </w:numPr>
      </w:pPr>
      <w:r>
        <w:t xml:space="preserve">Les institutions documentaires et de la recherche sont susceptibles</w:t>
      </w:r>
      <w:r>
        <w:t xml:space="preserve"> </w:t>
      </w:r>
      <w:r>
        <w:t xml:space="preserve">d’être poursuivis pour diffamation s’ils présentent certaines revues</w:t>
      </w:r>
      <w:r>
        <w:t xml:space="preserve"> </w:t>
      </w:r>
      <w:r>
        <w:t xml:space="preserve">ou maisons d’édition ou personnes comme douteuses. Un outil qui</w:t>
      </w:r>
      <w:r>
        <w:t xml:space="preserve"> </w:t>
      </w:r>
      <w:r>
        <w:t xml:space="preserve">laisse au chercheur le soin de se constituer ses propres listes</w:t>
      </w:r>
      <w:r>
        <w:t xml:space="preserve"> </w:t>
      </w:r>
      <w:r>
        <w:t xml:space="preserve">dégage la responsabilité du créateur de l’outil.</w:t>
      </w:r>
    </w:p>
    <w:p>
      <w:pPr>
        <w:numPr>
          <w:ilvl w:val="0"/>
          <w:numId w:val="1022"/>
        </w:numPr>
      </w:pPr>
      <w:r>
        <w:t xml:space="preserve">Plus généralement, il est une bonne chose de créer des outils</w:t>
      </w:r>
      <w:r>
        <w:t xml:space="preserve"> </w:t>
      </w:r>
      <w:r>
        <w:t xml:space="preserve">ouverts et libres pour mieux contrôler l’information, via des</w:t>
      </w:r>
      <w:r>
        <w:t xml:space="preserve"> </w:t>
      </w:r>
      <w:r>
        <w:t xml:space="preserve">marquages/filtrages semi-automatisées, transparents (ou pas),</w:t>
      </w:r>
      <w:r>
        <w:t xml:space="preserve"> </w:t>
      </w:r>
      <w:r>
        <w:t xml:space="preserve">reproductibles, paramétrables, partageables et simplifiés.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hyperlink" Id="rId44" Target="https://github.com/pmartinolli/MyThesaurus" TargetMode="External" /><Relationship Type="http://schemas.openxmlformats.org/officeDocument/2006/relationships/hyperlink" Id="rId43" Target="https://github.com/windingwind/zotero-actions-tags" TargetMode="External" /><Relationship Type="http://schemas.openxmlformats.org/officeDocument/2006/relationships/hyperlink" Id="rId31" Target="https://www.irit.fr/~Guillaume.Cabanac/problematic-paper-screener/feet-of-cla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github.com/pmartinolli/MyThesaurus" TargetMode="External" /><Relationship Type="http://schemas.openxmlformats.org/officeDocument/2006/relationships/hyperlink" Id="rId43" Target="https://github.com/windingwind/zotero-actions-tags" TargetMode="External" /><Relationship Type="http://schemas.openxmlformats.org/officeDocument/2006/relationships/hyperlink" Id="rId31" Target="https://www.irit.fr/~Guillaume.Cabanac/problematic-paper-screener/feet-of-cla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ZotFlag : cahier des charges fonctionnel</dc:title>
  <dc:creator>Pascal Martinolli</dc:creator>
  <dc:language>fr</dc:language>
  <cp:keywords/>
  <dcterms:created xsi:type="dcterms:W3CDTF">2025-03-21T17:28:56Z</dcterms:created>
  <dcterms:modified xsi:type="dcterms:W3CDTF">2025-03-21T17:28:56Z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d’intention et description des fonctionnalités souhaitées pour une extension pour Zotero nommée ZotFlag qui permettrait de gérer automatiquement la création de nouveaux marqueurs basés sur les métadonnées.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2025-03-21</vt:lpwstr>
  </property>
  <property fmtid="{D5CDD505-2E9C-101B-9397-08002B2CF9AE}" pid="9" name="editor">
    <vt:lpwstr/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Extension Zotero pour la gestion des marqueurs</vt:lpwstr>
  </property>
  <property fmtid="{D5CDD505-2E9C-101B-9397-08002B2CF9AE}" pid="16" name="toc-title">
    <vt:lpwstr>Table des matières</vt:lpwstr>
  </property>
</Properties>
</file>