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6130C" w14:textId="774BFDE0" w:rsidR="0008341E" w:rsidRPr="0008341E" w:rsidRDefault="004B1082" w:rsidP="00C7756C">
      <w:pPr>
        <w:jc w:val="center"/>
        <w:rPr>
          <w:rFonts w:cstheme="minorHAnsi"/>
          <w:b/>
          <w:sz w:val="24"/>
          <w:szCs w:val="24"/>
          <w:u w:val="single"/>
          <w:lang w:val="en-US"/>
        </w:rPr>
      </w:pPr>
      <w:r w:rsidRPr="0008341E">
        <w:rPr>
          <w:rFonts w:cstheme="minorHAnsi"/>
          <w:b/>
          <w:sz w:val="24"/>
          <w:szCs w:val="24"/>
          <w:u w:val="single"/>
          <w:lang w:val="en-US"/>
        </w:rPr>
        <w:t xml:space="preserve">APPENDIX </w:t>
      </w:r>
      <w:r w:rsidR="0003088F">
        <w:rPr>
          <w:rFonts w:cstheme="minorHAnsi"/>
          <w:b/>
          <w:sz w:val="24"/>
          <w:szCs w:val="24"/>
          <w:u w:val="single"/>
          <w:lang w:val="en-US"/>
        </w:rPr>
        <w:t>A</w:t>
      </w:r>
    </w:p>
    <w:p w14:paraId="1F44069B" w14:textId="4D8A0BDE" w:rsidR="006A4BCC" w:rsidRPr="0008341E" w:rsidRDefault="004B1082" w:rsidP="00C7756C">
      <w:pPr>
        <w:jc w:val="center"/>
        <w:rPr>
          <w:rFonts w:cstheme="minorHAnsi"/>
          <w:b/>
          <w:sz w:val="24"/>
          <w:szCs w:val="24"/>
          <w:lang w:val="en-US"/>
        </w:rPr>
      </w:pPr>
      <w:r w:rsidRPr="0008341E">
        <w:rPr>
          <w:rFonts w:cstheme="minorHAnsi"/>
          <w:b/>
          <w:sz w:val="24"/>
          <w:szCs w:val="24"/>
          <w:lang w:val="en-US"/>
        </w:rPr>
        <w:t xml:space="preserve">DATABASE OF </w:t>
      </w:r>
      <w:r w:rsidR="00C7756C" w:rsidRPr="0008341E">
        <w:rPr>
          <w:rFonts w:cstheme="minorHAnsi"/>
          <w:b/>
          <w:sz w:val="24"/>
          <w:szCs w:val="24"/>
          <w:lang w:val="en-US"/>
        </w:rPr>
        <w:t>EMPIRICAL</w:t>
      </w:r>
      <w:r w:rsidRPr="0008341E">
        <w:rPr>
          <w:rFonts w:cstheme="minorHAnsi"/>
          <w:b/>
          <w:sz w:val="24"/>
          <w:szCs w:val="24"/>
          <w:lang w:val="en-US"/>
        </w:rPr>
        <w:t xml:space="preserve"> STUDIES CONCERNING CONTRACTUAL PRACTICES IN THE MARKET ECONOMY</w:t>
      </w:r>
    </w:p>
    <w:p w14:paraId="6171A74C" w14:textId="602BED78" w:rsidR="004B1082" w:rsidRPr="0008341E" w:rsidRDefault="004B1082" w:rsidP="00557501">
      <w:pPr>
        <w:rPr>
          <w:rFonts w:cstheme="minorHAnsi"/>
          <w:b/>
          <w:sz w:val="20"/>
          <w:szCs w:val="20"/>
          <w:lang w:val="en-US"/>
        </w:rPr>
      </w:pPr>
    </w:p>
    <w:p w14:paraId="547E5FB9" w14:textId="7BAF8FEB" w:rsidR="00B02FB8" w:rsidRPr="0008341E" w:rsidRDefault="004B1082" w:rsidP="00A85905">
      <w:pPr>
        <w:rPr>
          <w:rFonts w:cstheme="minorHAnsi"/>
          <w:b/>
          <w:lang w:val="en-US"/>
        </w:rPr>
      </w:pPr>
      <w:r w:rsidRPr="0008341E">
        <w:rPr>
          <w:rFonts w:cstheme="minorHAnsi"/>
          <w:b/>
          <w:lang w:val="en-US"/>
        </w:rPr>
        <w:t>Summary:</w:t>
      </w:r>
    </w:p>
    <w:p w14:paraId="2E952CFD" w14:textId="320C23A8" w:rsidR="00492854" w:rsidRPr="0008341E" w:rsidRDefault="00492854" w:rsidP="006723AD">
      <w:pPr>
        <w:jc w:val="both"/>
        <w:rPr>
          <w:rFonts w:cstheme="minorHAnsi"/>
          <w:b/>
          <w:lang w:val="en-US"/>
        </w:rPr>
      </w:pPr>
      <w:r w:rsidRPr="0008341E">
        <w:rPr>
          <w:rFonts w:cstheme="minorHAnsi"/>
          <w:b/>
          <w:lang w:val="en-US"/>
        </w:rPr>
        <w:t>5</w:t>
      </w:r>
      <w:r w:rsidR="000D1DAB">
        <w:rPr>
          <w:rFonts w:cstheme="minorHAnsi"/>
          <w:b/>
          <w:lang w:val="en-US"/>
        </w:rPr>
        <w:t>5</w:t>
      </w:r>
      <w:r w:rsidRPr="0008341E">
        <w:rPr>
          <w:rFonts w:cstheme="minorHAnsi"/>
          <w:b/>
          <w:lang w:val="en-US"/>
        </w:rPr>
        <w:t xml:space="preserve"> empirical studies on contracting practices,</w:t>
      </w:r>
      <w:r w:rsidR="004B7C48" w:rsidRPr="0008341E">
        <w:rPr>
          <w:rFonts w:cstheme="minorHAnsi"/>
          <w:b/>
          <w:lang w:val="en-US"/>
        </w:rPr>
        <w:t xml:space="preserve"> </w:t>
      </w:r>
      <w:r w:rsidRPr="0008341E">
        <w:rPr>
          <w:rFonts w:cstheme="minorHAnsi"/>
          <w:b/>
          <w:lang w:val="en-US"/>
        </w:rPr>
        <w:t xml:space="preserve">combining </w:t>
      </w:r>
      <w:r w:rsidR="004B7C48" w:rsidRPr="0008341E">
        <w:rPr>
          <w:rFonts w:cstheme="minorHAnsi"/>
          <w:b/>
          <w:lang w:val="en-US"/>
        </w:rPr>
        <w:t>different approaches and methodologies: 1</w:t>
      </w:r>
      <w:r w:rsidR="00261282">
        <w:rPr>
          <w:rFonts w:cstheme="minorHAnsi"/>
          <w:b/>
          <w:lang w:val="en-US"/>
        </w:rPr>
        <w:t>2</w:t>
      </w:r>
      <w:r w:rsidR="004B7C48" w:rsidRPr="0008341E">
        <w:rPr>
          <w:rFonts w:cstheme="minorHAnsi"/>
          <w:b/>
          <w:lang w:val="en-US"/>
        </w:rPr>
        <w:t xml:space="preserve"> studies </w:t>
      </w:r>
      <w:r w:rsidR="00B104CA" w:rsidRPr="0008341E">
        <w:rPr>
          <w:rFonts w:cstheme="minorHAnsi"/>
          <w:b/>
          <w:lang w:val="en-US"/>
        </w:rPr>
        <w:t>collecting</w:t>
      </w:r>
      <w:r w:rsidR="004533AE">
        <w:rPr>
          <w:rFonts w:cstheme="minorHAnsi"/>
          <w:b/>
          <w:lang w:val="en-US"/>
        </w:rPr>
        <w:t xml:space="preserve"> either</w:t>
      </w:r>
      <w:r w:rsidR="004B7C48" w:rsidRPr="0008341E">
        <w:rPr>
          <w:rFonts w:cstheme="minorHAnsi"/>
          <w:b/>
          <w:lang w:val="en-US"/>
        </w:rPr>
        <w:t xml:space="preserve"> interviews, </w:t>
      </w:r>
      <w:proofErr w:type="gramStart"/>
      <w:r w:rsidR="004B7C48" w:rsidRPr="0008341E">
        <w:rPr>
          <w:rFonts w:cstheme="minorHAnsi"/>
          <w:b/>
          <w:lang w:val="en-US"/>
        </w:rPr>
        <w:t>surveys</w:t>
      </w:r>
      <w:proofErr w:type="gramEnd"/>
      <w:r w:rsidR="004B7C48" w:rsidRPr="0008341E">
        <w:rPr>
          <w:rFonts w:cstheme="minorHAnsi"/>
          <w:b/>
          <w:lang w:val="en-US"/>
        </w:rPr>
        <w:t xml:space="preserve"> and questionnaires; 1</w:t>
      </w:r>
      <w:r w:rsidR="00774540">
        <w:rPr>
          <w:rFonts w:cstheme="minorHAnsi"/>
          <w:b/>
          <w:lang w:val="en-US"/>
        </w:rPr>
        <w:t>8</w:t>
      </w:r>
      <w:r w:rsidR="004B7C48" w:rsidRPr="0008341E">
        <w:rPr>
          <w:rFonts w:cstheme="minorHAnsi"/>
          <w:b/>
          <w:lang w:val="en-US"/>
        </w:rPr>
        <w:t xml:space="preserve"> studies analyzing contractual instruments; </w:t>
      </w:r>
      <w:r w:rsidR="00774540">
        <w:rPr>
          <w:rFonts w:cstheme="minorHAnsi"/>
          <w:b/>
          <w:lang w:val="en-US"/>
        </w:rPr>
        <w:t>6</w:t>
      </w:r>
      <w:r w:rsidR="004B7C48" w:rsidRPr="0008341E">
        <w:rPr>
          <w:rFonts w:cstheme="minorHAnsi"/>
          <w:b/>
          <w:lang w:val="en-US"/>
        </w:rPr>
        <w:t xml:space="preserve"> historical studies; and </w:t>
      </w:r>
      <w:r w:rsidR="000D1DAB">
        <w:rPr>
          <w:rFonts w:cstheme="minorHAnsi"/>
          <w:b/>
          <w:lang w:val="en-US"/>
        </w:rPr>
        <w:t>19</w:t>
      </w:r>
      <w:r w:rsidR="004B7C48" w:rsidRPr="0008341E">
        <w:rPr>
          <w:rFonts w:cstheme="minorHAnsi"/>
          <w:b/>
          <w:lang w:val="en-US"/>
        </w:rPr>
        <w:t xml:space="preserve"> broader case studies, combining different methodologies</w:t>
      </w:r>
      <w:r w:rsidR="0001100C">
        <w:rPr>
          <w:rFonts w:cstheme="minorHAnsi"/>
          <w:b/>
          <w:lang w:val="en-US"/>
        </w:rPr>
        <w:t xml:space="preserve"> simultaneously</w:t>
      </w:r>
      <w:r w:rsidR="004B7C48" w:rsidRPr="0008341E">
        <w:rPr>
          <w:rFonts w:cstheme="minorHAnsi"/>
          <w:b/>
          <w:lang w:val="en-US"/>
        </w:rPr>
        <w:t xml:space="preserve"> (such as collection of documents</w:t>
      </w:r>
      <w:r w:rsidR="000E0147" w:rsidRPr="0008341E">
        <w:rPr>
          <w:rFonts w:cstheme="minorHAnsi"/>
          <w:b/>
          <w:lang w:val="en-US"/>
        </w:rPr>
        <w:t xml:space="preserve">, </w:t>
      </w:r>
      <w:r w:rsidR="004B7C48" w:rsidRPr="0008341E">
        <w:rPr>
          <w:rFonts w:cstheme="minorHAnsi"/>
          <w:b/>
          <w:lang w:val="en-US"/>
        </w:rPr>
        <w:t>interviews</w:t>
      </w:r>
      <w:r w:rsidR="000E0147" w:rsidRPr="0008341E">
        <w:rPr>
          <w:rFonts w:cstheme="minorHAnsi"/>
          <w:b/>
          <w:lang w:val="en-US"/>
        </w:rPr>
        <w:t xml:space="preserve">, use of questionnaires, observations, </w:t>
      </w:r>
      <w:proofErr w:type="spellStart"/>
      <w:r w:rsidR="000E0147" w:rsidRPr="0008341E">
        <w:rPr>
          <w:rFonts w:cstheme="minorHAnsi"/>
          <w:b/>
          <w:lang w:val="en-US"/>
        </w:rPr>
        <w:t>etc</w:t>
      </w:r>
      <w:proofErr w:type="spellEnd"/>
      <w:r w:rsidR="004B7C48" w:rsidRPr="0008341E">
        <w:rPr>
          <w:rFonts w:cstheme="minorHAnsi"/>
          <w:b/>
          <w:lang w:val="en-US"/>
        </w:rPr>
        <w:t>).</w:t>
      </w:r>
    </w:p>
    <w:p w14:paraId="433631A8" w14:textId="111BCE54" w:rsidR="0008341E" w:rsidRPr="0008341E" w:rsidRDefault="0008341E" w:rsidP="006723AD">
      <w:pPr>
        <w:jc w:val="both"/>
        <w:rPr>
          <w:rFonts w:cstheme="minorHAnsi"/>
          <w:b/>
          <w:lang w:val="en-US"/>
        </w:rPr>
      </w:pPr>
    </w:p>
    <w:p w14:paraId="332F9F53" w14:textId="77777777" w:rsidR="0008341E" w:rsidRPr="0008341E" w:rsidRDefault="0008341E" w:rsidP="0008341E">
      <w:pPr>
        <w:rPr>
          <w:rFonts w:cstheme="minorHAnsi"/>
          <w:b/>
          <w:bCs/>
          <w:lang w:val="en-US"/>
        </w:rPr>
      </w:pPr>
      <w:r w:rsidRPr="0008341E">
        <w:rPr>
          <w:rFonts w:cstheme="minorHAnsi"/>
          <w:b/>
          <w:bCs/>
          <w:lang w:val="en-US"/>
        </w:rPr>
        <w:t>Table 1 – Summary of database of empirical articles on contracting practices</w:t>
      </w:r>
    </w:p>
    <w:tbl>
      <w:tblPr>
        <w:tblStyle w:val="TableGrid"/>
        <w:tblW w:w="0" w:type="auto"/>
        <w:tblLook w:val="04A0" w:firstRow="1" w:lastRow="0" w:firstColumn="1" w:lastColumn="0" w:noHBand="0" w:noVBand="1"/>
      </w:tblPr>
      <w:tblGrid>
        <w:gridCol w:w="2935"/>
        <w:gridCol w:w="2871"/>
        <w:gridCol w:w="2780"/>
        <w:gridCol w:w="2597"/>
        <w:gridCol w:w="2811"/>
      </w:tblGrid>
      <w:tr w:rsidR="0008341E" w14:paraId="76C9D0C4" w14:textId="77777777" w:rsidTr="00E70BCB">
        <w:tc>
          <w:tcPr>
            <w:tcW w:w="2935" w:type="dxa"/>
            <w:shd w:val="clear" w:color="auto" w:fill="A5A5A5" w:themeFill="accent3"/>
          </w:tcPr>
          <w:p w14:paraId="44FFF145" w14:textId="77777777" w:rsidR="0008341E" w:rsidRDefault="0008341E" w:rsidP="00E70BCB">
            <w:pPr>
              <w:jc w:val="both"/>
              <w:rPr>
                <w:rFonts w:cs="Calibri"/>
                <w:b/>
                <w:sz w:val="20"/>
                <w:szCs w:val="20"/>
                <w:lang w:val="en-US"/>
              </w:rPr>
            </w:pPr>
          </w:p>
        </w:tc>
        <w:tc>
          <w:tcPr>
            <w:tcW w:w="2871" w:type="dxa"/>
            <w:shd w:val="clear" w:color="auto" w:fill="A5A5A5" w:themeFill="accent3"/>
          </w:tcPr>
          <w:p w14:paraId="29D7ADCC" w14:textId="77777777" w:rsidR="0008341E" w:rsidRDefault="0008341E" w:rsidP="00E70BCB">
            <w:pPr>
              <w:jc w:val="both"/>
              <w:rPr>
                <w:rFonts w:cs="Calibri"/>
                <w:b/>
                <w:sz w:val="20"/>
                <w:szCs w:val="20"/>
                <w:lang w:val="en-US"/>
              </w:rPr>
            </w:pPr>
            <w:r>
              <w:rPr>
                <w:rFonts w:cs="Calibri"/>
                <w:b/>
                <w:sz w:val="20"/>
                <w:szCs w:val="20"/>
                <w:lang w:val="en-US"/>
              </w:rPr>
              <w:t>Interviews, surveys, questionnaires</w:t>
            </w:r>
          </w:p>
        </w:tc>
        <w:tc>
          <w:tcPr>
            <w:tcW w:w="2780" w:type="dxa"/>
            <w:shd w:val="clear" w:color="auto" w:fill="A5A5A5" w:themeFill="accent3"/>
          </w:tcPr>
          <w:p w14:paraId="52333AC2" w14:textId="77777777" w:rsidR="0008341E" w:rsidRDefault="0008341E" w:rsidP="00E70BCB">
            <w:pPr>
              <w:jc w:val="both"/>
              <w:rPr>
                <w:rFonts w:cs="Calibri"/>
                <w:b/>
                <w:sz w:val="20"/>
                <w:szCs w:val="20"/>
                <w:lang w:val="en-US"/>
              </w:rPr>
            </w:pPr>
            <w:r>
              <w:rPr>
                <w:rFonts w:cs="Calibri"/>
                <w:b/>
                <w:sz w:val="20"/>
                <w:szCs w:val="20"/>
                <w:lang w:val="en-US"/>
              </w:rPr>
              <w:t>Contractual instruments</w:t>
            </w:r>
          </w:p>
        </w:tc>
        <w:tc>
          <w:tcPr>
            <w:tcW w:w="2597" w:type="dxa"/>
            <w:shd w:val="clear" w:color="auto" w:fill="A5A5A5" w:themeFill="accent3"/>
          </w:tcPr>
          <w:p w14:paraId="1262018A" w14:textId="77777777" w:rsidR="0008341E" w:rsidRDefault="0008341E" w:rsidP="00E70BCB">
            <w:pPr>
              <w:jc w:val="both"/>
              <w:rPr>
                <w:rFonts w:cs="Calibri"/>
                <w:b/>
                <w:sz w:val="20"/>
                <w:szCs w:val="20"/>
                <w:lang w:val="en-US"/>
              </w:rPr>
            </w:pPr>
            <w:r>
              <w:rPr>
                <w:rFonts w:cs="Calibri"/>
                <w:b/>
                <w:sz w:val="20"/>
                <w:szCs w:val="20"/>
                <w:lang w:val="en-US"/>
              </w:rPr>
              <w:t>Broader case studies (combining different methodologies)</w:t>
            </w:r>
          </w:p>
        </w:tc>
        <w:tc>
          <w:tcPr>
            <w:tcW w:w="2811" w:type="dxa"/>
            <w:shd w:val="clear" w:color="auto" w:fill="A5A5A5" w:themeFill="accent3"/>
          </w:tcPr>
          <w:p w14:paraId="54E1D589" w14:textId="77777777" w:rsidR="0008341E" w:rsidRDefault="0008341E" w:rsidP="00E70BCB">
            <w:pPr>
              <w:jc w:val="both"/>
              <w:rPr>
                <w:rFonts w:cs="Calibri"/>
                <w:b/>
                <w:sz w:val="20"/>
                <w:szCs w:val="20"/>
                <w:lang w:val="en-US"/>
              </w:rPr>
            </w:pPr>
            <w:r>
              <w:rPr>
                <w:rFonts w:cs="Calibri"/>
                <w:b/>
                <w:sz w:val="20"/>
                <w:szCs w:val="20"/>
                <w:lang w:val="en-US"/>
              </w:rPr>
              <w:t>Historical studies</w:t>
            </w:r>
          </w:p>
        </w:tc>
      </w:tr>
      <w:tr w:rsidR="0008341E" w14:paraId="03A75DEA" w14:textId="77777777" w:rsidTr="00E70BCB">
        <w:tc>
          <w:tcPr>
            <w:tcW w:w="2935" w:type="dxa"/>
          </w:tcPr>
          <w:p w14:paraId="375AF3E7" w14:textId="77777777" w:rsidR="0008341E" w:rsidRDefault="0008341E" w:rsidP="00E70BCB">
            <w:pPr>
              <w:jc w:val="both"/>
              <w:rPr>
                <w:rFonts w:cs="Calibri"/>
                <w:b/>
                <w:sz w:val="20"/>
                <w:szCs w:val="20"/>
                <w:lang w:val="en-US"/>
              </w:rPr>
            </w:pPr>
            <w:r>
              <w:rPr>
                <w:rFonts w:cs="Calibri"/>
                <w:b/>
                <w:sz w:val="20"/>
                <w:szCs w:val="20"/>
                <w:lang w:val="en-US"/>
              </w:rPr>
              <w:t>Articles collected</w:t>
            </w:r>
          </w:p>
        </w:tc>
        <w:tc>
          <w:tcPr>
            <w:tcW w:w="2871" w:type="dxa"/>
          </w:tcPr>
          <w:p w14:paraId="374BB2C5" w14:textId="111AD119" w:rsidR="0008341E" w:rsidRDefault="0008341E" w:rsidP="00E70BCB">
            <w:pPr>
              <w:jc w:val="both"/>
              <w:rPr>
                <w:rFonts w:cs="Calibri"/>
                <w:b/>
                <w:sz w:val="20"/>
                <w:szCs w:val="20"/>
                <w:lang w:val="en-US"/>
              </w:rPr>
            </w:pPr>
            <w:r>
              <w:rPr>
                <w:rFonts w:cs="Calibri"/>
                <w:b/>
                <w:sz w:val="20"/>
                <w:szCs w:val="20"/>
                <w:lang w:val="en-US"/>
              </w:rPr>
              <w:t>1</w:t>
            </w:r>
            <w:r w:rsidR="0001100C">
              <w:rPr>
                <w:rFonts w:cs="Calibri"/>
                <w:b/>
                <w:sz w:val="20"/>
                <w:szCs w:val="20"/>
                <w:lang w:val="en-US"/>
              </w:rPr>
              <w:t>2</w:t>
            </w:r>
          </w:p>
        </w:tc>
        <w:tc>
          <w:tcPr>
            <w:tcW w:w="2780" w:type="dxa"/>
          </w:tcPr>
          <w:p w14:paraId="6E15FED7" w14:textId="51FFB10F" w:rsidR="0008341E" w:rsidRDefault="0008341E" w:rsidP="00E70BCB">
            <w:pPr>
              <w:jc w:val="both"/>
              <w:rPr>
                <w:rFonts w:cs="Calibri"/>
                <w:b/>
                <w:sz w:val="20"/>
                <w:szCs w:val="20"/>
                <w:lang w:val="en-US"/>
              </w:rPr>
            </w:pPr>
            <w:r>
              <w:rPr>
                <w:rFonts w:cs="Calibri"/>
                <w:b/>
                <w:sz w:val="20"/>
                <w:szCs w:val="20"/>
                <w:lang w:val="en-US"/>
              </w:rPr>
              <w:t>1</w:t>
            </w:r>
            <w:r w:rsidR="00CE50BC">
              <w:rPr>
                <w:rFonts w:cs="Calibri"/>
                <w:b/>
                <w:sz w:val="20"/>
                <w:szCs w:val="20"/>
                <w:lang w:val="en-US"/>
              </w:rPr>
              <w:t>8</w:t>
            </w:r>
          </w:p>
        </w:tc>
        <w:tc>
          <w:tcPr>
            <w:tcW w:w="2597" w:type="dxa"/>
          </w:tcPr>
          <w:p w14:paraId="5CDE5EB0" w14:textId="3B4AD8D8" w:rsidR="0008341E" w:rsidRDefault="000D1DAB" w:rsidP="00E70BCB">
            <w:pPr>
              <w:jc w:val="both"/>
              <w:rPr>
                <w:rFonts w:cs="Calibri"/>
                <w:b/>
                <w:sz w:val="20"/>
                <w:szCs w:val="20"/>
                <w:lang w:val="en-US"/>
              </w:rPr>
            </w:pPr>
            <w:r>
              <w:rPr>
                <w:rFonts w:cs="Calibri"/>
                <w:b/>
                <w:sz w:val="20"/>
                <w:szCs w:val="20"/>
                <w:lang w:val="en-US"/>
              </w:rPr>
              <w:t>19</w:t>
            </w:r>
          </w:p>
        </w:tc>
        <w:tc>
          <w:tcPr>
            <w:tcW w:w="2811" w:type="dxa"/>
          </w:tcPr>
          <w:p w14:paraId="59E36505" w14:textId="77777777" w:rsidR="0008341E" w:rsidRDefault="0008341E" w:rsidP="00E70BCB">
            <w:pPr>
              <w:jc w:val="both"/>
              <w:rPr>
                <w:rFonts w:cs="Calibri"/>
                <w:b/>
                <w:sz w:val="20"/>
                <w:szCs w:val="20"/>
                <w:lang w:val="en-US"/>
              </w:rPr>
            </w:pPr>
            <w:r>
              <w:rPr>
                <w:rFonts w:cs="Calibri"/>
                <w:b/>
                <w:sz w:val="20"/>
                <w:szCs w:val="20"/>
                <w:lang w:val="en-US"/>
              </w:rPr>
              <w:t>6</w:t>
            </w:r>
          </w:p>
        </w:tc>
      </w:tr>
      <w:tr w:rsidR="0008341E" w14:paraId="2CEEBA6C" w14:textId="77777777" w:rsidTr="00E70BCB">
        <w:tc>
          <w:tcPr>
            <w:tcW w:w="2935" w:type="dxa"/>
          </w:tcPr>
          <w:p w14:paraId="46CA9F77" w14:textId="77777777" w:rsidR="0008341E" w:rsidRDefault="0008341E" w:rsidP="00E70BCB">
            <w:pPr>
              <w:jc w:val="both"/>
              <w:rPr>
                <w:rFonts w:cs="Calibri"/>
                <w:b/>
                <w:sz w:val="20"/>
                <w:szCs w:val="20"/>
                <w:lang w:val="en-US"/>
              </w:rPr>
            </w:pPr>
            <w:r>
              <w:rPr>
                <w:rFonts w:cs="Calibri"/>
                <w:b/>
                <w:sz w:val="20"/>
                <w:szCs w:val="20"/>
                <w:lang w:val="en-US"/>
              </w:rPr>
              <w:t>n =</w:t>
            </w:r>
          </w:p>
        </w:tc>
        <w:tc>
          <w:tcPr>
            <w:tcW w:w="2871" w:type="dxa"/>
          </w:tcPr>
          <w:p w14:paraId="665480AE" w14:textId="77777777" w:rsidR="0008341E" w:rsidRDefault="0008341E" w:rsidP="00E70BCB">
            <w:pPr>
              <w:jc w:val="both"/>
              <w:rPr>
                <w:rFonts w:cs="Calibri"/>
                <w:b/>
                <w:sz w:val="20"/>
                <w:szCs w:val="20"/>
                <w:lang w:val="en-US"/>
              </w:rPr>
            </w:pPr>
            <w:r>
              <w:rPr>
                <w:rFonts w:cs="Calibri"/>
                <w:b/>
                <w:sz w:val="20"/>
                <w:szCs w:val="20"/>
                <w:lang w:val="en-US"/>
              </w:rPr>
              <w:t>671</w:t>
            </w:r>
          </w:p>
        </w:tc>
        <w:tc>
          <w:tcPr>
            <w:tcW w:w="2780" w:type="dxa"/>
          </w:tcPr>
          <w:p w14:paraId="52D974FE" w14:textId="61F7D67E" w:rsidR="0008341E" w:rsidRDefault="0008341E" w:rsidP="00E70BCB">
            <w:pPr>
              <w:jc w:val="both"/>
              <w:rPr>
                <w:rFonts w:cs="Calibri"/>
                <w:b/>
                <w:sz w:val="20"/>
                <w:szCs w:val="20"/>
                <w:lang w:val="en-US"/>
              </w:rPr>
            </w:pPr>
            <w:r>
              <w:rPr>
                <w:rFonts w:cs="Calibri"/>
                <w:b/>
                <w:sz w:val="20"/>
                <w:szCs w:val="20"/>
                <w:lang w:val="en-US"/>
              </w:rPr>
              <w:t>25.</w:t>
            </w:r>
            <w:r w:rsidR="001006C5">
              <w:rPr>
                <w:rFonts w:cs="Calibri"/>
                <w:b/>
                <w:sz w:val="20"/>
                <w:szCs w:val="20"/>
                <w:lang w:val="en-US"/>
              </w:rPr>
              <w:t>430</w:t>
            </w:r>
          </w:p>
        </w:tc>
        <w:tc>
          <w:tcPr>
            <w:tcW w:w="2597" w:type="dxa"/>
          </w:tcPr>
          <w:p w14:paraId="7B6A0FAF" w14:textId="1101A8AF" w:rsidR="0008341E" w:rsidRDefault="001006C5" w:rsidP="00E70BCB">
            <w:pPr>
              <w:jc w:val="both"/>
              <w:rPr>
                <w:rFonts w:cs="Calibri"/>
                <w:b/>
                <w:sz w:val="20"/>
                <w:szCs w:val="20"/>
                <w:lang w:val="en-US"/>
              </w:rPr>
            </w:pPr>
            <w:r>
              <w:rPr>
                <w:rFonts w:cs="Calibri"/>
                <w:b/>
                <w:sz w:val="20"/>
                <w:szCs w:val="20"/>
                <w:lang w:val="en-US"/>
              </w:rPr>
              <w:t>7</w:t>
            </w:r>
            <w:r w:rsidR="000D1DAB">
              <w:rPr>
                <w:rFonts w:cs="Calibri"/>
                <w:b/>
                <w:sz w:val="20"/>
                <w:szCs w:val="20"/>
                <w:lang w:val="en-US"/>
              </w:rPr>
              <w:t>36</w:t>
            </w:r>
          </w:p>
        </w:tc>
        <w:tc>
          <w:tcPr>
            <w:tcW w:w="2811" w:type="dxa"/>
          </w:tcPr>
          <w:p w14:paraId="2EE89D7E" w14:textId="77777777" w:rsidR="0008341E" w:rsidRDefault="0008341E" w:rsidP="00E70BCB">
            <w:pPr>
              <w:jc w:val="both"/>
              <w:rPr>
                <w:rFonts w:cs="Calibri"/>
                <w:b/>
                <w:sz w:val="20"/>
                <w:szCs w:val="20"/>
                <w:lang w:val="en-US"/>
              </w:rPr>
            </w:pPr>
            <w:r>
              <w:rPr>
                <w:rFonts w:cs="Calibri"/>
                <w:b/>
                <w:sz w:val="20"/>
                <w:szCs w:val="20"/>
                <w:lang w:val="en-US"/>
              </w:rPr>
              <w:t>6</w:t>
            </w:r>
          </w:p>
        </w:tc>
      </w:tr>
      <w:tr w:rsidR="0008341E" w14:paraId="6D6EB6B8" w14:textId="77777777" w:rsidTr="00E70BCB">
        <w:tc>
          <w:tcPr>
            <w:tcW w:w="2935" w:type="dxa"/>
          </w:tcPr>
          <w:p w14:paraId="5D729E4B" w14:textId="77777777" w:rsidR="0008341E" w:rsidRDefault="0008341E" w:rsidP="00E70BCB">
            <w:pPr>
              <w:jc w:val="both"/>
              <w:rPr>
                <w:rFonts w:cs="Calibri"/>
                <w:b/>
                <w:sz w:val="20"/>
                <w:szCs w:val="20"/>
                <w:lang w:val="en-US"/>
              </w:rPr>
            </w:pPr>
          </w:p>
        </w:tc>
        <w:tc>
          <w:tcPr>
            <w:tcW w:w="2871" w:type="dxa"/>
          </w:tcPr>
          <w:p w14:paraId="112F9404" w14:textId="77777777" w:rsidR="0008341E" w:rsidRDefault="0008341E" w:rsidP="00E70BCB">
            <w:pPr>
              <w:jc w:val="both"/>
              <w:rPr>
                <w:rFonts w:cs="Calibri"/>
                <w:b/>
                <w:sz w:val="20"/>
                <w:szCs w:val="20"/>
                <w:lang w:val="en-US"/>
              </w:rPr>
            </w:pPr>
          </w:p>
        </w:tc>
        <w:tc>
          <w:tcPr>
            <w:tcW w:w="2780" w:type="dxa"/>
          </w:tcPr>
          <w:p w14:paraId="694E1F17" w14:textId="77777777" w:rsidR="0008341E" w:rsidRDefault="0008341E" w:rsidP="00E70BCB">
            <w:pPr>
              <w:jc w:val="both"/>
              <w:rPr>
                <w:rFonts w:cs="Calibri"/>
                <w:b/>
                <w:sz w:val="20"/>
                <w:szCs w:val="20"/>
                <w:lang w:val="en-US"/>
              </w:rPr>
            </w:pPr>
          </w:p>
        </w:tc>
        <w:tc>
          <w:tcPr>
            <w:tcW w:w="2597" w:type="dxa"/>
          </w:tcPr>
          <w:p w14:paraId="750B93B0" w14:textId="77777777" w:rsidR="0008341E" w:rsidRDefault="0008341E" w:rsidP="00E70BCB">
            <w:pPr>
              <w:jc w:val="both"/>
              <w:rPr>
                <w:rFonts w:cs="Calibri"/>
                <w:b/>
                <w:sz w:val="20"/>
                <w:szCs w:val="20"/>
                <w:lang w:val="en-US"/>
              </w:rPr>
            </w:pPr>
          </w:p>
        </w:tc>
        <w:tc>
          <w:tcPr>
            <w:tcW w:w="2811" w:type="dxa"/>
          </w:tcPr>
          <w:p w14:paraId="582DBB13" w14:textId="1945C712" w:rsidR="0008341E" w:rsidRDefault="0008341E" w:rsidP="00E70BCB">
            <w:pPr>
              <w:jc w:val="both"/>
              <w:rPr>
                <w:rFonts w:cs="Calibri"/>
                <w:b/>
                <w:sz w:val="20"/>
                <w:szCs w:val="20"/>
                <w:lang w:val="en-US"/>
              </w:rPr>
            </w:pPr>
            <w:r>
              <w:rPr>
                <w:rFonts w:cs="Calibri"/>
                <w:b/>
                <w:sz w:val="20"/>
                <w:szCs w:val="20"/>
                <w:lang w:val="en-US"/>
              </w:rPr>
              <w:t>N = 26.</w:t>
            </w:r>
            <w:r w:rsidR="001006C5">
              <w:rPr>
                <w:rFonts w:cs="Calibri"/>
                <w:b/>
                <w:sz w:val="20"/>
                <w:szCs w:val="20"/>
                <w:lang w:val="en-US"/>
              </w:rPr>
              <w:t>847</w:t>
            </w:r>
          </w:p>
        </w:tc>
      </w:tr>
    </w:tbl>
    <w:p w14:paraId="764C34F5" w14:textId="77777777" w:rsidR="00474321" w:rsidRDefault="00474321" w:rsidP="006723AD">
      <w:pPr>
        <w:jc w:val="both"/>
        <w:rPr>
          <w:rFonts w:ascii="Calibri" w:hAnsi="Calibri" w:cs="Calibri"/>
          <w:b/>
          <w:sz w:val="20"/>
          <w:szCs w:val="20"/>
          <w:lang w:val="en-US"/>
        </w:rPr>
      </w:pPr>
    </w:p>
    <w:p w14:paraId="53D6EBF6" w14:textId="4C6C85E4" w:rsidR="00B02FB8" w:rsidRDefault="00B02FB8" w:rsidP="00F16760">
      <w:pPr>
        <w:jc w:val="both"/>
        <w:rPr>
          <w:rFonts w:ascii="Calibri" w:hAnsi="Calibri" w:cs="Calibri"/>
          <w:b/>
          <w:sz w:val="20"/>
          <w:szCs w:val="20"/>
          <w:lang w:val="en-US"/>
        </w:rPr>
      </w:pPr>
    </w:p>
    <w:p w14:paraId="7A596147" w14:textId="7D1BA413" w:rsidR="00F16760" w:rsidRPr="0008341E" w:rsidRDefault="0008341E" w:rsidP="00F16760">
      <w:pPr>
        <w:jc w:val="both"/>
        <w:rPr>
          <w:rFonts w:cstheme="minorHAnsi"/>
          <w:b/>
          <w:bCs/>
          <w:lang w:val="en-US"/>
        </w:rPr>
      </w:pPr>
      <w:r w:rsidRPr="0008341E">
        <w:rPr>
          <w:rFonts w:cstheme="minorHAnsi"/>
          <w:b/>
          <w:bCs/>
          <w:lang w:val="en-US"/>
        </w:rPr>
        <w:t>List of empirical studies</w:t>
      </w:r>
    </w:p>
    <w:tbl>
      <w:tblPr>
        <w:tblStyle w:val="TableGrid"/>
        <w:tblW w:w="13177" w:type="dxa"/>
        <w:tblLayout w:type="fixed"/>
        <w:tblLook w:val="04A0" w:firstRow="1" w:lastRow="0" w:firstColumn="1" w:lastColumn="0" w:noHBand="0" w:noVBand="1"/>
      </w:tblPr>
      <w:tblGrid>
        <w:gridCol w:w="279"/>
        <w:gridCol w:w="2693"/>
        <w:gridCol w:w="4678"/>
        <w:gridCol w:w="3544"/>
        <w:gridCol w:w="1417"/>
        <w:gridCol w:w="566"/>
      </w:tblGrid>
      <w:tr w:rsidR="0097157F" w:rsidRPr="00147EAE" w14:paraId="14D901A7" w14:textId="77777777" w:rsidTr="0097157F">
        <w:tc>
          <w:tcPr>
            <w:tcW w:w="279" w:type="dxa"/>
            <w:shd w:val="clear" w:color="auto" w:fill="D0CECE" w:themeFill="background2" w:themeFillShade="E6"/>
          </w:tcPr>
          <w:p w14:paraId="5E4ACDE7" w14:textId="77777777" w:rsidR="0097157F" w:rsidRPr="006555BA" w:rsidRDefault="0097157F" w:rsidP="00E70BCB">
            <w:pPr>
              <w:jc w:val="both"/>
              <w:rPr>
                <w:rFonts w:ascii="Calibri" w:hAnsi="Calibri" w:cs="Calibri"/>
                <w:b/>
                <w:sz w:val="20"/>
                <w:szCs w:val="20"/>
              </w:rPr>
            </w:pPr>
          </w:p>
        </w:tc>
        <w:tc>
          <w:tcPr>
            <w:tcW w:w="2693" w:type="dxa"/>
            <w:shd w:val="clear" w:color="auto" w:fill="D0CECE" w:themeFill="background2" w:themeFillShade="E6"/>
          </w:tcPr>
          <w:p w14:paraId="76CA129F" w14:textId="472362FE" w:rsidR="0097157F" w:rsidRPr="006555BA" w:rsidRDefault="0097157F" w:rsidP="00E70BCB">
            <w:pPr>
              <w:pStyle w:val="NormalWeb"/>
              <w:rPr>
                <w:rFonts w:ascii="Calibri" w:hAnsi="Calibri" w:cs="Calibri"/>
                <w:sz w:val="20"/>
                <w:szCs w:val="20"/>
                <w:lang w:val="en-US"/>
              </w:rPr>
            </w:pPr>
            <w:r>
              <w:rPr>
                <w:rFonts w:ascii="Calibri" w:hAnsi="Calibri" w:cs="Calibri"/>
                <w:sz w:val="20"/>
                <w:szCs w:val="20"/>
                <w:lang w:val="en-US"/>
              </w:rPr>
              <w:t>Citation</w:t>
            </w:r>
          </w:p>
        </w:tc>
        <w:tc>
          <w:tcPr>
            <w:tcW w:w="4678" w:type="dxa"/>
            <w:shd w:val="clear" w:color="auto" w:fill="D0CECE" w:themeFill="background2" w:themeFillShade="E6"/>
          </w:tcPr>
          <w:p w14:paraId="413959B2" w14:textId="237CB318" w:rsidR="0097157F" w:rsidRDefault="0097157F" w:rsidP="00E70BCB">
            <w:pPr>
              <w:jc w:val="both"/>
              <w:rPr>
                <w:rFonts w:ascii="Calibri" w:hAnsi="Calibri" w:cs="Calibri"/>
                <w:sz w:val="20"/>
                <w:szCs w:val="20"/>
                <w:lang w:val="en-GB"/>
              </w:rPr>
            </w:pPr>
            <w:r>
              <w:rPr>
                <w:rFonts w:ascii="Calibri" w:hAnsi="Calibri" w:cs="Calibri"/>
                <w:sz w:val="20"/>
                <w:szCs w:val="20"/>
                <w:lang w:val="en-GB"/>
              </w:rPr>
              <w:t>Abstract</w:t>
            </w:r>
          </w:p>
        </w:tc>
        <w:tc>
          <w:tcPr>
            <w:tcW w:w="3544" w:type="dxa"/>
            <w:shd w:val="clear" w:color="auto" w:fill="D0CECE" w:themeFill="background2" w:themeFillShade="E6"/>
          </w:tcPr>
          <w:p w14:paraId="5032C5EC" w14:textId="331E0561" w:rsidR="0097157F" w:rsidRDefault="0097157F" w:rsidP="00E70BCB">
            <w:pPr>
              <w:jc w:val="both"/>
              <w:rPr>
                <w:rFonts w:ascii="Calibri" w:hAnsi="Calibri" w:cs="Calibri"/>
                <w:sz w:val="20"/>
                <w:szCs w:val="20"/>
                <w:lang w:val="en-GB"/>
              </w:rPr>
            </w:pPr>
            <w:r>
              <w:rPr>
                <w:rFonts w:ascii="Calibri" w:hAnsi="Calibri" w:cs="Calibri"/>
                <w:sz w:val="20"/>
                <w:szCs w:val="20"/>
                <w:lang w:val="en-GB"/>
              </w:rPr>
              <w:t>Description of cases</w:t>
            </w:r>
          </w:p>
        </w:tc>
        <w:tc>
          <w:tcPr>
            <w:tcW w:w="1417" w:type="dxa"/>
            <w:shd w:val="clear" w:color="auto" w:fill="D0CECE" w:themeFill="background2" w:themeFillShade="E6"/>
          </w:tcPr>
          <w:p w14:paraId="138BD503" w14:textId="3CC9CA07" w:rsidR="0097157F" w:rsidRDefault="0097157F" w:rsidP="0097157F">
            <w:pPr>
              <w:rPr>
                <w:rFonts w:ascii="Calibri" w:hAnsi="Calibri" w:cs="Calibri"/>
                <w:sz w:val="20"/>
                <w:szCs w:val="20"/>
                <w:lang w:val="en-GB"/>
              </w:rPr>
            </w:pPr>
            <w:r>
              <w:rPr>
                <w:rFonts w:ascii="Calibri" w:hAnsi="Calibri" w:cs="Calibri"/>
                <w:sz w:val="20"/>
                <w:szCs w:val="20"/>
                <w:lang w:val="en-GB"/>
              </w:rPr>
              <w:t xml:space="preserve">Level of sophistication of the market economy –High (H), Mid (M), Low (L) </w:t>
            </w:r>
          </w:p>
        </w:tc>
        <w:tc>
          <w:tcPr>
            <w:tcW w:w="566" w:type="dxa"/>
            <w:shd w:val="clear" w:color="auto" w:fill="D0CECE" w:themeFill="background2" w:themeFillShade="E6"/>
          </w:tcPr>
          <w:p w14:paraId="46DFDAC8" w14:textId="74AC5D7F" w:rsidR="0097157F" w:rsidRDefault="0097157F" w:rsidP="00E70BCB">
            <w:pPr>
              <w:jc w:val="both"/>
              <w:rPr>
                <w:rFonts w:ascii="Calibri" w:hAnsi="Calibri" w:cs="Calibri"/>
                <w:sz w:val="20"/>
                <w:szCs w:val="20"/>
                <w:lang w:val="en-GB"/>
              </w:rPr>
            </w:pPr>
            <w:r>
              <w:rPr>
                <w:rFonts w:ascii="Calibri" w:hAnsi="Calibri" w:cs="Calibri"/>
                <w:sz w:val="20"/>
                <w:szCs w:val="20"/>
                <w:lang w:val="en-GB"/>
              </w:rPr>
              <w:t>n</w:t>
            </w:r>
          </w:p>
        </w:tc>
      </w:tr>
      <w:tr w:rsidR="0097157F" w:rsidRPr="00147EAE" w14:paraId="5FDAC4E0" w14:textId="24232533" w:rsidTr="0097157F">
        <w:tc>
          <w:tcPr>
            <w:tcW w:w="279" w:type="dxa"/>
          </w:tcPr>
          <w:p w14:paraId="7B33D6D2" w14:textId="77777777" w:rsidR="0097157F" w:rsidRDefault="0097157F" w:rsidP="00E70BCB">
            <w:pPr>
              <w:jc w:val="both"/>
              <w:rPr>
                <w:rFonts w:ascii="Calibri" w:hAnsi="Calibri" w:cs="Calibri"/>
                <w:b/>
                <w:sz w:val="20"/>
                <w:szCs w:val="20"/>
              </w:rPr>
            </w:pPr>
            <w:r w:rsidRPr="006555BA">
              <w:rPr>
                <w:rFonts w:ascii="Calibri" w:hAnsi="Calibri" w:cs="Calibri"/>
                <w:b/>
                <w:sz w:val="20"/>
                <w:szCs w:val="20"/>
              </w:rPr>
              <w:lastRenderedPageBreak/>
              <w:t>1</w:t>
            </w:r>
          </w:p>
          <w:p w14:paraId="0EC52676" w14:textId="77777777" w:rsidR="0097157F" w:rsidRPr="006555BA" w:rsidRDefault="0097157F" w:rsidP="00E70BCB">
            <w:pPr>
              <w:jc w:val="both"/>
              <w:rPr>
                <w:rFonts w:ascii="Calibri" w:hAnsi="Calibri" w:cs="Calibri"/>
                <w:b/>
                <w:sz w:val="20"/>
                <w:szCs w:val="20"/>
              </w:rPr>
            </w:pPr>
            <w:r w:rsidRPr="00147EAE">
              <w:rPr>
                <w:rStyle w:val="FootnoteReference"/>
                <w:rFonts w:ascii="Times New Roman" w:hAnsi="Times New Roman" w:cs="Times New Roman"/>
                <w:lang w:val="en-US"/>
              </w:rPr>
              <w:t>§</w:t>
            </w:r>
          </w:p>
        </w:tc>
        <w:tc>
          <w:tcPr>
            <w:tcW w:w="2693" w:type="dxa"/>
          </w:tcPr>
          <w:p w14:paraId="3C612D32" w14:textId="77777777" w:rsidR="0097157F" w:rsidRPr="006555BA" w:rsidRDefault="0097157F" w:rsidP="00E70BCB">
            <w:pPr>
              <w:pStyle w:val="NormalWeb"/>
              <w:rPr>
                <w:rFonts w:ascii="Calibri" w:hAnsi="Calibri" w:cs="Calibri"/>
                <w:sz w:val="20"/>
                <w:szCs w:val="20"/>
                <w:lang w:val="en-US"/>
              </w:rPr>
            </w:pPr>
            <w:r w:rsidRPr="006555BA">
              <w:rPr>
                <w:rFonts w:ascii="Calibri" w:hAnsi="Calibri" w:cs="Calibri"/>
                <w:sz w:val="20"/>
                <w:szCs w:val="20"/>
                <w:lang w:val="en-US"/>
              </w:rPr>
              <w:t xml:space="preserve">Antara </w:t>
            </w:r>
            <w:proofErr w:type="spellStart"/>
            <w:r w:rsidRPr="006555BA">
              <w:rPr>
                <w:rFonts w:ascii="Calibri" w:hAnsi="Calibri" w:cs="Calibri"/>
                <w:sz w:val="20"/>
                <w:szCs w:val="20"/>
                <w:lang w:val="en-US"/>
              </w:rPr>
              <w:t>Haldar</w:t>
            </w:r>
            <w:proofErr w:type="spellEnd"/>
            <w:r w:rsidRPr="006555BA">
              <w:rPr>
                <w:rFonts w:ascii="Calibri" w:hAnsi="Calibri" w:cs="Calibri"/>
                <w:sz w:val="20"/>
                <w:szCs w:val="20"/>
                <w:lang w:val="en-US"/>
              </w:rPr>
              <w:t xml:space="preserve"> and Joseph E. Stiglitz, “Group Lending, Joint Liability, and Social Capital,” Politics &amp; Society 44, no. 4 (2016): 459–97.</w:t>
            </w:r>
          </w:p>
        </w:tc>
        <w:tc>
          <w:tcPr>
            <w:tcW w:w="4678" w:type="dxa"/>
          </w:tcPr>
          <w:p w14:paraId="770FB712" w14:textId="06742878" w:rsidR="0097157F" w:rsidRPr="006555BA" w:rsidRDefault="0097157F" w:rsidP="00E70BCB">
            <w:pPr>
              <w:jc w:val="both"/>
              <w:rPr>
                <w:rFonts w:ascii="Calibri" w:hAnsi="Calibri" w:cs="Calibri"/>
                <w:b/>
                <w:sz w:val="20"/>
                <w:szCs w:val="20"/>
                <w:lang w:val="en-US"/>
              </w:rPr>
            </w:pPr>
            <w:r>
              <w:rPr>
                <w:rFonts w:ascii="Calibri" w:hAnsi="Calibri" w:cs="Calibri"/>
                <w:sz w:val="20"/>
                <w:szCs w:val="20"/>
                <w:lang w:val="en-GB"/>
              </w:rPr>
              <w:t xml:space="preserve">In the </w:t>
            </w:r>
            <w:r w:rsidRPr="00D63FF0">
              <w:rPr>
                <w:rFonts w:ascii="Calibri" w:hAnsi="Calibri" w:cs="Calibri"/>
                <w:sz w:val="20"/>
                <w:szCs w:val="20"/>
                <w:lang w:val="en-GB"/>
              </w:rPr>
              <w:t xml:space="preserve">context of microfinance, </w:t>
            </w:r>
            <w:proofErr w:type="spellStart"/>
            <w:r w:rsidRPr="00D63FF0">
              <w:rPr>
                <w:rFonts w:ascii="Calibri" w:hAnsi="Calibri" w:cs="Calibri"/>
                <w:sz w:val="20"/>
                <w:szCs w:val="20"/>
                <w:lang w:val="en-GB"/>
              </w:rPr>
              <w:t>Haldar</w:t>
            </w:r>
            <w:proofErr w:type="spellEnd"/>
            <w:r w:rsidRPr="00D63FF0">
              <w:rPr>
                <w:rFonts w:ascii="Calibri" w:hAnsi="Calibri" w:cs="Calibri"/>
                <w:sz w:val="20"/>
                <w:szCs w:val="20"/>
                <w:lang w:val="en-GB"/>
              </w:rPr>
              <w:t xml:space="preserve"> and Stiglitz found exceptionally high levels of compliance have been recorded without resort to formal </w:t>
            </w:r>
            <w:proofErr w:type="gramStart"/>
            <w:r w:rsidRPr="00D63FF0">
              <w:rPr>
                <w:rFonts w:ascii="Calibri" w:hAnsi="Calibri" w:cs="Calibri"/>
                <w:sz w:val="20"/>
                <w:szCs w:val="20"/>
                <w:lang w:val="en-GB"/>
              </w:rPr>
              <w:t>enforcement, but</w:t>
            </w:r>
            <w:proofErr w:type="gramEnd"/>
            <w:r w:rsidRPr="00D63FF0">
              <w:rPr>
                <w:rFonts w:ascii="Calibri" w:hAnsi="Calibri" w:cs="Calibri"/>
                <w:sz w:val="20"/>
                <w:szCs w:val="20"/>
                <w:lang w:val="en-GB"/>
              </w:rPr>
              <w:t xml:space="preserve"> backed on a highly context-specific system based on peer monitoring and strong social bonds</w:t>
            </w:r>
            <w:r>
              <w:rPr>
                <w:rFonts w:ascii="Calibri" w:hAnsi="Calibri" w:cs="Calibri"/>
                <w:sz w:val="20"/>
                <w:szCs w:val="20"/>
                <w:lang w:val="en-GB"/>
              </w:rPr>
              <w:t>.</w:t>
            </w:r>
          </w:p>
        </w:tc>
        <w:tc>
          <w:tcPr>
            <w:tcW w:w="3544" w:type="dxa"/>
          </w:tcPr>
          <w:p w14:paraId="30EF1A90" w14:textId="314142FC" w:rsidR="0097157F" w:rsidRDefault="0097157F" w:rsidP="00E70BCB">
            <w:pPr>
              <w:jc w:val="both"/>
              <w:rPr>
                <w:rFonts w:ascii="Calibri" w:hAnsi="Calibri" w:cs="Calibri"/>
                <w:sz w:val="20"/>
                <w:szCs w:val="20"/>
                <w:lang w:val="en-GB"/>
              </w:rPr>
            </w:pPr>
            <w:r>
              <w:rPr>
                <w:rFonts w:ascii="Calibri" w:hAnsi="Calibri" w:cs="Calibri"/>
                <w:sz w:val="20"/>
                <w:szCs w:val="20"/>
                <w:lang w:val="en-GB"/>
              </w:rPr>
              <w:t>Comparative approach, looking into case of microfinance in the context of India and Bangladesh.</w:t>
            </w:r>
          </w:p>
        </w:tc>
        <w:tc>
          <w:tcPr>
            <w:tcW w:w="1417" w:type="dxa"/>
          </w:tcPr>
          <w:p w14:paraId="668C69D3" w14:textId="50288B6C" w:rsidR="0097157F" w:rsidRDefault="0097157F" w:rsidP="00E70BCB">
            <w:pPr>
              <w:jc w:val="both"/>
              <w:rPr>
                <w:rFonts w:ascii="Calibri" w:hAnsi="Calibri" w:cs="Calibri"/>
                <w:sz w:val="20"/>
                <w:szCs w:val="20"/>
                <w:lang w:val="en-GB"/>
              </w:rPr>
            </w:pPr>
            <w:r>
              <w:rPr>
                <w:rFonts w:ascii="Calibri" w:hAnsi="Calibri" w:cs="Calibri"/>
                <w:sz w:val="20"/>
                <w:szCs w:val="20"/>
                <w:lang w:val="en-GB"/>
              </w:rPr>
              <w:t>L</w:t>
            </w:r>
          </w:p>
        </w:tc>
        <w:tc>
          <w:tcPr>
            <w:tcW w:w="566" w:type="dxa"/>
          </w:tcPr>
          <w:p w14:paraId="7356DAFC" w14:textId="7677A1F0" w:rsidR="0097157F" w:rsidRDefault="0097157F" w:rsidP="00E70BCB">
            <w:pPr>
              <w:jc w:val="both"/>
              <w:rPr>
                <w:rFonts w:ascii="Calibri" w:hAnsi="Calibri" w:cs="Calibri"/>
                <w:sz w:val="20"/>
                <w:szCs w:val="20"/>
                <w:lang w:val="en-GB"/>
              </w:rPr>
            </w:pPr>
            <w:r>
              <w:rPr>
                <w:rFonts w:ascii="Calibri" w:hAnsi="Calibri" w:cs="Calibri"/>
                <w:sz w:val="20"/>
                <w:szCs w:val="20"/>
                <w:lang w:val="en-GB"/>
              </w:rPr>
              <w:t>1</w:t>
            </w:r>
          </w:p>
        </w:tc>
      </w:tr>
      <w:tr w:rsidR="0097157F" w:rsidRPr="006555BA" w14:paraId="66AE41B0" w14:textId="661BDDFF" w:rsidTr="0097157F">
        <w:tc>
          <w:tcPr>
            <w:tcW w:w="279" w:type="dxa"/>
            <w:shd w:val="clear" w:color="auto" w:fill="auto"/>
          </w:tcPr>
          <w:p w14:paraId="651463D4" w14:textId="606F2C43" w:rsidR="0097157F" w:rsidRDefault="0097157F" w:rsidP="00C80E0B">
            <w:pPr>
              <w:jc w:val="both"/>
              <w:rPr>
                <w:rFonts w:ascii="Calibri" w:hAnsi="Calibri" w:cs="Calibri"/>
                <w:b/>
                <w:sz w:val="20"/>
                <w:szCs w:val="20"/>
              </w:rPr>
            </w:pPr>
            <w:r>
              <w:rPr>
                <w:rFonts w:ascii="Calibri" w:hAnsi="Calibri" w:cs="Calibri"/>
                <w:b/>
                <w:sz w:val="20"/>
                <w:szCs w:val="20"/>
              </w:rPr>
              <w:t>2 to</w:t>
            </w:r>
          </w:p>
          <w:p w14:paraId="5A46B998" w14:textId="7943DC63" w:rsidR="0097157F" w:rsidRDefault="0097157F" w:rsidP="00C80E0B">
            <w:pPr>
              <w:jc w:val="both"/>
              <w:rPr>
                <w:rFonts w:ascii="Calibri" w:hAnsi="Calibri" w:cs="Calibri"/>
                <w:b/>
                <w:sz w:val="20"/>
                <w:szCs w:val="20"/>
              </w:rPr>
            </w:pPr>
            <w:r>
              <w:rPr>
                <w:rFonts w:ascii="Calibri" w:hAnsi="Calibri" w:cs="Calibri"/>
                <w:b/>
                <w:sz w:val="20"/>
                <w:szCs w:val="20"/>
              </w:rPr>
              <w:t>4</w:t>
            </w:r>
          </w:p>
          <w:p w14:paraId="664AE68A" w14:textId="77777777" w:rsidR="0097157F" w:rsidRPr="006555BA" w:rsidRDefault="0097157F" w:rsidP="00C80E0B">
            <w:pPr>
              <w:jc w:val="both"/>
              <w:rPr>
                <w:rFonts w:ascii="Calibri" w:hAnsi="Calibri" w:cs="Calibri"/>
                <w:b/>
                <w:sz w:val="20"/>
                <w:szCs w:val="20"/>
              </w:rPr>
            </w:pPr>
            <w:r w:rsidRPr="00AE2BD1">
              <w:rPr>
                <w:rStyle w:val="FootnoteReference"/>
                <w:rFonts w:ascii="Times New Roman" w:hAnsi="Times New Roman" w:cs="Times New Roman"/>
              </w:rPr>
              <w:t>‡</w:t>
            </w:r>
          </w:p>
        </w:tc>
        <w:tc>
          <w:tcPr>
            <w:tcW w:w="2693" w:type="dxa"/>
            <w:shd w:val="clear" w:color="auto" w:fill="auto"/>
          </w:tcPr>
          <w:p w14:paraId="627B32AB" w14:textId="77777777" w:rsidR="0097157F"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 xml:space="preserve">Avner Greif, “Reputation and Coalitions in Medieval Trade: Evidence on the </w:t>
            </w:r>
            <w:proofErr w:type="spellStart"/>
            <w:r w:rsidRPr="006555BA">
              <w:rPr>
                <w:rFonts w:ascii="Calibri" w:hAnsi="Calibri" w:cs="Calibri"/>
                <w:sz w:val="20"/>
                <w:szCs w:val="20"/>
                <w:lang w:val="en-US"/>
              </w:rPr>
              <w:t>Maghribi</w:t>
            </w:r>
            <w:proofErr w:type="spellEnd"/>
            <w:r w:rsidRPr="006555BA">
              <w:rPr>
                <w:rFonts w:ascii="Calibri" w:hAnsi="Calibri" w:cs="Calibri"/>
                <w:sz w:val="20"/>
                <w:szCs w:val="20"/>
                <w:lang w:val="en-US"/>
              </w:rPr>
              <w:t xml:space="preserve"> Traders,” The Journal of Economic History 49, no. 4 (1989): 857–82.</w:t>
            </w:r>
          </w:p>
          <w:p w14:paraId="2B53B199" w14:textId="77777777" w:rsidR="0097157F"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 xml:space="preserve">Avner Greif, “Contract Enforceability and Economic Institutions in Early Trade: The </w:t>
            </w:r>
            <w:proofErr w:type="spellStart"/>
            <w:r w:rsidRPr="006555BA">
              <w:rPr>
                <w:rFonts w:ascii="Calibri" w:hAnsi="Calibri" w:cs="Calibri"/>
                <w:sz w:val="20"/>
                <w:szCs w:val="20"/>
                <w:lang w:val="en-US"/>
              </w:rPr>
              <w:t>Maghribi</w:t>
            </w:r>
            <w:proofErr w:type="spellEnd"/>
            <w:r w:rsidRPr="006555BA">
              <w:rPr>
                <w:rFonts w:ascii="Calibri" w:hAnsi="Calibri" w:cs="Calibri"/>
                <w:sz w:val="20"/>
                <w:szCs w:val="20"/>
                <w:lang w:val="en-US"/>
              </w:rPr>
              <w:t xml:space="preserve"> Traders’ Coalition,” The American Economic Review 83, no. 3 (1993): 525–48.</w:t>
            </w:r>
          </w:p>
          <w:p w14:paraId="44D10E80" w14:textId="77777777" w:rsidR="0097157F" w:rsidRPr="006555BA"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 xml:space="preserve">Avner Greif, “The </w:t>
            </w:r>
            <w:proofErr w:type="spellStart"/>
            <w:r w:rsidRPr="006555BA">
              <w:rPr>
                <w:rFonts w:ascii="Calibri" w:hAnsi="Calibri" w:cs="Calibri"/>
                <w:sz w:val="20"/>
                <w:szCs w:val="20"/>
                <w:lang w:val="en-US"/>
              </w:rPr>
              <w:t>Maghribi</w:t>
            </w:r>
            <w:proofErr w:type="spellEnd"/>
            <w:r w:rsidRPr="006555BA">
              <w:rPr>
                <w:rFonts w:ascii="Calibri" w:hAnsi="Calibri" w:cs="Calibri"/>
                <w:sz w:val="20"/>
                <w:szCs w:val="20"/>
                <w:lang w:val="en-US"/>
              </w:rPr>
              <w:t xml:space="preserve"> Traders: A </w:t>
            </w:r>
            <w:proofErr w:type="gramStart"/>
            <w:r w:rsidRPr="006555BA">
              <w:rPr>
                <w:rFonts w:ascii="Calibri" w:hAnsi="Calibri" w:cs="Calibri"/>
                <w:sz w:val="20"/>
                <w:szCs w:val="20"/>
                <w:lang w:val="en-US"/>
              </w:rPr>
              <w:t>Reappraisal?,</w:t>
            </w:r>
            <w:proofErr w:type="gramEnd"/>
            <w:r w:rsidRPr="006555BA">
              <w:rPr>
                <w:rFonts w:ascii="Calibri" w:hAnsi="Calibri" w:cs="Calibri"/>
                <w:sz w:val="20"/>
                <w:szCs w:val="20"/>
                <w:lang w:val="en-US"/>
              </w:rPr>
              <w:t>” The Economic History Review 65, no. 2 (2012): 445–69.</w:t>
            </w:r>
          </w:p>
        </w:tc>
        <w:tc>
          <w:tcPr>
            <w:tcW w:w="4678" w:type="dxa"/>
            <w:shd w:val="clear" w:color="auto" w:fill="auto"/>
          </w:tcPr>
          <w:p w14:paraId="23262F20" w14:textId="77777777" w:rsidR="0097157F" w:rsidRPr="006555BA" w:rsidRDefault="0097157F" w:rsidP="00C80E0B">
            <w:pPr>
              <w:jc w:val="both"/>
              <w:rPr>
                <w:rFonts w:ascii="Calibri" w:hAnsi="Calibri" w:cs="Calibri"/>
                <w:b/>
                <w:sz w:val="20"/>
                <w:szCs w:val="20"/>
                <w:lang w:val="en-US"/>
              </w:rPr>
            </w:pPr>
            <w:r w:rsidRPr="006555BA">
              <w:rPr>
                <w:rFonts w:ascii="Calibri" w:hAnsi="Calibri" w:cs="Calibri"/>
                <w:sz w:val="20"/>
                <w:szCs w:val="20"/>
                <w:lang w:val="en-GB"/>
              </w:rPr>
              <w:t xml:space="preserve">Avner Greif has studied historical records concerning commercial relationships between </w:t>
            </w:r>
            <w:proofErr w:type="spellStart"/>
            <w:r w:rsidRPr="006555BA">
              <w:rPr>
                <w:rFonts w:ascii="Calibri" w:hAnsi="Calibri" w:cs="Calibri"/>
                <w:sz w:val="20"/>
                <w:szCs w:val="20"/>
                <w:lang w:val="en-GB"/>
              </w:rPr>
              <w:t>Maghribi</w:t>
            </w:r>
            <w:proofErr w:type="spellEnd"/>
            <w:r w:rsidRPr="006555BA">
              <w:rPr>
                <w:rFonts w:ascii="Calibri" w:hAnsi="Calibri" w:cs="Calibri"/>
                <w:sz w:val="20"/>
                <w:szCs w:val="20"/>
                <w:lang w:val="en-GB"/>
              </w:rPr>
              <w:t xml:space="preserve"> traders in the Mediterranean in the 11th century and their agents dispersed throughout the world</w:t>
            </w:r>
            <w:r w:rsidRPr="00D63FF0">
              <w:rPr>
                <w:rFonts w:ascii="Calibri" w:hAnsi="Calibri" w:cs="Calibri"/>
                <w:sz w:val="20"/>
                <w:szCs w:val="20"/>
                <w:lang w:val="en-GB"/>
              </w:rPr>
              <w:t xml:space="preserve">. He claims that contracts concluded were incomplete and no legal sanctions were employed to counteract potential opportunism in these transactions. Instead, the </w:t>
            </w:r>
            <w:proofErr w:type="spellStart"/>
            <w:r w:rsidRPr="00D63FF0">
              <w:rPr>
                <w:rFonts w:ascii="Calibri" w:hAnsi="Calibri" w:cs="Calibri"/>
                <w:sz w:val="20"/>
                <w:szCs w:val="20"/>
                <w:lang w:val="en-GB"/>
              </w:rPr>
              <w:t>Maghribi</w:t>
            </w:r>
            <w:proofErr w:type="spellEnd"/>
            <w:r w:rsidRPr="00D63FF0">
              <w:rPr>
                <w:rFonts w:ascii="Calibri" w:hAnsi="Calibri" w:cs="Calibri"/>
                <w:sz w:val="20"/>
                <w:szCs w:val="20"/>
                <w:lang w:val="en-GB"/>
              </w:rPr>
              <w:t xml:space="preserve"> developed</w:t>
            </w:r>
            <w:r w:rsidRPr="006555BA">
              <w:rPr>
                <w:rFonts w:ascii="Calibri" w:hAnsi="Calibri" w:cs="Calibri"/>
                <w:sz w:val="20"/>
                <w:szCs w:val="20"/>
                <w:lang w:val="en-GB"/>
              </w:rPr>
              <w:t xml:space="preserve"> a private order through trade coalitions. Through these institutions, information about agents’ conduct would flow among the </w:t>
            </w:r>
            <w:proofErr w:type="spellStart"/>
            <w:r w:rsidRPr="006555BA">
              <w:rPr>
                <w:rFonts w:ascii="Calibri" w:hAnsi="Calibri" w:cs="Calibri"/>
                <w:sz w:val="20"/>
                <w:szCs w:val="20"/>
                <w:lang w:val="en-GB"/>
              </w:rPr>
              <w:t>Maghribi</w:t>
            </w:r>
            <w:proofErr w:type="spellEnd"/>
            <w:r w:rsidRPr="006555BA">
              <w:rPr>
                <w:rFonts w:ascii="Calibri" w:hAnsi="Calibri" w:cs="Calibri"/>
                <w:sz w:val="20"/>
                <w:szCs w:val="20"/>
                <w:lang w:val="en-GB"/>
              </w:rPr>
              <w:t xml:space="preserve"> and collective punishment would be secured, both through the threat of not being hired in the future and reputational damage that could undermine the agents’ activities overall. In the absence of contractual provisions, the merchant law (customary law) would apply to these relationships. </w:t>
            </w:r>
            <w:r w:rsidRPr="00D63FF0">
              <w:rPr>
                <w:rFonts w:ascii="Calibri" w:hAnsi="Calibri" w:cs="Calibri"/>
                <w:sz w:val="20"/>
                <w:szCs w:val="20"/>
                <w:lang w:val="en-GB"/>
              </w:rPr>
              <w:t>In the absence of contractual provisions, the merchant law (customary law) would apply to these relationships.</w:t>
            </w:r>
          </w:p>
        </w:tc>
        <w:tc>
          <w:tcPr>
            <w:tcW w:w="3544" w:type="dxa"/>
          </w:tcPr>
          <w:p w14:paraId="0AEAA450" w14:textId="77777777" w:rsidR="0097157F" w:rsidRPr="006555BA" w:rsidRDefault="0097157F" w:rsidP="00C80E0B">
            <w:pPr>
              <w:jc w:val="both"/>
              <w:rPr>
                <w:rFonts w:ascii="Calibri" w:hAnsi="Calibri" w:cs="Calibri"/>
                <w:sz w:val="20"/>
                <w:szCs w:val="20"/>
                <w:lang w:val="en-GB"/>
              </w:rPr>
            </w:pPr>
            <w:r>
              <w:rPr>
                <w:rFonts w:ascii="Calibri" w:hAnsi="Calibri" w:cs="Calibri"/>
                <w:sz w:val="20"/>
                <w:szCs w:val="20"/>
                <w:lang w:val="en-GB"/>
              </w:rPr>
              <w:t>Historical analysis.</w:t>
            </w:r>
          </w:p>
        </w:tc>
        <w:tc>
          <w:tcPr>
            <w:tcW w:w="1417" w:type="dxa"/>
          </w:tcPr>
          <w:p w14:paraId="19E3308D" w14:textId="3E79871A" w:rsidR="0097157F" w:rsidRDefault="0097157F" w:rsidP="00C80E0B">
            <w:pPr>
              <w:jc w:val="both"/>
              <w:rPr>
                <w:rFonts w:ascii="Calibri" w:hAnsi="Calibri" w:cs="Calibri"/>
                <w:sz w:val="20"/>
                <w:szCs w:val="20"/>
                <w:lang w:val="en-GB"/>
              </w:rPr>
            </w:pPr>
            <w:r>
              <w:rPr>
                <w:rFonts w:ascii="Calibri" w:hAnsi="Calibri" w:cs="Calibri"/>
                <w:sz w:val="20"/>
                <w:szCs w:val="20"/>
                <w:lang w:val="en-GB"/>
              </w:rPr>
              <w:t>M</w:t>
            </w:r>
          </w:p>
        </w:tc>
        <w:tc>
          <w:tcPr>
            <w:tcW w:w="566" w:type="dxa"/>
          </w:tcPr>
          <w:p w14:paraId="56206191" w14:textId="33C4A463" w:rsidR="0097157F" w:rsidRDefault="0097157F" w:rsidP="00C80E0B">
            <w:pPr>
              <w:jc w:val="both"/>
              <w:rPr>
                <w:rFonts w:ascii="Calibri" w:hAnsi="Calibri" w:cs="Calibri"/>
                <w:sz w:val="20"/>
                <w:szCs w:val="20"/>
                <w:lang w:val="en-GB"/>
              </w:rPr>
            </w:pPr>
            <w:r>
              <w:rPr>
                <w:rFonts w:ascii="Calibri" w:hAnsi="Calibri" w:cs="Calibri"/>
                <w:sz w:val="20"/>
                <w:szCs w:val="20"/>
                <w:lang w:val="en-GB"/>
              </w:rPr>
              <w:t>1</w:t>
            </w:r>
          </w:p>
        </w:tc>
      </w:tr>
      <w:tr w:rsidR="0097157F" w:rsidRPr="00147EAE" w14:paraId="192833BA" w14:textId="334BE107" w:rsidTr="0097157F">
        <w:tc>
          <w:tcPr>
            <w:tcW w:w="279" w:type="dxa"/>
            <w:shd w:val="clear" w:color="auto" w:fill="auto"/>
          </w:tcPr>
          <w:p w14:paraId="461AF8B8" w14:textId="062F8569" w:rsidR="0097157F" w:rsidRDefault="0097157F" w:rsidP="00001462">
            <w:pPr>
              <w:jc w:val="both"/>
              <w:rPr>
                <w:rFonts w:ascii="Calibri" w:hAnsi="Calibri" w:cs="Calibri"/>
                <w:b/>
                <w:sz w:val="20"/>
                <w:szCs w:val="20"/>
                <w:lang w:val="en-GB"/>
              </w:rPr>
            </w:pPr>
            <w:r>
              <w:rPr>
                <w:rFonts w:ascii="Calibri" w:hAnsi="Calibri" w:cs="Calibri"/>
                <w:b/>
                <w:sz w:val="20"/>
                <w:szCs w:val="20"/>
                <w:lang w:val="en-GB"/>
              </w:rPr>
              <w:t>5</w:t>
            </w:r>
          </w:p>
          <w:p w14:paraId="13C48762" w14:textId="77777777" w:rsidR="0097157F" w:rsidRPr="006555BA" w:rsidRDefault="0097157F" w:rsidP="00001462">
            <w:pPr>
              <w:jc w:val="both"/>
              <w:rPr>
                <w:rFonts w:ascii="Calibri" w:hAnsi="Calibri" w:cs="Calibri"/>
                <w:b/>
                <w:sz w:val="20"/>
                <w:szCs w:val="20"/>
                <w:lang w:val="en-GB"/>
              </w:rPr>
            </w:pPr>
            <w:r w:rsidRPr="00AE2BD1">
              <w:rPr>
                <w:rStyle w:val="FootnoteReference"/>
                <w:rFonts w:ascii="Times New Roman" w:hAnsi="Times New Roman" w:cs="Times New Roman"/>
              </w:rPr>
              <w:t>†</w:t>
            </w:r>
          </w:p>
        </w:tc>
        <w:tc>
          <w:tcPr>
            <w:tcW w:w="2693" w:type="dxa"/>
            <w:shd w:val="clear" w:color="auto" w:fill="auto"/>
          </w:tcPr>
          <w:p w14:paraId="758A7A96" w14:textId="77777777" w:rsidR="0097157F" w:rsidRPr="006555BA" w:rsidRDefault="002D52F3" w:rsidP="00001462">
            <w:pPr>
              <w:autoSpaceDE w:val="0"/>
              <w:autoSpaceDN w:val="0"/>
              <w:adjustRightInd w:val="0"/>
              <w:rPr>
                <w:rStyle w:val="lucenesearchresulturlb"/>
                <w:rFonts w:ascii="Calibri" w:hAnsi="Calibri" w:cs="Calibri"/>
                <w:color w:val="1C2D3D"/>
                <w:sz w:val="20"/>
                <w:szCs w:val="20"/>
                <w:lang w:val="en-GB"/>
              </w:rPr>
            </w:pPr>
            <w:hyperlink r:id="rId7" w:tgtFrame="_blank" w:history="1">
              <w:r w:rsidR="0097157F" w:rsidRPr="001A66D3">
                <w:rPr>
                  <w:rFonts w:ascii="Calibri" w:hAnsi="Calibri" w:cs="Calibri"/>
                  <w:color w:val="1C2D3D"/>
                  <w:sz w:val="20"/>
                  <w:szCs w:val="20"/>
                  <w:shd w:val="clear" w:color="auto" w:fill="FFFFFF"/>
                  <w:lang w:val="en-US"/>
                </w:rPr>
                <w:t>Blair, Margaret M.</w:t>
              </w:r>
            </w:hyperlink>
            <w:r w:rsidR="0097157F" w:rsidRPr="006555BA">
              <w:rPr>
                <w:rFonts w:ascii="Calibri" w:hAnsi="Calibri" w:cs="Calibri"/>
                <w:color w:val="1C2D3D"/>
                <w:sz w:val="20"/>
                <w:szCs w:val="20"/>
                <w:shd w:val="clear" w:color="auto" w:fill="FFFFFF"/>
                <w:lang w:val="en-GB"/>
              </w:rPr>
              <w:t>;</w:t>
            </w:r>
            <w:r w:rsidR="0097157F" w:rsidRPr="001A66D3">
              <w:rPr>
                <w:rFonts w:ascii="Calibri" w:hAnsi="Calibri" w:cs="Calibri"/>
                <w:sz w:val="20"/>
                <w:szCs w:val="20"/>
                <w:lang w:val="en-US"/>
              </w:rPr>
              <w:t> </w:t>
            </w:r>
            <w:hyperlink r:id="rId8" w:tgtFrame="_blank" w:history="1">
              <w:r w:rsidR="0097157F" w:rsidRPr="001A66D3">
                <w:rPr>
                  <w:rFonts w:ascii="Calibri" w:hAnsi="Calibri" w:cs="Calibri"/>
                  <w:color w:val="1C2D3D"/>
                  <w:sz w:val="20"/>
                  <w:szCs w:val="20"/>
                  <w:shd w:val="clear" w:color="auto" w:fill="FFFFFF"/>
                  <w:lang w:val="en-US"/>
                </w:rPr>
                <w:t>O'Hara O'Connor, Erin</w:t>
              </w:r>
            </w:hyperlink>
            <w:r w:rsidR="0097157F" w:rsidRPr="006555BA">
              <w:rPr>
                <w:rFonts w:ascii="Calibri" w:hAnsi="Calibri" w:cs="Calibri"/>
                <w:color w:val="1C2D3D"/>
                <w:sz w:val="20"/>
                <w:szCs w:val="20"/>
                <w:shd w:val="clear" w:color="auto" w:fill="FFFFFF"/>
                <w:lang w:val="en-GB"/>
              </w:rPr>
              <w:t>;</w:t>
            </w:r>
            <w:r w:rsidR="0097157F" w:rsidRPr="001A66D3">
              <w:rPr>
                <w:rFonts w:ascii="Calibri" w:hAnsi="Calibri" w:cs="Calibri"/>
                <w:sz w:val="20"/>
                <w:szCs w:val="20"/>
                <w:lang w:val="en-US"/>
              </w:rPr>
              <w:t> </w:t>
            </w:r>
            <w:proofErr w:type="spellStart"/>
            <w:r w:rsidR="009E06CF">
              <w:fldChar w:fldCharType="begin"/>
            </w:r>
            <w:r w:rsidR="009E06CF" w:rsidRPr="00907A82">
              <w:rPr>
                <w:lang w:val="en-US"/>
              </w:rPr>
              <w:instrText xml:space="preserve"> HYPERLINK "http://heinonline.org/HOL/AuthorProfile?action=edit&amp;search_name=Kirchhoefer%2C%20Gregg&amp;collection=journals" \t "_blank" </w:instrText>
            </w:r>
            <w:r w:rsidR="009E06CF">
              <w:fldChar w:fldCharType="separate"/>
            </w:r>
            <w:r w:rsidR="0097157F" w:rsidRPr="001A66D3">
              <w:rPr>
                <w:rFonts w:ascii="Calibri" w:hAnsi="Calibri" w:cs="Calibri"/>
                <w:color w:val="1C2D3D"/>
                <w:sz w:val="20"/>
                <w:szCs w:val="20"/>
                <w:shd w:val="clear" w:color="auto" w:fill="FFFFFF"/>
                <w:lang w:val="en-US"/>
              </w:rPr>
              <w:t>Kirchhoefer</w:t>
            </w:r>
            <w:proofErr w:type="spellEnd"/>
            <w:r w:rsidR="0097157F" w:rsidRPr="001A66D3">
              <w:rPr>
                <w:rFonts w:ascii="Calibri" w:hAnsi="Calibri" w:cs="Calibri"/>
                <w:color w:val="1C2D3D"/>
                <w:sz w:val="20"/>
                <w:szCs w:val="20"/>
                <w:shd w:val="clear" w:color="auto" w:fill="FFFFFF"/>
                <w:lang w:val="en-US"/>
              </w:rPr>
              <w:t>, Gregg</w:t>
            </w:r>
            <w:r w:rsidR="009E06CF">
              <w:rPr>
                <w:rFonts w:ascii="Calibri" w:hAnsi="Calibri" w:cs="Calibri"/>
                <w:color w:val="1C2D3D"/>
                <w:sz w:val="20"/>
                <w:szCs w:val="20"/>
                <w:shd w:val="clear" w:color="auto" w:fill="FFFFFF"/>
                <w:lang w:val="en-US"/>
              </w:rPr>
              <w:fldChar w:fldCharType="end"/>
            </w:r>
            <w:r w:rsidR="0097157F" w:rsidRPr="006555BA">
              <w:rPr>
                <w:rFonts w:ascii="Calibri" w:hAnsi="Calibri" w:cs="Calibri"/>
                <w:color w:val="1C2D3D"/>
                <w:sz w:val="20"/>
                <w:szCs w:val="20"/>
                <w:shd w:val="clear" w:color="auto" w:fill="FFFFFF"/>
                <w:lang w:val="en-GB"/>
              </w:rPr>
              <w:t xml:space="preserve">; </w:t>
            </w:r>
            <w:hyperlink r:id="rId9" w:history="1">
              <w:r w:rsidR="0097157F" w:rsidRPr="001A66D3">
                <w:rPr>
                  <w:rFonts w:ascii="Calibri" w:hAnsi="Calibri" w:cs="Calibri"/>
                  <w:color w:val="1C2D3D"/>
                  <w:sz w:val="20"/>
                  <w:szCs w:val="20"/>
                  <w:shd w:val="clear" w:color="auto" w:fill="FFFFFF"/>
                  <w:lang w:val="en-US"/>
                </w:rPr>
                <w:t>Outsourcing, Modularity, and the Theory of the Firm [article]</w:t>
              </w:r>
            </w:hyperlink>
            <w:r w:rsidR="0097157F" w:rsidRPr="006555BA">
              <w:rPr>
                <w:rFonts w:ascii="Calibri" w:hAnsi="Calibri" w:cs="Calibri"/>
                <w:color w:val="1C2D3D"/>
                <w:sz w:val="20"/>
                <w:szCs w:val="20"/>
                <w:shd w:val="clear" w:color="auto" w:fill="FFFFFF"/>
                <w:lang w:val="en-GB"/>
              </w:rPr>
              <w:t>,</w:t>
            </w:r>
            <w:r w:rsidR="0097157F" w:rsidRPr="006555BA">
              <w:rPr>
                <w:rStyle w:val="apple-converted-space"/>
                <w:rFonts w:ascii="Calibri" w:hAnsi="Calibri" w:cs="Calibri"/>
                <w:color w:val="1C2D3D"/>
                <w:sz w:val="20"/>
                <w:szCs w:val="20"/>
                <w:lang w:val="en-GB"/>
              </w:rPr>
              <w:t> </w:t>
            </w:r>
            <w:r w:rsidR="0097157F" w:rsidRPr="006555BA">
              <w:rPr>
                <w:rFonts w:ascii="Calibri" w:hAnsi="Calibri" w:cs="Calibri"/>
                <w:i/>
                <w:iCs/>
                <w:color w:val="1C2D3D"/>
                <w:sz w:val="20"/>
                <w:szCs w:val="20"/>
                <w:lang w:val="en-GB"/>
              </w:rPr>
              <w:t>Brigham Young University Law Review</w:t>
            </w:r>
            <w:r w:rsidR="0097157F" w:rsidRPr="006555BA">
              <w:rPr>
                <w:rFonts w:ascii="Calibri" w:hAnsi="Calibri" w:cs="Calibri"/>
                <w:color w:val="1C2D3D"/>
                <w:sz w:val="20"/>
                <w:szCs w:val="20"/>
                <w:shd w:val="clear" w:color="auto" w:fill="FFFFFF"/>
                <w:lang w:val="en-GB"/>
              </w:rPr>
              <w:t>, Vol. 2011, Issue 2 (2011), pp. 263-314</w:t>
            </w:r>
            <w:r w:rsidR="0097157F" w:rsidRPr="006555BA">
              <w:rPr>
                <w:rFonts w:ascii="Calibri" w:hAnsi="Calibri" w:cs="Calibri"/>
                <w:color w:val="1C2D3D"/>
                <w:sz w:val="20"/>
                <w:szCs w:val="20"/>
                <w:lang w:val="en-GB"/>
              </w:rPr>
              <w:br/>
            </w:r>
          </w:p>
        </w:tc>
        <w:tc>
          <w:tcPr>
            <w:tcW w:w="4678" w:type="dxa"/>
            <w:shd w:val="clear" w:color="auto" w:fill="auto"/>
          </w:tcPr>
          <w:p w14:paraId="5C8DD157" w14:textId="77777777" w:rsidR="0097157F" w:rsidRPr="00FD6908" w:rsidRDefault="0097157F" w:rsidP="00001462">
            <w:pPr>
              <w:tabs>
                <w:tab w:val="left" w:pos="2470"/>
              </w:tabs>
              <w:autoSpaceDE w:val="0"/>
              <w:autoSpaceDN w:val="0"/>
              <w:adjustRightInd w:val="0"/>
              <w:rPr>
                <w:rFonts w:ascii="Calibri" w:hAnsi="Calibri" w:cs="Calibri"/>
                <w:sz w:val="20"/>
                <w:szCs w:val="20"/>
                <w:lang w:val="en-US"/>
              </w:rPr>
            </w:pPr>
            <w:r w:rsidRPr="00FD6908">
              <w:rPr>
                <w:rFonts w:ascii="Calibri" w:hAnsi="Calibri" w:cs="Calibri"/>
                <w:sz w:val="20"/>
                <w:szCs w:val="20"/>
                <w:lang w:val="en-US"/>
              </w:rPr>
              <w:t xml:space="preserve">The article reviews </w:t>
            </w:r>
            <w:proofErr w:type="gramStart"/>
            <w:r w:rsidRPr="00FD6908">
              <w:rPr>
                <w:rFonts w:ascii="Calibri" w:hAnsi="Calibri" w:cs="Calibri"/>
                <w:sz w:val="20"/>
                <w:szCs w:val="20"/>
                <w:lang w:val="en-US"/>
              </w:rPr>
              <w:t>a number of</w:t>
            </w:r>
            <w:proofErr w:type="gramEnd"/>
            <w:r w:rsidRPr="00FD6908">
              <w:rPr>
                <w:rFonts w:ascii="Calibri" w:hAnsi="Calibri" w:cs="Calibri"/>
                <w:sz w:val="20"/>
                <w:szCs w:val="20"/>
                <w:lang w:val="en-US"/>
              </w:rPr>
              <w:t xml:space="preserve"> outsourcing contracts for evidence that contract techniques are used to help modularize the relationship between the firm and its service provider. Consistent with what modularity theory might predict, some contract terms seem to work to thin the interactions between the firm and its service provider, and this thinning serves to make contracting for otherwise intrafirm services more feasible. Other contract terms serve to help the </w:t>
            </w:r>
            <w:r w:rsidRPr="00FD6908">
              <w:rPr>
                <w:rFonts w:ascii="Calibri" w:hAnsi="Calibri" w:cs="Calibri"/>
                <w:sz w:val="20"/>
                <w:szCs w:val="20"/>
                <w:lang w:val="en-US"/>
              </w:rPr>
              <w:lastRenderedPageBreak/>
              <w:t>parties manage the fact that inevitably their relationship will be thick with interactions.</w:t>
            </w:r>
          </w:p>
        </w:tc>
        <w:tc>
          <w:tcPr>
            <w:tcW w:w="3544" w:type="dxa"/>
          </w:tcPr>
          <w:p w14:paraId="47A4D264" w14:textId="5740B441" w:rsidR="0097157F" w:rsidRPr="00FD6908" w:rsidRDefault="0097157F" w:rsidP="00001462">
            <w:pPr>
              <w:tabs>
                <w:tab w:val="left" w:pos="2470"/>
              </w:tabs>
              <w:autoSpaceDE w:val="0"/>
              <w:autoSpaceDN w:val="0"/>
              <w:adjustRightInd w:val="0"/>
              <w:rPr>
                <w:rFonts w:ascii="Calibri" w:hAnsi="Calibri" w:cs="Calibri"/>
                <w:sz w:val="20"/>
                <w:szCs w:val="20"/>
                <w:lang w:val="en-US"/>
              </w:rPr>
            </w:pPr>
            <w:r w:rsidRPr="00FD6908">
              <w:rPr>
                <w:rFonts w:ascii="Calibri" w:hAnsi="Calibri" w:cs="Calibri"/>
                <w:sz w:val="20"/>
                <w:szCs w:val="20"/>
                <w:lang w:val="en-US"/>
              </w:rPr>
              <w:lastRenderedPageBreak/>
              <w:t xml:space="preserve">7 outsourcing contracts. Five of these were for information technology services (including call centers, data management, and human resources management services), one was for a software writing project, and one was for manufacturing services. </w:t>
            </w:r>
            <w:r>
              <w:rPr>
                <w:rFonts w:ascii="Calibri" w:hAnsi="Calibri" w:cs="Calibri"/>
                <w:sz w:val="20"/>
                <w:szCs w:val="20"/>
                <w:lang w:val="en-US"/>
              </w:rPr>
              <w:t>T</w:t>
            </w:r>
            <w:r w:rsidRPr="00FD6908">
              <w:rPr>
                <w:rFonts w:ascii="Calibri" w:hAnsi="Calibri" w:cs="Calibri"/>
                <w:sz w:val="20"/>
                <w:szCs w:val="20"/>
                <w:lang w:val="en-US"/>
              </w:rPr>
              <w:t xml:space="preserve">hese contracts were all drafted and/or negotiated by Kirkland &amp; Ellis on behalf </w:t>
            </w:r>
            <w:r w:rsidRPr="00FD6908">
              <w:rPr>
                <w:rFonts w:ascii="Calibri" w:hAnsi="Calibri" w:cs="Calibri"/>
                <w:sz w:val="20"/>
                <w:szCs w:val="20"/>
                <w:lang w:val="en-US"/>
              </w:rPr>
              <w:lastRenderedPageBreak/>
              <w:t>of the parties in a period of nine years preceding the publication of the article.</w:t>
            </w:r>
          </w:p>
        </w:tc>
        <w:tc>
          <w:tcPr>
            <w:tcW w:w="1417" w:type="dxa"/>
          </w:tcPr>
          <w:p w14:paraId="5A5591B7" w14:textId="68500A36" w:rsidR="0097157F" w:rsidRDefault="0097157F" w:rsidP="00001462">
            <w:pPr>
              <w:tabs>
                <w:tab w:val="left" w:pos="2470"/>
              </w:tabs>
              <w:autoSpaceDE w:val="0"/>
              <w:autoSpaceDN w:val="0"/>
              <w:adjustRightInd w:val="0"/>
              <w:rPr>
                <w:rFonts w:ascii="Calibri" w:hAnsi="Calibri" w:cs="Calibri"/>
                <w:sz w:val="20"/>
                <w:szCs w:val="20"/>
                <w:lang w:val="en-US"/>
              </w:rPr>
            </w:pPr>
            <w:r>
              <w:rPr>
                <w:rFonts w:ascii="Calibri" w:hAnsi="Calibri" w:cs="Calibri"/>
                <w:sz w:val="20"/>
                <w:szCs w:val="20"/>
                <w:lang w:val="en-US"/>
              </w:rPr>
              <w:lastRenderedPageBreak/>
              <w:t>M</w:t>
            </w:r>
          </w:p>
        </w:tc>
        <w:tc>
          <w:tcPr>
            <w:tcW w:w="566" w:type="dxa"/>
          </w:tcPr>
          <w:p w14:paraId="01048BDC" w14:textId="3BCA48BF" w:rsidR="0097157F" w:rsidRPr="00FD6908" w:rsidRDefault="0097157F" w:rsidP="00001462">
            <w:pPr>
              <w:tabs>
                <w:tab w:val="left" w:pos="2470"/>
              </w:tabs>
              <w:autoSpaceDE w:val="0"/>
              <w:autoSpaceDN w:val="0"/>
              <w:adjustRightInd w:val="0"/>
              <w:rPr>
                <w:rFonts w:ascii="Calibri" w:hAnsi="Calibri" w:cs="Calibri"/>
                <w:sz w:val="20"/>
                <w:szCs w:val="20"/>
                <w:lang w:val="en-US"/>
              </w:rPr>
            </w:pPr>
            <w:r>
              <w:rPr>
                <w:rFonts w:ascii="Calibri" w:hAnsi="Calibri" w:cs="Calibri"/>
                <w:sz w:val="20"/>
                <w:szCs w:val="20"/>
                <w:lang w:val="en-US"/>
              </w:rPr>
              <w:t>7</w:t>
            </w:r>
          </w:p>
        </w:tc>
      </w:tr>
      <w:tr w:rsidR="0097157F" w:rsidRPr="00147EAE" w14:paraId="1FA66EA7" w14:textId="267620E2" w:rsidTr="0097157F">
        <w:tc>
          <w:tcPr>
            <w:tcW w:w="279" w:type="dxa"/>
            <w:shd w:val="clear" w:color="auto" w:fill="auto"/>
          </w:tcPr>
          <w:p w14:paraId="3655218A" w14:textId="55D5A391" w:rsidR="0097157F" w:rsidRDefault="0097157F" w:rsidP="00C80E0B">
            <w:pPr>
              <w:jc w:val="both"/>
              <w:rPr>
                <w:rFonts w:ascii="Calibri" w:hAnsi="Calibri" w:cs="Calibri"/>
                <w:b/>
                <w:sz w:val="20"/>
                <w:szCs w:val="20"/>
              </w:rPr>
            </w:pPr>
            <w:r>
              <w:rPr>
                <w:rFonts w:ascii="Calibri" w:hAnsi="Calibri" w:cs="Calibri"/>
                <w:b/>
                <w:sz w:val="20"/>
                <w:szCs w:val="20"/>
              </w:rPr>
              <w:t>6</w:t>
            </w:r>
          </w:p>
          <w:p w14:paraId="7AF48318" w14:textId="77777777" w:rsidR="0097157F" w:rsidRPr="006555BA" w:rsidRDefault="0097157F" w:rsidP="00C80E0B">
            <w:pPr>
              <w:jc w:val="both"/>
              <w:rPr>
                <w:rFonts w:ascii="Calibri" w:hAnsi="Calibri" w:cs="Calibri"/>
                <w:b/>
                <w:sz w:val="20"/>
                <w:szCs w:val="20"/>
              </w:rPr>
            </w:pPr>
            <w:r w:rsidRPr="00147EAE">
              <w:rPr>
                <w:rStyle w:val="FootnoteReference"/>
                <w:rFonts w:ascii="Times New Roman" w:hAnsi="Times New Roman" w:cs="Times New Roman"/>
                <w:lang w:val="en-US"/>
              </w:rPr>
              <w:t>§</w:t>
            </w:r>
          </w:p>
        </w:tc>
        <w:tc>
          <w:tcPr>
            <w:tcW w:w="2693" w:type="dxa"/>
            <w:shd w:val="clear" w:color="auto" w:fill="auto"/>
          </w:tcPr>
          <w:p w14:paraId="1156395D" w14:textId="77777777" w:rsidR="0097157F" w:rsidRPr="006555BA"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 xml:space="preserve">Britt-Mari </w:t>
            </w:r>
            <w:proofErr w:type="spellStart"/>
            <w:r w:rsidRPr="006555BA">
              <w:rPr>
                <w:rFonts w:ascii="Calibri" w:hAnsi="Calibri" w:cs="Calibri"/>
                <w:sz w:val="20"/>
                <w:szCs w:val="20"/>
                <w:lang w:val="en-US"/>
              </w:rPr>
              <w:t>Blegvad</w:t>
            </w:r>
            <w:proofErr w:type="spellEnd"/>
            <w:r w:rsidRPr="006555BA">
              <w:rPr>
                <w:rFonts w:ascii="Calibri" w:hAnsi="Calibri" w:cs="Calibri"/>
                <w:sz w:val="20"/>
                <w:szCs w:val="20"/>
                <w:lang w:val="en-US"/>
              </w:rPr>
              <w:t>, “Commercial Relations, Contract, and Litigation in Denmark: A Discussion of Macaulay’s Theories,” Law &amp; Society Review 24, no. 2 (1990): 397–411.</w:t>
            </w:r>
          </w:p>
        </w:tc>
        <w:tc>
          <w:tcPr>
            <w:tcW w:w="4678" w:type="dxa"/>
            <w:shd w:val="clear" w:color="auto" w:fill="auto"/>
          </w:tcPr>
          <w:p w14:paraId="33E37230" w14:textId="77777777" w:rsidR="0097157F" w:rsidRPr="006555BA" w:rsidRDefault="0097157F" w:rsidP="00C80E0B">
            <w:pPr>
              <w:jc w:val="both"/>
              <w:rPr>
                <w:rFonts w:ascii="Calibri" w:hAnsi="Calibri" w:cs="Calibri"/>
                <w:b/>
                <w:sz w:val="20"/>
                <w:szCs w:val="20"/>
                <w:lang w:val="en-US"/>
              </w:rPr>
            </w:pPr>
            <w:r w:rsidRPr="006555BA">
              <w:rPr>
                <w:rFonts w:ascii="Calibri" w:hAnsi="Calibri" w:cs="Calibri"/>
                <w:sz w:val="20"/>
                <w:szCs w:val="20"/>
                <w:lang w:val="en-GB"/>
              </w:rPr>
              <w:t xml:space="preserve">A </w:t>
            </w:r>
            <w:r w:rsidRPr="00F2068B">
              <w:rPr>
                <w:rFonts w:ascii="Calibri" w:hAnsi="Calibri" w:cs="Calibri"/>
                <w:sz w:val="20"/>
                <w:szCs w:val="20"/>
                <w:lang w:val="en-GB"/>
              </w:rPr>
              <w:t>pilot-study conducted in Denmark examined</w:t>
            </w:r>
            <w:r w:rsidRPr="006555BA">
              <w:rPr>
                <w:rFonts w:ascii="Calibri" w:hAnsi="Calibri" w:cs="Calibri"/>
                <w:sz w:val="20"/>
                <w:szCs w:val="20"/>
                <w:lang w:val="en-GB"/>
              </w:rPr>
              <w:t xml:space="preserve"> the contracting practices of 3 firms by </w:t>
            </w:r>
            <w:proofErr w:type="spellStart"/>
            <w:r w:rsidRPr="006555BA">
              <w:rPr>
                <w:rFonts w:ascii="Calibri" w:hAnsi="Calibri" w:cs="Calibri"/>
                <w:sz w:val="20"/>
                <w:szCs w:val="20"/>
                <w:lang w:val="en-GB"/>
              </w:rPr>
              <w:t>Blegvad</w:t>
            </w:r>
            <w:proofErr w:type="spellEnd"/>
            <w:r w:rsidRPr="006555BA">
              <w:rPr>
                <w:rFonts w:ascii="Calibri" w:hAnsi="Calibri" w:cs="Calibri"/>
                <w:sz w:val="20"/>
                <w:szCs w:val="20"/>
                <w:lang w:val="en-GB"/>
              </w:rPr>
              <w:t xml:space="preserve">. The results indicated that, routinely, in cases of discrete transactions, a more traditional contract law approach is followed, with brief contracts with clear obligations – even though litigation is rare in practice. However, for long-term relationships, more robust contract governance is </w:t>
            </w:r>
            <w:proofErr w:type="gramStart"/>
            <w:r w:rsidRPr="006555BA">
              <w:rPr>
                <w:rFonts w:ascii="Calibri" w:hAnsi="Calibri" w:cs="Calibri"/>
                <w:sz w:val="20"/>
                <w:szCs w:val="20"/>
                <w:lang w:val="en-GB"/>
              </w:rPr>
              <w:t>established</w:t>
            </w:r>
            <w:proofErr w:type="gramEnd"/>
            <w:r w:rsidRPr="006555BA">
              <w:rPr>
                <w:rFonts w:ascii="Calibri" w:hAnsi="Calibri" w:cs="Calibri"/>
                <w:sz w:val="20"/>
                <w:szCs w:val="20"/>
                <w:lang w:val="en-GB"/>
              </w:rPr>
              <w:t xml:space="preserve"> and contingencies are solved mostly informally, with formal enforcement remaining as an unlikely outcome for the case of fall-out between the parties</w:t>
            </w:r>
          </w:p>
        </w:tc>
        <w:tc>
          <w:tcPr>
            <w:tcW w:w="3544" w:type="dxa"/>
          </w:tcPr>
          <w:p w14:paraId="37A06744" w14:textId="2582B453" w:rsidR="0097157F" w:rsidRPr="006555BA" w:rsidRDefault="0097157F" w:rsidP="00C80E0B">
            <w:pPr>
              <w:jc w:val="both"/>
              <w:rPr>
                <w:rFonts w:ascii="Calibri" w:hAnsi="Calibri" w:cs="Calibri"/>
                <w:sz w:val="20"/>
                <w:szCs w:val="20"/>
                <w:lang w:val="en-GB"/>
              </w:rPr>
            </w:pPr>
            <w:r>
              <w:rPr>
                <w:rFonts w:ascii="Calibri" w:hAnsi="Calibri" w:cs="Calibri"/>
                <w:sz w:val="20"/>
                <w:szCs w:val="20"/>
                <w:lang w:val="en-GB"/>
              </w:rPr>
              <w:t>Case study involving contracting practices of 3 firms in Denmark involved, respectively, in machinery manufacturing, computer manufacturing and in the graphics industry.</w:t>
            </w:r>
          </w:p>
        </w:tc>
        <w:tc>
          <w:tcPr>
            <w:tcW w:w="1417" w:type="dxa"/>
          </w:tcPr>
          <w:p w14:paraId="3C6E560C" w14:textId="61A4A955" w:rsidR="0097157F" w:rsidRDefault="0097157F" w:rsidP="00C80E0B">
            <w:pPr>
              <w:jc w:val="both"/>
              <w:rPr>
                <w:rFonts w:ascii="Calibri" w:hAnsi="Calibri" w:cs="Calibri"/>
                <w:sz w:val="20"/>
                <w:szCs w:val="20"/>
                <w:lang w:val="en-GB"/>
              </w:rPr>
            </w:pPr>
            <w:r>
              <w:rPr>
                <w:rFonts w:ascii="Calibri" w:hAnsi="Calibri" w:cs="Calibri"/>
                <w:sz w:val="20"/>
                <w:szCs w:val="20"/>
                <w:lang w:val="en-GB"/>
              </w:rPr>
              <w:t>M</w:t>
            </w:r>
          </w:p>
        </w:tc>
        <w:tc>
          <w:tcPr>
            <w:tcW w:w="566" w:type="dxa"/>
          </w:tcPr>
          <w:p w14:paraId="1CD84D28" w14:textId="1FC3FA84" w:rsidR="0097157F" w:rsidRDefault="0097157F" w:rsidP="00C80E0B">
            <w:pPr>
              <w:jc w:val="both"/>
              <w:rPr>
                <w:rFonts w:ascii="Calibri" w:hAnsi="Calibri" w:cs="Calibri"/>
                <w:sz w:val="20"/>
                <w:szCs w:val="20"/>
                <w:lang w:val="en-GB"/>
              </w:rPr>
            </w:pPr>
            <w:r>
              <w:rPr>
                <w:rFonts w:ascii="Calibri" w:hAnsi="Calibri" w:cs="Calibri"/>
                <w:sz w:val="20"/>
                <w:szCs w:val="20"/>
                <w:lang w:val="en-GB"/>
              </w:rPr>
              <w:t>3</w:t>
            </w:r>
          </w:p>
        </w:tc>
      </w:tr>
      <w:tr w:rsidR="0097157F" w:rsidRPr="00147EAE" w14:paraId="3D6BC5CF" w14:textId="3114A859" w:rsidTr="0097157F">
        <w:tc>
          <w:tcPr>
            <w:tcW w:w="279" w:type="dxa"/>
            <w:shd w:val="clear" w:color="auto" w:fill="auto"/>
          </w:tcPr>
          <w:p w14:paraId="4EEFB311" w14:textId="53D63776" w:rsidR="0097157F" w:rsidRDefault="0097157F" w:rsidP="007D48FD">
            <w:pPr>
              <w:jc w:val="both"/>
              <w:rPr>
                <w:rFonts w:ascii="Calibri" w:hAnsi="Calibri" w:cs="Calibri"/>
                <w:b/>
                <w:sz w:val="20"/>
                <w:szCs w:val="20"/>
              </w:rPr>
            </w:pPr>
            <w:r>
              <w:rPr>
                <w:rFonts w:ascii="Calibri" w:hAnsi="Calibri" w:cs="Calibri"/>
                <w:b/>
                <w:sz w:val="20"/>
                <w:szCs w:val="20"/>
              </w:rPr>
              <w:t>7</w:t>
            </w:r>
          </w:p>
          <w:p w14:paraId="5CB56811" w14:textId="77777777" w:rsidR="0097157F" w:rsidRPr="000F7A34" w:rsidRDefault="0097157F" w:rsidP="007D48FD">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36664CA9" w14:textId="77777777" w:rsidR="0097157F" w:rsidRPr="006555BA" w:rsidRDefault="0097157F" w:rsidP="007D48FD">
            <w:pPr>
              <w:pStyle w:val="NormalWeb"/>
              <w:rPr>
                <w:rFonts w:ascii="Calibri" w:hAnsi="Calibri" w:cs="Calibri"/>
                <w:sz w:val="20"/>
                <w:szCs w:val="20"/>
                <w:lang w:val="en-US"/>
              </w:rPr>
            </w:pPr>
            <w:r w:rsidRPr="006555BA">
              <w:rPr>
                <w:rFonts w:ascii="Calibri" w:hAnsi="Calibri" w:cs="Calibri"/>
                <w:sz w:val="20"/>
                <w:szCs w:val="20"/>
                <w:lang w:val="en-US"/>
              </w:rPr>
              <w:t xml:space="preserve">Cullen et al, </w:t>
            </w:r>
            <w:r w:rsidRPr="006555BA">
              <w:rPr>
                <w:rFonts w:ascii="Calibri" w:hAnsi="Calibri" w:cs="Calibri"/>
                <w:i/>
                <w:sz w:val="20"/>
                <w:szCs w:val="20"/>
                <w:lang w:val="en-US"/>
              </w:rPr>
              <w:t>A critique of contractual relationships in the</w:t>
            </w:r>
            <w:r>
              <w:rPr>
                <w:rFonts w:ascii="Calibri" w:hAnsi="Calibri" w:cs="Calibri"/>
                <w:i/>
                <w:sz w:val="20"/>
                <w:szCs w:val="20"/>
                <w:lang w:val="en-US"/>
              </w:rPr>
              <w:t xml:space="preserve"> </w:t>
            </w:r>
            <w:r w:rsidRPr="006555BA">
              <w:rPr>
                <w:rFonts w:ascii="Calibri" w:hAnsi="Calibri" w:cs="Calibri"/>
                <w:i/>
                <w:sz w:val="20"/>
                <w:szCs w:val="20"/>
                <w:lang w:val="en-US"/>
              </w:rPr>
              <w:t>aerospace industry: collaboration v. conflict</w:t>
            </w:r>
            <w:r w:rsidRPr="006555BA">
              <w:rPr>
                <w:rFonts w:ascii="Calibri" w:hAnsi="Calibri" w:cs="Calibri"/>
                <w:sz w:val="20"/>
                <w:szCs w:val="20"/>
                <w:lang w:val="en-US"/>
              </w:rPr>
              <w:t>, 1 International Journal of Law in Context 397, 398-399 (2005).</w:t>
            </w:r>
          </w:p>
        </w:tc>
        <w:tc>
          <w:tcPr>
            <w:tcW w:w="4678" w:type="dxa"/>
            <w:shd w:val="clear" w:color="auto" w:fill="auto"/>
          </w:tcPr>
          <w:p w14:paraId="0D97CC3C" w14:textId="77777777" w:rsidR="0097157F" w:rsidRPr="006555BA" w:rsidRDefault="0097157F" w:rsidP="007D48FD">
            <w:pPr>
              <w:jc w:val="both"/>
              <w:rPr>
                <w:rFonts w:ascii="Calibri" w:hAnsi="Calibri" w:cs="Calibri"/>
                <w:sz w:val="20"/>
                <w:szCs w:val="20"/>
                <w:lang w:val="en-GB"/>
              </w:rPr>
            </w:pPr>
            <w:r w:rsidRPr="006555BA">
              <w:rPr>
                <w:rFonts w:ascii="Calibri" w:hAnsi="Calibri" w:cs="Calibri"/>
                <w:sz w:val="20"/>
                <w:szCs w:val="20"/>
                <w:lang w:val="en-US"/>
              </w:rPr>
              <w:t xml:space="preserve">Aerospace industry in the UK – report about relationships in both the civil and military areas, where performances between different companies </w:t>
            </w:r>
            <w:proofErr w:type="gramStart"/>
            <w:r w:rsidRPr="006555BA">
              <w:rPr>
                <w:rFonts w:ascii="Calibri" w:hAnsi="Calibri" w:cs="Calibri"/>
                <w:sz w:val="20"/>
                <w:szCs w:val="20"/>
                <w:lang w:val="en-US"/>
              </w:rPr>
              <w:t>have to</w:t>
            </w:r>
            <w:proofErr w:type="gramEnd"/>
            <w:r w:rsidRPr="006555BA">
              <w:rPr>
                <w:rFonts w:ascii="Calibri" w:hAnsi="Calibri" w:cs="Calibri"/>
                <w:sz w:val="20"/>
                <w:szCs w:val="20"/>
                <w:lang w:val="en-US"/>
              </w:rPr>
              <w:t xml:space="preserve"> be strongly coordinated for successful performance, describing the use of special forms of agreements. </w:t>
            </w:r>
          </w:p>
        </w:tc>
        <w:tc>
          <w:tcPr>
            <w:tcW w:w="3544" w:type="dxa"/>
          </w:tcPr>
          <w:p w14:paraId="1382CF4C" w14:textId="77777777" w:rsidR="0097157F" w:rsidRPr="00360A1E" w:rsidRDefault="0097157F" w:rsidP="007D48FD">
            <w:pPr>
              <w:jc w:val="both"/>
              <w:rPr>
                <w:rFonts w:ascii="Calibri" w:hAnsi="Calibri" w:cs="Calibri"/>
                <w:sz w:val="20"/>
                <w:szCs w:val="20"/>
                <w:lang w:val="en-US"/>
              </w:rPr>
            </w:pPr>
            <w:r w:rsidRPr="00360A1E">
              <w:rPr>
                <w:rFonts w:ascii="Calibri" w:hAnsi="Calibri" w:cs="Calibri"/>
                <w:sz w:val="20"/>
                <w:szCs w:val="20"/>
                <w:lang w:val="en-US"/>
              </w:rPr>
              <w:t xml:space="preserve">8 case studies with aerospace companies. The studies included semi-structured questionnaires to form a framework for a series of interviews with commercial, procurement, legal and technical managers in the respondent </w:t>
            </w:r>
            <w:proofErr w:type="spellStart"/>
            <w:r w:rsidRPr="00360A1E">
              <w:rPr>
                <w:rFonts w:ascii="Calibri" w:hAnsi="Calibri" w:cs="Calibri"/>
                <w:sz w:val="20"/>
                <w:szCs w:val="20"/>
                <w:lang w:val="en-US"/>
              </w:rPr>
              <w:t>organisations</w:t>
            </w:r>
            <w:proofErr w:type="spellEnd"/>
            <w:r w:rsidRPr="00360A1E">
              <w:rPr>
                <w:rFonts w:ascii="Calibri" w:hAnsi="Calibri" w:cs="Calibri"/>
                <w:sz w:val="20"/>
                <w:szCs w:val="20"/>
                <w:lang w:val="en-US"/>
              </w:rPr>
              <w:t>.</w:t>
            </w:r>
          </w:p>
          <w:p w14:paraId="1C57649D" w14:textId="77777777" w:rsidR="0097157F" w:rsidRDefault="0097157F" w:rsidP="007D48FD">
            <w:pPr>
              <w:jc w:val="both"/>
              <w:rPr>
                <w:rFonts w:ascii="Calibri" w:hAnsi="Calibri" w:cs="Calibri"/>
                <w:sz w:val="20"/>
                <w:szCs w:val="20"/>
                <w:highlight w:val="yellow"/>
                <w:lang w:val="en-US"/>
              </w:rPr>
            </w:pPr>
          </w:p>
          <w:p w14:paraId="5FBB91E2" w14:textId="77777777" w:rsidR="0097157F" w:rsidRDefault="0097157F" w:rsidP="007D48FD">
            <w:pPr>
              <w:jc w:val="both"/>
              <w:rPr>
                <w:rFonts w:ascii="Calibri" w:hAnsi="Calibri" w:cs="Calibri"/>
                <w:sz w:val="20"/>
                <w:szCs w:val="20"/>
                <w:highlight w:val="yellow"/>
                <w:lang w:val="en-US"/>
              </w:rPr>
            </w:pPr>
          </w:p>
          <w:p w14:paraId="39D86371" w14:textId="77777777" w:rsidR="0097157F" w:rsidRDefault="0097157F" w:rsidP="007D48FD">
            <w:pPr>
              <w:jc w:val="both"/>
              <w:rPr>
                <w:rFonts w:ascii="Calibri" w:hAnsi="Calibri" w:cs="Calibri"/>
                <w:sz w:val="20"/>
                <w:szCs w:val="20"/>
                <w:lang w:val="en-GB"/>
              </w:rPr>
            </w:pPr>
          </w:p>
        </w:tc>
        <w:tc>
          <w:tcPr>
            <w:tcW w:w="1417" w:type="dxa"/>
          </w:tcPr>
          <w:p w14:paraId="2C4D1FAB" w14:textId="05011B6B" w:rsidR="0097157F" w:rsidRDefault="0097157F" w:rsidP="007D48FD">
            <w:pPr>
              <w:jc w:val="both"/>
              <w:rPr>
                <w:rFonts w:ascii="Calibri" w:hAnsi="Calibri" w:cs="Calibri"/>
                <w:sz w:val="20"/>
                <w:szCs w:val="20"/>
                <w:lang w:val="en-US"/>
              </w:rPr>
            </w:pPr>
            <w:r>
              <w:rPr>
                <w:rFonts w:ascii="Calibri" w:hAnsi="Calibri" w:cs="Calibri"/>
                <w:sz w:val="20"/>
                <w:szCs w:val="20"/>
                <w:lang w:val="en-US"/>
              </w:rPr>
              <w:t>H</w:t>
            </w:r>
          </w:p>
        </w:tc>
        <w:tc>
          <w:tcPr>
            <w:tcW w:w="566" w:type="dxa"/>
          </w:tcPr>
          <w:p w14:paraId="008B31FE" w14:textId="6FE7D7C2" w:rsidR="0097157F" w:rsidRPr="00360A1E" w:rsidRDefault="0097157F" w:rsidP="007D48FD">
            <w:pPr>
              <w:jc w:val="both"/>
              <w:rPr>
                <w:rFonts w:ascii="Calibri" w:hAnsi="Calibri" w:cs="Calibri"/>
                <w:sz w:val="20"/>
                <w:szCs w:val="20"/>
                <w:lang w:val="en-US"/>
              </w:rPr>
            </w:pPr>
            <w:r>
              <w:rPr>
                <w:rFonts w:ascii="Calibri" w:hAnsi="Calibri" w:cs="Calibri"/>
                <w:sz w:val="20"/>
                <w:szCs w:val="20"/>
                <w:lang w:val="en-US"/>
              </w:rPr>
              <w:t>8</w:t>
            </w:r>
          </w:p>
        </w:tc>
      </w:tr>
      <w:tr w:rsidR="0097157F" w:rsidRPr="00147EAE" w14:paraId="141D51CB" w14:textId="77099C53" w:rsidTr="0097157F">
        <w:tc>
          <w:tcPr>
            <w:tcW w:w="279" w:type="dxa"/>
            <w:shd w:val="clear" w:color="auto" w:fill="auto"/>
          </w:tcPr>
          <w:p w14:paraId="6A907548" w14:textId="005E06E1" w:rsidR="0097157F" w:rsidRDefault="0097157F" w:rsidP="00AA3473">
            <w:pPr>
              <w:jc w:val="both"/>
              <w:rPr>
                <w:rFonts w:ascii="Calibri" w:hAnsi="Calibri" w:cs="Calibri"/>
                <w:b/>
                <w:sz w:val="20"/>
                <w:szCs w:val="20"/>
              </w:rPr>
            </w:pPr>
            <w:r>
              <w:rPr>
                <w:rFonts w:ascii="Calibri" w:hAnsi="Calibri" w:cs="Calibri"/>
                <w:b/>
                <w:sz w:val="20"/>
                <w:szCs w:val="20"/>
              </w:rPr>
              <w:t>8</w:t>
            </w:r>
          </w:p>
          <w:p w14:paraId="42F03841" w14:textId="77777777" w:rsidR="0097157F" w:rsidRPr="000F7A34" w:rsidRDefault="0097157F" w:rsidP="00AA3473">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14AADB13" w14:textId="77777777" w:rsidR="0097157F" w:rsidRPr="006555BA" w:rsidRDefault="0097157F" w:rsidP="00AA3473">
            <w:pPr>
              <w:pStyle w:val="NormalWeb"/>
              <w:rPr>
                <w:rFonts w:ascii="Calibri" w:hAnsi="Calibri" w:cs="Calibri"/>
                <w:sz w:val="20"/>
                <w:szCs w:val="20"/>
                <w:lang w:val="en-US"/>
              </w:rPr>
            </w:pPr>
            <w:r w:rsidRPr="006555BA">
              <w:rPr>
                <w:rFonts w:ascii="Calibri" w:hAnsi="Calibri" w:cs="Calibri"/>
                <w:sz w:val="20"/>
                <w:szCs w:val="20"/>
                <w:lang w:val="en-US"/>
              </w:rPr>
              <w:t xml:space="preserve">DG Smith, “The Exit Structure of Strategic Alliances Symposium: </w:t>
            </w:r>
            <w:proofErr w:type="spellStart"/>
            <w:r w:rsidRPr="006555BA">
              <w:rPr>
                <w:rFonts w:ascii="Calibri" w:hAnsi="Calibri" w:cs="Calibri"/>
                <w:sz w:val="20"/>
                <w:szCs w:val="20"/>
                <w:lang w:val="en-US"/>
              </w:rPr>
              <w:t>Uncorporation</w:t>
            </w:r>
            <w:proofErr w:type="spellEnd"/>
            <w:r w:rsidRPr="006555BA">
              <w:rPr>
                <w:rFonts w:ascii="Calibri" w:hAnsi="Calibri" w:cs="Calibri"/>
                <w:sz w:val="20"/>
                <w:szCs w:val="20"/>
                <w:lang w:val="en-US"/>
              </w:rPr>
              <w:t>: A New Age,” University of Illinois Law Review, no. 1 (2005): 303–18.</w:t>
            </w:r>
          </w:p>
        </w:tc>
        <w:tc>
          <w:tcPr>
            <w:tcW w:w="4678" w:type="dxa"/>
            <w:shd w:val="clear" w:color="auto" w:fill="auto"/>
          </w:tcPr>
          <w:p w14:paraId="79A329FC" w14:textId="25234F85" w:rsidR="0097157F" w:rsidRPr="006555BA" w:rsidRDefault="0097157F" w:rsidP="00AA3473">
            <w:pPr>
              <w:jc w:val="both"/>
              <w:rPr>
                <w:rFonts w:ascii="Calibri" w:hAnsi="Calibri" w:cs="Calibri"/>
                <w:sz w:val="20"/>
                <w:szCs w:val="20"/>
                <w:lang w:val="en-GB"/>
              </w:rPr>
            </w:pPr>
            <w:r w:rsidRPr="006555BA">
              <w:rPr>
                <w:rFonts w:ascii="Calibri" w:hAnsi="Calibri" w:cs="Calibri"/>
                <w:sz w:val="20"/>
                <w:szCs w:val="20"/>
                <w:lang w:val="en-US"/>
              </w:rPr>
              <w:t>Examines the creation and functions of steering committees (or contractual boards) in strategic alliances</w:t>
            </w:r>
            <w:r>
              <w:rPr>
                <w:rFonts w:ascii="Calibri" w:hAnsi="Calibri" w:cs="Calibri"/>
                <w:sz w:val="20"/>
                <w:szCs w:val="20"/>
                <w:lang w:val="en-US"/>
              </w:rPr>
              <w:t>.</w:t>
            </w:r>
          </w:p>
        </w:tc>
        <w:tc>
          <w:tcPr>
            <w:tcW w:w="3544" w:type="dxa"/>
          </w:tcPr>
          <w:p w14:paraId="038EB0B2" w14:textId="77777777" w:rsidR="0097157F" w:rsidRDefault="0097157F" w:rsidP="00AA3473">
            <w:pPr>
              <w:jc w:val="both"/>
              <w:rPr>
                <w:rFonts w:ascii="Calibri" w:hAnsi="Calibri" w:cs="Calibri"/>
                <w:sz w:val="20"/>
                <w:szCs w:val="20"/>
                <w:lang w:val="en-GB"/>
              </w:rPr>
            </w:pPr>
            <w:r w:rsidRPr="003803DC">
              <w:rPr>
                <w:rFonts w:ascii="Calibri" w:hAnsi="Calibri" w:cs="Calibri"/>
                <w:sz w:val="20"/>
                <w:szCs w:val="20"/>
                <w:lang w:val="en-US"/>
              </w:rPr>
              <w:t>2 strategic alliance agreements in the biotech industry in the US.</w:t>
            </w:r>
          </w:p>
        </w:tc>
        <w:tc>
          <w:tcPr>
            <w:tcW w:w="1417" w:type="dxa"/>
          </w:tcPr>
          <w:p w14:paraId="068986F1" w14:textId="16857CD0" w:rsidR="0097157F" w:rsidRDefault="0097157F" w:rsidP="00AA3473">
            <w:pPr>
              <w:jc w:val="both"/>
              <w:rPr>
                <w:rFonts w:ascii="Calibri" w:hAnsi="Calibri" w:cs="Calibri"/>
                <w:sz w:val="20"/>
                <w:szCs w:val="20"/>
                <w:lang w:val="en-US"/>
              </w:rPr>
            </w:pPr>
            <w:r>
              <w:rPr>
                <w:rFonts w:ascii="Calibri" w:hAnsi="Calibri" w:cs="Calibri"/>
                <w:sz w:val="20"/>
                <w:szCs w:val="20"/>
                <w:lang w:val="en-US"/>
              </w:rPr>
              <w:t>H</w:t>
            </w:r>
          </w:p>
        </w:tc>
        <w:tc>
          <w:tcPr>
            <w:tcW w:w="566" w:type="dxa"/>
          </w:tcPr>
          <w:p w14:paraId="46BF0371" w14:textId="25C4B612" w:rsidR="0097157F" w:rsidRPr="003803DC" w:rsidRDefault="0097157F" w:rsidP="00AA3473">
            <w:pPr>
              <w:jc w:val="both"/>
              <w:rPr>
                <w:rFonts w:ascii="Calibri" w:hAnsi="Calibri" w:cs="Calibri"/>
                <w:sz w:val="20"/>
                <w:szCs w:val="20"/>
                <w:lang w:val="en-US"/>
              </w:rPr>
            </w:pPr>
            <w:r>
              <w:rPr>
                <w:rFonts w:ascii="Calibri" w:hAnsi="Calibri" w:cs="Calibri"/>
                <w:sz w:val="20"/>
                <w:szCs w:val="20"/>
                <w:lang w:val="en-US"/>
              </w:rPr>
              <w:t>2</w:t>
            </w:r>
          </w:p>
        </w:tc>
      </w:tr>
      <w:tr w:rsidR="0097157F" w:rsidRPr="00147EAE" w14:paraId="556BB8AB" w14:textId="28F3E73C" w:rsidTr="0097157F">
        <w:tc>
          <w:tcPr>
            <w:tcW w:w="279" w:type="dxa"/>
            <w:shd w:val="clear" w:color="auto" w:fill="auto"/>
          </w:tcPr>
          <w:p w14:paraId="43D783E8" w14:textId="0B59F893" w:rsidR="0097157F" w:rsidRDefault="0097157F" w:rsidP="00360A1E">
            <w:pPr>
              <w:jc w:val="both"/>
              <w:rPr>
                <w:rFonts w:ascii="Calibri" w:hAnsi="Calibri" w:cs="Calibri"/>
                <w:b/>
                <w:sz w:val="20"/>
                <w:szCs w:val="20"/>
              </w:rPr>
            </w:pPr>
            <w:r>
              <w:rPr>
                <w:rFonts w:ascii="Calibri" w:hAnsi="Calibri" w:cs="Calibri"/>
                <w:b/>
                <w:sz w:val="20"/>
                <w:szCs w:val="20"/>
              </w:rPr>
              <w:t>9</w:t>
            </w:r>
          </w:p>
          <w:p w14:paraId="3DEC26BC" w14:textId="77777777" w:rsidR="0097157F" w:rsidRPr="007862E2" w:rsidRDefault="0097157F" w:rsidP="00360A1E">
            <w:pPr>
              <w:jc w:val="both"/>
              <w:rPr>
                <w:rFonts w:ascii="Calibri" w:hAnsi="Calibri" w:cs="Calibri"/>
                <w:b/>
                <w:sz w:val="20"/>
                <w:szCs w:val="20"/>
                <w:lang w:val="en-US"/>
              </w:rPr>
            </w:pPr>
            <w:r>
              <w:rPr>
                <w:rFonts w:ascii="Calibri" w:hAnsi="Calibri" w:cs="Calibri"/>
                <w:b/>
                <w:sz w:val="20"/>
                <w:szCs w:val="20"/>
                <w:lang w:val="en-US"/>
              </w:rPr>
              <w:t>*</w:t>
            </w:r>
          </w:p>
        </w:tc>
        <w:tc>
          <w:tcPr>
            <w:tcW w:w="2693" w:type="dxa"/>
            <w:shd w:val="clear" w:color="auto" w:fill="auto"/>
          </w:tcPr>
          <w:p w14:paraId="2796D0C4" w14:textId="77777777" w:rsidR="0097157F" w:rsidRPr="006555BA" w:rsidRDefault="0097157F" w:rsidP="00360A1E">
            <w:pPr>
              <w:pStyle w:val="NormalWeb"/>
              <w:rPr>
                <w:rFonts w:ascii="Calibri" w:hAnsi="Calibri" w:cs="Calibri"/>
                <w:sz w:val="20"/>
                <w:szCs w:val="20"/>
                <w:lang w:val="en-US"/>
              </w:rPr>
            </w:pPr>
            <w:r w:rsidRPr="006555BA">
              <w:rPr>
                <w:rFonts w:ascii="Calibri" w:hAnsi="Calibri" w:cs="Calibri"/>
                <w:sz w:val="20"/>
                <w:szCs w:val="20"/>
                <w:lang w:val="en-US"/>
              </w:rPr>
              <w:t>E. Lorenz, “Trust, Contract and Economic Cooperation,” Cambridge Journal of Economics 23, no. 3 (May 1, 1999): 301–15.</w:t>
            </w:r>
          </w:p>
        </w:tc>
        <w:tc>
          <w:tcPr>
            <w:tcW w:w="4678" w:type="dxa"/>
            <w:shd w:val="clear" w:color="auto" w:fill="auto"/>
          </w:tcPr>
          <w:p w14:paraId="5FD3BA34" w14:textId="77777777" w:rsidR="0097157F" w:rsidRPr="006555BA" w:rsidRDefault="0097157F" w:rsidP="00360A1E">
            <w:pPr>
              <w:autoSpaceDE w:val="0"/>
              <w:autoSpaceDN w:val="0"/>
              <w:adjustRightInd w:val="0"/>
              <w:jc w:val="both"/>
              <w:rPr>
                <w:rFonts w:ascii="Calibri" w:hAnsi="Calibri" w:cs="Calibri"/>
                <w:sz w:val="20"/>
                <w:szCs w:val="20"/>
                <w:lang w:val="en-GB"/>
              </w:rPr>
            </w:pPr>
            <w:r w:rsidRPr="006555BA">
              <w:rPr>
                <w:rFonts w:ascii="Calibri" w:hAnsi="Calibri" w:cs="Calibri"/>
                <w:sz w:val="20"/>
                <w:szCs w:val="20"/>
                <w:lang w:val="en-GB"/>
              </w:rPr>
              <w:t xml:space="preserve">In a study set in Lyon, France of 10 machine-building companies (1985-1986) </w:t>
            </w:r>
            <w:proofErr w:type="gramStart"/>
            <w:r w:rsidRPr="006555BA">
              <w:rPr>
                <w:rFonts w:ascii="Calibri" w:hAnsi="Calibri" w:cs="Calibri"/>
                <w:sz w:val="20"/>
                <w:szCs w:val="20"/>
                <w:lang w:val="en-GB"/>
              </w:rPr>
              <w:t>with regard to</w:t>
            </w:r>
            <w:proofErr w:type="gramEnd"/>
            <w:r w:rsidRPr="006555BA">
              <w:rPr>
                <w:rFonts w:ascii="Calibri" w:hAnsi="Calibri" w:cs="Calibri"/>
                <w:sz w:val="20"/>
                <w:szCs w:val="20"/>
                <w:lang w:val="en-GB"/>
              </w:rPr>
              <w:t xml:space="preserve"> their relationships with </w:t>
            </w:r>
            <w:r w:rsidRPr="00F2068B">
              <w:rPr>
                <w:rFonts w:ascii="Calibri" w:hAnsi="Calibri" w:cs="Calibri"/>
                <w:sz w:val="20"/>
                <w:szCs w:val="20"/>
                <w:lang w:val="en-GB"/>
              </w:rPr>
              <w:t>suppliers, Lorenz found out that the contract was unlikely to be enforced and that trust was</w:t>
            </w:r>
            <w:r w:rsidRPr="006555BA">
              <w:rPr>
                <w:rFonts w:ascii="Calibri" w:hAnsi="Calibri" w:cs="Calibri"/>
                <w:sz w:val="20"/>
                <w:szCs w:val="20"/>
                <w:lang w:val="en-GB"/>
              </w:rPr>
              <w:t xml:space="preserve"> an important element in allowing for the cooperation </w:t>
            </w:r>
            <w:r w:rsidRPr="006555BA">
              <w:rPr>
                <w:rFonts w:ascii="Calibri" w:hAnsi="Calibri" w:cs="Calibri"/>
                <w:sz w:val="20"/>
                <w:szCs w:val="20"/>
                <w:lang w:val="en-GB"/>
              </w:rPr>
              <w:lastRenderedPageBreak/>
              <w:t xml:space="preserve">to succeed. The relational element, however, was facilitated by governance mechanisms and by the design of the agreement.  </w:t>
            </w:r>
          </w:p>
          <w:p w14:paraId="589B5646" w14:textId="77777777" w:rsidR="0097157F" w:rsidRPr="006555BA" w:rsidRDefault="0097157F" w:rsidP="00360A1E">
            <w:pPr>
              <w:jc w:val="both"/>
              <w:rPr>
                <w:rFonts w:ascii="Calibri" w:hAnsi="Calibri" w:cs="Calibri"/>
                <w:sz w:val="20"/>
                <w:szCs w:val="20"/>
                <w:lang w:val="en-GB"/>
              </w:rPr>
            </w:pPr>
          </w:p>
        </w:tc>
        <w:tc>
          <w:tcPr>
            <w:tcW w:w="3544" w:type="dxa"/>
          </w:tcPr>
          <w:p w14:paraId="5A499F28" w14:textId="77777777" w:rsidR="0097157F" w:rsidRDefault="0097157F" w:rsidP="00360A1E">
            <w:pPr>
              <w:jc w:val="both"/>
              <w:rPr>
                <w:rFonts w:ascii="Calibri" w:hAnsi="Calibri" w:cs="Calibri"/>
                <w:sz w:val="20"/>
                <w:szCs w:val="20"/>
                <w:lang w:val="en-GB"/>
              </w:rPr>
            </w:pPr>
            <w:r>
              <w:rPr>
                <w:rFonts w:ascii="Calibri" w:hAnsi="Calibri" w:cs="Calibri"/>
                <w:sz w:val="20"/>
                <w:szCs w:val="20"/>
                <w:lang w:val="en-GB"/>
              </w:rPr>
              <w:lastRenderedPageBreak/>
              <w:t>Interviews with management representatives of 10 machine-building companies.</w:t>
            </w:r>
          </w:p>
        </w:tc>
        <w:tc>
          <w:tcPr>
            <w:tcW w:w="1417" w:type="dxa"/>
          </w:tcPr>
          <w:p w14:paraId="5DFA49C0" w14:textId="1A120019" w:rsidR="0097157F" w:rsidRDefault="0097157F" w:rsidP="00360A1E">
            <w:pPr>
              <w:jc w:val="both"/>
              <w:rPr>
                <w:rFonts w:ascii="Calibri" w:hAnsi="Calibri" w:cs="Calibri"/>
                <w:sz w:val="20"/>
                <w:szCs w:val="20"/>
                <w:lang w:val="en-GB"/>
              </w:rPr>
            </w:pPr>
            <w:r>
              <w:rPr>
                <w:rFonts w:ascii="Calibri" w:hAnsi="Calibri" w:cs="Calibri"/>
                <w:sz w:val="20"/>
                <w:szCs w:val="20"/>
                <w:lang w:val="en-GB"/>
              </w:rPr>
              <w:t>M</w:t>
            </w:r>
          </w:p>
        </w:tc>
        <w:tc>
          <w:tcPr>
            <w:tcW w:w="566" w:type="dxa"/>
          </w:tcPr>
          <w:p w14:paraId="2FFAB2D4" w14:textId="650A7A14" w:rsidR="0097157F" w:rsidRDefault="0097157F" w:rsidP="00360A1E">
            <w:pPr>
              <w:jc w:val="both"/>
              <w:rPr>
                <w:rFonts w:ascii="Calibri" w:hAnsi="Calibri" w:cs="Calibri"/>
                <w:sz w:val="20"/>
                <w:szCs w:val="20"/>
                <w:lang w:val="en-GB"/>
              </w:rPr>
            </w:pPr>
            <w:r>
              <w:rPr>
                <w:rFonts w:ascii="Calibri" w:hAnsi="Calibri" w:cs="Calibri"/>
                <w:sz w:val="20"/>
                <w:szCs w:val="20"/>
                <w:lang w:val="en-GB"/>
              </w:rPr>
              <w:t>10</w:t>
            </w:r>
          </w:p>
        </w:tc>
      </w:tr>
      <w:tr w:rsidR="0097157F" w:rsidRPr="00147EAE" w14:paraId="5A9EE0EA" w14:textId="3FAB342D" w:rsidTr="0097157F">
        <w:tc>
          <w:tcPr>
            <w:tcW w:w="279" w:type="dxa"/>
            <w:shd w:val="clear" w:color="auto" w:fill="auto"/>
          </w:tcPr>
          <w:p w14:paraId="20984A9F" w14:textId="0E44B903" w:rsidR="0097157F" w:rsidRDefault="0097157F" w:rsidP="00C80E0B">
            <w:pPr>
              <w:jc w:val="both"/>
              <w:rPr>
                <w:rFonts w:ascii="Calibri" w:hAnsi="Calibri" w:cs="Calibri"/>
                <w:b/>
                <w:sz w:val="20"/>
                <w:szCs w:val="20"/>
              </w:rPr>
            </w:pPr>
            <w:r>
              <w:rPr>
                <w:rFonts w:ascii="Calibri" w:hAnsi="Calibri" w:cs="Calibri"/>
                <w:b/>
                <w:sz w:val="20"/>
                <w:szCs w:val="20"/>
              </w:rPr>
              <w:t>10</w:t>
            </w:r>
          </w:p>
          <w:p w14:paraId="0D7368B7" w14:textId="77777777" w:rsidR="0097157F" w:rsidRPr="006555BA" w:rsidRDefault="0097157F" w:rsidP="00C80E0B">
            <w:pPr>
              <w:jc w:val="both"/>
              <w:rPr>
                <w:rFonts w:ascii="Calibri" w:hAnsi="Calibri" w:cs="Calibri"/>
                <w:b/>
                <w:sz w:val="20"/>
                <w:szCs w:val="20"/>
              </w:rPr>
            </w:pPr>
            <w:r w:rsidRPr="00147EAE">
              <w:rPr>
                <w:rStyle w:val="FootnoteReference"/>
                <w:rFonts w:ascii="Times New Roman" w:hAnsi="Times New Roman" w:cs="Times New Roman"/>
                <w:lang w:val="en-US"/>
              </w:rPr>
              <w:t>§</w:t>
            </w:r>
          </w:p>
        </w:tc>
        <w:tc>
          <w:tcPr>
            <w:tcW w:w="2693" w:type="dxa"/>
            <w:shd w:val="clear" w:color="auto" w:fill="auto"/>
          </w:tcPr>
          <w:p w14:paraId="1F84FBBD" w14:textId="77777777" w:rsidR="0097157F" w:rsidRPr="006555BA"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 xml:space="preserve">Elinor Ostrom, Governing the Commons: The Evolution of Institutions for Collective Action (Cambridge: Cambridge University Press, 1990). </w:t>
            </w:r>
          </w:p>
        </w:tc>
        <w:tc>
          <w:tcPr>
            <w:tcW w:w="4678" w:type="dxa"/>
            <w:shd w:val="clear" w:color="auto" w:fill="auto"/>
          </w:tcPr>
          <w:p w14:paraId="4BBA5189" w14:textId="77777777" w:rsidR="0097157F" w:rsidRPr="006555BA" w:rsidRDefault="0097157F" w:rsidP="00C80E0B">
            <w:pPr>
              <w:jc w:val="both"/>
              <w:rPr>
                <w:rFonts w:ascii="Calibri" w:hAnsi="Calibri" w:cs="Calibri"/>
                <w:b/>
                <w:sz w:val="20"/>
                <w:szCs w:val="20"/>
                <w:lang w:val="en-US"/>
              </w:rPr>
            </w:pPr>
            <w:r w:rsidRPr="009A0C7B">
              <w:rPr>
                <w:rFonts w:ascii="Calibri" w:hAnsi="Calibri" w:cs="Calibri"/>
                <w:sz w:val="20"/>
                <w:szCs w:val="20"/>
                <w:lang w:val="en-GB"/>
              </w:rPr>
              <w:t>This book contains an extensive database on the management of common pool resources assembled by Ostrom</w:t>
            </w:r>
            <w:r w:rsidRPr="006555BA">
              <w:rPr>
                <w:rFonts w:ascii="Calibri" w:hAnsi="Calibri" w:cs="Calibri"/>
                <w:sz w:val="20"/>
                <w:szCs w:val="20"/>
                <w:lang w:val="en-GB"/>
              </w:rPr>
              <w:t xml:space="preserve">. In these situations, uncertainty stems from the inherent variability in the relationship. In these </w:t>
            </w:r>
            <w:proofErr w:type="gramStart"/>
            <w:r w:rsidRPr="006555BA">
              <w:rPr>
                <w:rFonts w:ascii="Calibri" w:hAnsi="Calibri" w:cs="Calibri"/>
                <w:sz w:val="20"/>
                <w:szCs w:val="20"/>
                <w:lang w:val="en-GB"/>
              </w:rPr>
              <w:t>cases</w:t>
            </w:r>
            <w:proofErr w:type="gramEnd"/>
            <w:r w:rsidRPr="006555BA">
              <w:rPr>
                <w:rFonts w:ascii="Calibri" w:hAnsi="Calibri" w:cs="Calibri"/>
                <w:sz w:val="20"/>
                <w:szCs w:val="20"/>
                <w:lang w:val="en-GB"/>
              </w:rPr>
              <w:t xml:space="preserve"> involving scarcity of resources, the mechanisms created by the parties often cannot establish, </w:t>
            </w:r>
            <w:r w:rsidRPr="006555BA">
              <w:rPr>
                <w:rFonts w:ascii="Calibri" w:hAnsi="Calibri" w:cs="Calibri"/>
                <w:i/>
                <w:sz w:val="20"/>
                <w:szCs w:val="20"/>
                <w:lang w:val="en-GB"/>
              </w:rPr>
              <w:t>ex ante</w:t>
            </w:r>
            <w:r w:rsidRPr="006555BA">
              <w:rPr>
                <w:rFonts w:ascii="Calibri" w:hAnsi="Calibri" w:cs="Calibri"/>
                <w:sz w:val="20"/>
                <w:szCs w:val="20"/>
                <w:lang w:val="en-GB"/>
              </w:rPr>
              <w:t xml:space="preserve">, for instance, the quantity of water that a certain member of the common pool can withdraw in </w:t>
            </w:r>
            <w:r w:rsidRPr="006555BA">
              <w:rPr>
                <w:rFonts w:ascii="Calibri" w:hAnsi="Calibri" w:cs="Calibri"/>
                <w:i/>
                <w:sz w:val="20"/>
                <w:szCs w:val="20"/>
                <w:lang w:val="en-GB"/>
              </w:rPr>
              <w:t>Huerta</w:t>
            </w:r>
            <w:r w:rsidRPr="006555BA">
              <w:rPr>
                <w:rFonts w:ascii="Calibri" w:hAnsi="Calibri" w:cs="Calibri"/>
                <w:sz w:val="20"/>
                <w:szCs w:val="20"/>
                <w:lang w:val="en-GB"/>
              </w:rPr>
              <w:t xml:space="preserve"> irrigation institutions in Spain; or how much fish a fisherman can extract from a certain spot without causing depletion of resources in </w:t>
            </w:r>
            <w:proofErr w:type="spellStart"/>
            <w:r w:rsidRPr="006555BA">
              <w:rPr>
                <w:rFonts w:ascii="Calibri" w:hAnsi="Calibri" w:cs="Calibri"/>
                <w:sz w:val="20"/>
                <w:szCs w:val="20"/>
                <w:lang w:val="en-GB"/>
              </w:rPr>
              <w:t>Alanya</w:t>
            </w:r>
            <w:proofErr w:type="spellEnd"/>
            <w:r w:rsidRPr="006555BA">
              <w:rPr>
                <w:rFonts w:ascii="Calibri" w:hAnsi="Calibri" w:cs="Calibri"/>
                <w:sz w:val="20"/>
                <w:szCs w:val="20"/>
                <w:lang w:val="en-GB"/>
              </w:rPr>
              <w:t xml:space="preserve">, Turkey; or how many cows a farmer from </w:t>
            </w:r>
            <w:proofErr w:type="spellStart"/>
            <w:r w:rsidRPr="006555BA">
              <w:rPr>
                <w:rFonts w:ascii="Calibri" w:hAnsi="Calibri" w:cs="Calibri"/>
                <w:sz w:val="20"/>
                <w:szCs w:val="20"/>
                <w:lang w:val="en-GB"/>
              </w:rPr>
              <w:t>Torbel</w:t>
            </w:r>
            <w:proofErr w:type="spellEnd"/>
            <w:r w:rsidRPr="006555BA">
              <w:rPr>
                <w:rFonts w:ascii="Calibri" w:hAnsi="Calibri" w:cs="Calibri"/>
                <w:sz w:val="20"/>
                <w:szCs w:val="20"/>
                <w:lang w:val="en-GB"/>
              </w:rPr>
              <w:t>, Switzerland can send to Swiss meadows during the winter without causing overgrazing. Rather, what is observed is the creation of certain procedures, adapted to local circumstances, developed through the course of a long period of trial and error-based experimentation, allowing for some flexibility in the determination of the adequate level of use of resources.</w:t>
            </w:r>
          </w:p>
        </w:tc>
        <w:tc>
          <w:tcPr>
            <w:tcW w:w="3544" w:type="dxa"/>
          </w:tcPr>
          <w:p w14:paraId="45D6C05F" w14:textId="2DB6775B" w:rsidR="0097157F" w:rsidRPr="006555BA" w:rsidRDefault="0097157F" w:rsidP="00C80E0B">
            <w:pPr>
              <w:jc w:val="both"/>
              <w:rPr>
                <w:rFonts w:ascii="Calibri" w:hAnsi="Calibri" w:cs="Calibri"/>
                <w:sz w:val="20"/>
                <w:szCs w:val="20"/>
                <w:lang w:val="en-GB"/>
              </w:rPr>
            </w:pPr>
            <w:r>
              <w:rPr>
                <w:rFonts w:ascii="Calibri" w:hAnsi="Calibri" w:cs="Calibri"/>
                <w:sz w:val="20"/>
                <w:szCs w:val="20"/>
                <w:lang w:val="en-GB"/>
              </w:rPr>
              <w:t>Analysis of 18 different case studies of common pool resources management, in different geographic locations.</w:t>
            </w:r>
          </w:p>
        </w:tc>
        <w:tc>
          <w:tcPr>
            <w:tcW w:w="1417" w:type="dxa"/>
          </w:tcPr>
          <w:p w14:paraId="2FB7815B" w14:textId="3F9A6BF7" w:rsidR="0097157F" w:rsidRPr="00F7207D" w:rsidRDefault="0097157F" w:rsidP="00C80E0B">
            <w:pPr>
              <w:jc w:val="both"/>
              <w:rPr>
                <w:rFonts w:ascii="Calibri" w:hAnsi="Calibri" w:cs="Calibri"/>
                <w:sz w:val="20"/>
                <w:szCs w:val="20"/>
                <w:lang w:val="en-GB"/>
              </w:rPr>
            </w:pPr>
            <w:r>
              <w:rPr>
                <w:rFonts w:ascii="Calibri" w:hAnsi="Calibri" w:cs="Calibri"/>
                <w:sz w:val="20"/>
                <w:szCs w:val="20"/>
                <w:lang w:val="en-GB"/>
              </w:rPr>
              <w:t>L</w:t>
            </w:r>
          </w:p>
        </w:tc>
        <w:tc>
          <w:tcPr>
            <w:tcW w:w="566" w:type="dxa"/>
            <w:shd w:val="clear" w:color="auto" w:fill="auto"/>
          </w:tcPr>
          <w:p w14:paraId="25FD6EED" w14:textId="65EC2796" w:rsidR="0097157F" w:rsidRDefault="0097157F" w:rsidP="00C80E0B">
            <w:pPr>
              <w:jc w:val="both"/>
              <w:rPr>
                <w:rFonts w:ascii="Calibri" w:hAnsi="Calibri" w:cs="Calibri"/>
                <w:sz w:val="20"/>
                <w:szCs w:val="20"/>
                <w:lang w:val="en-GB"/>
              </w:rPr>
            </w:pPr>
            <w:r w:rsidRPr="00F7207D">
              <w:rPr>
                <w:rFonts w:ascii="Calibri" w:hAnsi="Calibri" w:cs="Calibri"/>
                <w:sz w:val="20"/>
                <w:szCs w:val="20"/>
                <w:lang w:val="en-GB"/>
              </w:rPr>
              <w:t>18</w:t>
            </w:r>
          </w:p>
        </w:tc>
      </w:tr>
      <w:tr w:rsidR="0097157F" w:rsidRPr="00147EAE" w14:paraId="3BBFC6F2" w14:textId="06954601" w:rsidTr="0097157F">
        <w:tc>
          <w:tcPr>
            <w:tcW w:w="279" w:type="dxa"/>
            <w:shd w:val="clear" w:color="auto" w:fill="auto"/>
          </w:tcPr>
          <w:p w14:paraId="1C275A22" w14:textId="66A14DDF" w:rsidR="0097157F" w:rsidRDefault="0097157F" w:rsidP="00C7756C">
            <w:pPr>
              <w:jc w:val="both"/>
              <w:rPr>
                <w:rFonts w:ascii="Calibri" w:hAnsi="Calibri" w:cs="Calibri"/>
                <w:b/>
                <w:sz w:val="20"/>
                <w:szCs w:val="20"/>
              </w:rPr>
            </w:pPr>
            <w:r>
              <w:rPr>
                <w:rFonts w:ascii="Calibri" w:hAnsi="Calibri" w:cs="Calibri"/>
                <w:b/>
                <w:sz w:val="20"/>
                <w:szCs w:val="20"/>
              </w:rPr>
              <w:t>11</w:t>
            </w:r>
          </w:p>
          <w:p w14:paraId="2CB99E1F" w14:textId="77777777" w:rsidR="0097157F" w:rsidRDefault="0097157F" w:rsidP="00C7756C">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67F3E7F2" w14:textId="77777777" w:rsidR="0097157F" w:rsidRPr="006555BA" w:rsidRDefault="0097157F" w:rsidP="00C7756C">
            <w:pPr>
              <w:pStyle w:val="NormalWeb"/>
              <w:rPr>
                <w:rFonts w:ascii="Calibri" w:hAnsi="Calibri" w:cs="Calibri"/>
                <w:sz w:val="20"/>
                <w:szCs w:val="20"/>
                <w:lang w:val="en-US"/>
              </w:rPr>
            </w:pPr>
            <w:r w:rsidRPr="00C7756C">
              <w:rPr>
                <w:rFonts w:ascii="Calibri" w:hAnsi="Calibri" w:cs="Calibri"/>
                <w:bCs/>
                <w:sz w:val="20"/>
                <w:szCs w:val="20"/>
                <w:lang w:val="en-US"/>
              </w:rPr>
              <w:t xml:space="preserve">Emily </w:t>
            </w:r>
            <w:proofErr w:type="spellStart"/>
            <w:r>
              <w:rPr>
                <w:rFonts w:ascii="Calibri" w:hAnsi="Calibri" w:cs="Calibri"/>
                <w:bCs/>
                <w:sz w:val="20"/>
                <w:szCs w:val="20"/>
                <w:lang w:val="en-US"/>
              </w:rPr>
              <w:t>Weitzenboeck</w:t>
            </w:r>
            <w:proofErr w:type="spellEnd"/>
            <w:r>
              <w:rPr>
                <w:rFonts w:ascii="Calibri" w:hAnsi="Calibri" w:cs="Calibri"/>
                <w:bCs/>
                <w:sz w:val="20"/>
                <w:szCs w:val="20"/>
                <w:lang w:val="en-US"/>
              </w:rPr>
              <w:t>, A Legal Framework for Emerging Business Models (2012)</w:t>
            </w:r>
          </w:p>
        </w:tc>
        <w:tc>
          <w:tcPr>
            <w:tcW w:w="4678" w:type="dxa"/>
            <w:shd w:val="clear" w:color="auto" w:fill="auto"/>
          </w:tcPr>
          <w:p w14:paraId="13162335" w14:textId="77777777" w:rsidR="0097157F" w:rsidRPr="006555BA" w:rsidRDefault="0097157F" w:rsidP="00C7756C">
            <w:pPr>
              <w:jc w:val="both"/>
              <w:rPr>
                <w:rFonts w:ascii="Calibri" w:hAnsi="Calibri" w:cs="Calibri"/>
                <w:sz w:val="20"/>
                <w:szCs w:val="20"/>
                <w:lang w:val="en-US"/>
              </w:rPr>
            </w:pPr>
            <w:r w:rsidRPr="006555BA">
              <w:rPr>
                <w:rFonts w:ascii="Calibri" w:hAnsi="Calibri" w:cs="Calibri"/>
                <w:sz w:val="20"/>
                <w:szCs w:val="20"/>
                <w:lang w:val="en-US"/>
              </w:rPr>
              <w:t xml:space="preserve">The book analyses how dynamic networks are organized and set up through, very often, collaborative contracts and how the </w:t>
            </w:r>
            <w:proofErr w:type="spellStart"/>
            <w:r w:rsidRPr="006555BA">
              <w:rPr>
                <w:rFonts w:ascii="Calibri" w:hAnsi="Calibri" w:cs="Calibri"/>
                <w:sz w:val="20"/>
                <w:szCs w:val="20"/>
                <w:lang w:val="en-US"/>
              </w:rPr>
              <w:t>behaviour</w:t>
            </w:r>
            <w:proofErr w:type="spellEnd"/>
            <w:r w:rsidRPr="006555BA">
              <w:rPr>
                <w:rFonts w:ascii="Calibri" w:hAnsi="Calibri" w:cs="Calibri"/>
                <w:sz w:val="20"/>
                <w:szCs w:val="20"/>
                <w:lang w:val="en-US"/>
              </w:rPr>
              <w:t xml:space="preserve"> of their member firms is regulated. Good faith and fair dealing as a </w:t>
            </w:r>
            <w:proofErr w:type="spellStart"/>
            <w:r w:rsidRPr="006555BA">
              <w:rPr>
                <w:rFonts w:ascii="Calibri" w:hAnsi="Calibri" w:cs="Calibri"/>
                <w:sz w:val="20"/>
                <w:szCs w:val="20"/>
                <w:lang w:val="en-US"/>
              </w:rPr>
              <w:t>behavioural</w:t>
            </w:r>
            <w:proofErr w:type="spellEnd"/>
            <w:r w:rsidRPr="006555BA">
              <w:rPr>
                <w:rFonts w:ascii="Calibri" w:hAnsi="Calibri" w:cs="Calibri"/>
                <w:sz w:val="20"/>
                <w:szCs w:val="20"/>
                <w:lang w:val="en-US"/>
              </w:rPr>
              <w:t xml:space="preserve"> criterion in contractual and partnership relations, is an important theme of this work. The background and preconditions for the emergence and growth of such business forms is also investigated.</w:t>
            </w:r>
          </w:p>
          <w:p w14:paraId="53515822" w14:textId="77777777" w:rsidR="0097157F" w:rsidRPr="006555BA" w:rsidRDefault="0097157F" w:rsidP="00C7756C">
            <w:pPr>
              <w:jc w:val="both"/>
              <w:rPr>
                <w:rFonts w:ascii="Calibri" w:hAnsi="Calibri" w:cs="Calibri"/>
                <w:sz w:val="20"/>
                <w:szCs w:val="20"/>
                <w:lang w:val="en-US"/>
              </w:rPr>
            </w:pPr>
          </w:p>
        </w:tc>
        <w:tc>
          <w:tcPr>
            <w:tcW w:w="3544" w:type="dxa"/>
          </w:tcPr>
          <w:p w14:paraId="72AEECCF" w14:textId="2EE2A101" w:rsidR="0097157F" w:rsidRDefault="0097157F" w:rsidP="00C7756C">
            <w:pPr>
              <w:jc w:val="both"/>
              <w:rPr>
                <w:rFonts w:ascii="Calibri" w:hAnsi="Calibri" w:cs="Calibri"/>
                <w:sz w:val="20"/>
                <w:szCs w:val="20"/>
                <w:lang w:val="en-US"/>
              </w:rPr>
            </w:pPr>
            <w:r>
              <w:rPr>
                <w:rFonts w:ascii="Calibri" w:hAnsi="Calibri" w:cs="Calibri"/>
                <w:sz w:val="20"/>
                <w:szCs w:val="20"/>
                <w:lang w:val="en-US"/>
              </w:rPr>
              <w:t>The author combines theoretical framework with the examination of 14 different case studies concerning business networks.</w:t>
            </w:r>
          </w:p>
        </w:tc>
        <w:tc>
          <w:tcPr>
            <w:tcW w:w="1417" w:type="dxa"/>
          </w:tcPr>
          <w:p w14:paraId="10C172AA" w14:textId="3B529E8D" w:rsidR="0097157F" w:rsidRDefault="0097157F" w:rsidP="00C7756C">
            <w:pPr>
              <w:jc w:val="both"/>
              <w:rPr>
                <w:rFonts w:ascii="Calibri" w:hAnsi="Calibri" w:cs="Calibri"/>
                <w:sz w:val="20"/>
                <w:szCs w:val="20"/>
                <w:lang w:val="en-US"/>
              </w:rPr>
            </w:pPr>
            <w:r>
              <w:rPr>
                <w:rFonts w:ascii="Calibri" w:hAnsi="Calibri" w:cs="Calibri"/>
                <w:sz w:val="20"/>
                <w:szCs w:val="20"/>
                <w:lang w:val="en-US"/>
              </w:rPr>
              <w:t>H/M</w:t>
            </w:r>
          </w:p>
        </w:tc>
        <w:tc>
          <w:tcPr>
            <w:tcW w:w="566" w:type="dxa"/>
          </w:tcPr>
          <w:p w14:paraId="27AB47EA" w14:textId="2DEA4E0F" w:rsidR="0097157F" w:rsidRDefault="0097157F" w:rsidP="00C7756C">
            <w:pPr>
              <w:jc w:val="both"/>
              <w:rPr>
                <w:rFonts w:ascii="Calibri" w:hAnsi="Calibri" w:cs="Calibri"/>
                <w:sz w:val="20"/>
                <w:szCs w:val="20"/>
                <w:lang w:val="en-US"/>
              </w:rPr>
            </w:pPr>
            <w:r>
              <w:rPr>
                <w:rFonts w:ascii="Calibri" w:hAnsi="Calibri" w:cs="Calibri"/>
                <w:sz w:val="20"/>
                <w:szCs w:val="20"/>
                <w:lang w:val="en-US"/>
              </w:rPr>
              <w:t>14</w:t>
            </w:r>
          </w:p>
        </w:tc>
      </w:tr>
      <w:tr w:rsidR="0097157F" w:rsidRPr="00D218A8" w14:paraId="61021D4F" w14:textId="6FC471BC" w:rsidTr="0097157F">
        <w:tc>
          <w:tcPr>
            <w:tcW w:w="279" w:type="dxa"/>
            <w:shd w:val="clear" w:color="auto" w:fill="auto"/>
          </w:tcPr>
          <w:p w14:paraId="1B2731B2" w14:textId="3272E164" w:rsidR="0097157F" w:rsidRDefault="0097157F" w:rsidP="00C80E0B">
            <w:pPr>
              <w:jc w:val="both"/>
              <w:rPr>
                <w:rFonts w:ascii="Calibri" w:hAnsi="Calibri" w:cs="Calibri"/>
                <w:b/>
                <w:bCs/>
                <w:sz w:val="20"/>
                <w:szCs w:val="20"/>
                <w:lang w:val="en-US"/>
              </w:rPr>
            </w:pPr>
            <w:r>
              <w:rPr>
                <w:rFonts w:ascii="Calibri" w:hAnsi="Calibri" w:cs="Calibri"/>
                <w:b/>
                <w:bCs/>
                <w:sz w:val="20"/>
                <w:szCs w:val="20"/>
                <w:lang w:val="en-US"/>
              </w:rPr>
              <w:t>1</w:t>
            </w:r>
            <w:r w:rsidR="000D1DAB">
              <w:rPr>
                <w:rFonts w:ascii="Calibri" w:hAnsi="Calibri" w:cs="Calibri"/>
                <w:b/>
                <w:bCs/>
                <w:sz w:val="20"/>
                <w:szCs w:val="20"/>
                <w:lang w:val="en-US"/>
              </w:rPr>
              <w:t>2</w:t>
            </w:r>
          </w:p>
          <w:p w14:paraId="49AA3D2D" w14:textId="77777777" w:rsidR="0097157F" w:rsidRPr="006555BA" w:rsidRDefault="0097157F" w:rsidP="00C80E0B">
            <w:pPr>
              <w:jc w:val="both"/>
              <w:rPr>
                <w:rFonts w:ascii="Calibri" w:hAnsi="Calibri" w:cs="Calibri"/>
                <w:b/>
                <w:bCs/>
                <w:sz w:val="20"/>
                <w:szCs w:val="20"/>
                <w:lang w:val="en-US"/>
              </w:rPr>
            </w:pPr>
            <w:r w:rsidRPr="00147EAE">
              <w:rPr>
                <w:rStyle w:val="FootnoteReference"/>
                <w:rFonts w:ascii="Times New Roman" w:hAnsi="Times New Roman" w:cs="Times New Roman"/>
                <w:lang w:val="en-US"/>
              </w:rPr>
              <w:lastRenderedPageBreak/>
              <w:t>§</w:t>
            </w:r>
          </w:p>
        </w:tc>
        <w:tc>
          <w:tcPr>
            <w:tcW w:w="2693" w:type="dxa"/>
            <w:shd w:val="clear" w:color="auto" w:fill="auto"/>
          </w:tcPr>
          <w:p w14:paraId="22F9B414" w14:textId="77777777" w:rsidR="0097157F" w:rsidRPr="006555BA" w:rsidRDefault="0097157F" w:rsidP="00C80E0B">
            <w:pPr>
              <w:jc w:val="both"/>
              <w:rPr>
                <w:rFonts w:ascii="Calibri" w:hAnsi="Calibri" w:cs="Calibri"/>
                <w:sz w:val="20"/>
                <w:szCs w:val="20"/>
                <w:lang w:val="en-US"/>
              </w:rPr>
            </w:pPr>
            <w:r w:rsidRPr="006555BA">
              <w:rPr>
                <w:rFonts w:ascii="Calibri" w:hAnsi="Calibri" w:cs="Calibri"/>
                <w:sz w:val="20"/>
                <w:szCs w:val="20"/>
                <w:lang w:val="en-US"/>
              </w:rPr>
              <w:lastRenderedPageBreak/>
              <w:t xml:space="preserve">F. </w:t>
            </w:r>
            <w:proofErr w:type="spellStart"/>
            <w:r w:rsidRPr="006555BA">
              <w:rPr>
                <w:rFonts w:ascii="Calibri" w:hAnsi="Calibri" w:cs="Calibri"/>
                <w:sz w:val="20"/>
                <w:szCs w:val="20"/>
                <w:lang w:val="en-US"/>
              </w:rPr>
              <w:t>Cafaggi</w:t>
            </w:r>
            <w:proofErr w:type="spellEnd"/>
            <w:r w:rsidRPr="006555BA">
              <w:rPr>
                <w:rFonts w:ascii="Calibri" w:hAnsi="Calibri" w:cs="Calibri"/>
                <w:sz w:val="20"/>
                <w:szCs w:val="20"/>
                <w:lang w:val="en-US"/>
              </w:rPr>
              <w:t xml:space="preserve"> &amp; P. </w:t>
            </w:r>
            <w:proofErr w:type="spellStart"/>
            <w:r w:rsidRPr="006555BA">
              <w:rPr>
                <w:rFonts w:ascii="Calibri" w:hAnsi="Calibri" w:cs="Calibri"/>
                <w:sz w:val="20"/>
                <w:szCs w:val="20"/>
                <w:lang w:val="en-US"/>
              </w:rPr>
              <w:t>Iamiceli</w:t>
            </w:r>
            <w:proofErr w:type="spellEnd"/>
            <w:r w:rsidRPr="006555BA">
              <w:rPr>
                <w:rFonts w:ascii="Calibri" w:hAnsi="Calibri" w:cs="Calibri"/>
                <w:sz w:val="20"/>
                <w:szCs w:val="20"/>
                <w:lang w:val="en-US"/>
              </w:rPr>
              <w:t xml:space="preserve">, </w:t>
            </w:r>
            <w:r w:rsidRPr="006555BA">
              <w:rPr>
                <w:rFonts w:ascii="Calibri" w:hAnsi="Calibri" w:cs="Calibri"/>
                <w:i/>
                <w:sz w:val="20"/>
                <w:szCs w:val="20"/>
                <w:lang w:val="en-US"/>
              </w:rPr>
              <w:t xml:space="preserve">Interfirm Networks in the </w:t>
            </w:r>
            <w:r w:rsidRPr="006555BA">
              <w:rPr>
                <w:rFonts w:ascii="Calibri" w:hAnsi="Calibri" w:cs="Calibri"/>
                <w:i/>
                <w:sz w:val="20"/>
                <w:szCs w:val="20"/>
                <w:lang w:val="en-US"/>
              </w:rPr>
              <w:lastRenderedPageBreak/>
              <w:t>European Wine Industry</w:t>
            </w:r>
            <w:r w:rsidRPr="006555BA">
              <w:rPr>
                <w:rFonts w:ascii="Calibri" w:hAnsi="Calibri" w:cs="Calibri"/>
                <w:sz w:val="20"/>
                <w:szCs w:val="20"/>
                <w:lang w:val="en-US"/>
              </w:rPr>
              <w:t>, 2010-19 EUI Working Papers 146-7 (2010)</w:t>
            </w:r>
          </w:p>
        </w:tc>
        <w:tc>
          <w:tcPr>
            <w:tcW w:w="4678" w:type="dxa"/>
            <w:shd w:val="clear" w:color="auto" w:fill="auto"/>
          </w:tcPr>
          <w:p w14:paraId="607E16BD" w14:textId="77777777" w:rsidR="0097157F" w:rsidRPr="006555BA" w:rsidRDefault="0097157F" w:rsidP="00C80E0B">
            <w:pPr>
              <w:jc w:val="both"/>
              <w:rPr>
                <w:rFonts w:ascii="Calibri" w:hAnsi="Calibri" w:cs="Calibri"/>
                <w:sz w:val="20"/>
                <w:szCs w:val="20"/>
                <w:lang w:val="en-US"/>
              </w:rPr>
            </w:pPr>
            <w:r w:rsidRPr="006555BA">
              <w:rPr>
                <w:rFonts w:ascii="Calibri" w:hAnsi="Calibri" w:cs="Calibri"/>
                <w:sz w:val="20"/>
                <w:szCs w:val="20"/>
                <w:lang w:val="en-US"/>
              </w:rPr>
              <w:lastRenderedPageBreak/>
              <w:t>Contracting practices in Italian wine industry, reporting the existence of different governance mechanisms.</w:t>
            </w:r>
          </w:p>
        </w:tc>
        <w:tc>
          <w:tcPr>
            <w:tcW w:w="3544" w:type="dxa"/>
          </w:tcPr>
          <w:p w14:paraId="603B48B2" w14:textId="77777777" w:rsidR="0097157F" w:rsidRDefault="0097157F" w:rsidP="00C80E0B">
            <w:pPr>
              <w:jc w:val="both"/>
              <w:rPr>
                <w:rFonts w:ascii="Calibri" w:hAnsi="Calibri" w:cs="Calibri"/>
                <w:sz w:val="20"/>
                <w:szCs w:val="20"/>
                <w:lang w:val="en-US"/>
              </w:rPr>
            </w:pPr>
            <w:r w:rsidRPr="000F7A34">
              <w:rPr>
                <w:rFonts w:ascii="Calibri" w:hAnsi="Calibri" w:cs="Calibri"/>
                <w:sz w:val="20"/>
                <w:szCs w:val="20"/>
                <w:lang w:val="en-US"/>
              </w:rPr>
              <w:t xml:space="preserve">It analyses the main models of inter-firm networks, both contractual and </w:t>
            </w:r>
            <w:proofErr w:type="spellStart"/>
            <w:r w:rsidRPr="000F7A34">
              <w:rPr>
                <w:rFonts w:ascii="Calibri" w:hAnsi="Calibri" w:cs="Calibri"/>
                <w:sz w:val="20"/>
                <w:szCs w:val="20"/>
                <w:lang w:val="en-US"/>
              </w:rPr>
              <w:lastRenderedPageBreak/>
              <w:t>organisational</w:t>
            </w:r>
            <w:proofErr w:type="spellEnd"/>
            <w:r w:rsidRPr="000F7A34">
              <w:rPr>
                <w:rFonts w:ascii="Calibri" w:hAnsi="Calibri" w:cs="Calibri"/>
                <w:sz w:val="20"/>
                <w:szCs w:val="20"/>
                <w:lang w:val="en-US"/>
              </w:rPr>
              <w:t>, as emerging in the wine market in 7 regions of five European countries: Loire (France), Trentino province (north-east Italy), Verona province (north-east Italy), Enna and Ragusa provinces (east Sicily, Italy), Douro and Porto regions (Portugal), Valencia (Spain), and selected regions of Hungary. The 7 case studies are presented both individually and comparatively</w:t>
            </w:r>
            <w:r>
              <w:rPr>
                <w:rFonts w:ascii="Calibri" w:hAnsi="Calibri" w:cs="Calibri"/>
                <w:sz w:val="20"/>
                <w:szCs w:val="20"/>
                <w:lang w:val="en-US"/>
              </w:rPr>
              <w:t>.</w:t>
            </w:r>
          </w:p>
          <w:p w14:paraId="5D60AE0D" w14:textId="77777777" w:rsidR="0097157F" w:rsidRPr="006555BA" w:rsidRDefault="0097157F" w:rsidP="00C80E0B">
            <w:pPr>
              <w:jc w:val="both"/>
              <w:rPr>
                <w:rFonts w:ascii="Calibri" w:hAnsi="Calibri" w:cs="Calibri"/>
                <w:sz w:val="20"/>
                <w:szCs w:val="20"/>
                <w:lang w:val="en-US"/>
              </w:rPr>
            </w:pPr>
          </w:p>
        </w:tc>
        <w:tc>
          <w:tcPr>
            <w:tcW w:w="1417" w:type="dxa"/>
          </w:tcPr>
          <w:p w14:paraId="653ACD6C" w14:textId="1C1802B9" w:rsidR="0097157F" w:rsidRDefault="0097157F" w:rsidP="00C80E0B">
            <w:pPr>
              <w:jc w:val="both"/>
              <w:rPr>
                <w:rFonts w:ascii="Calibri" w:hAnsi="Calibri" w:cs="Calibri"/>
                <w:sz w:val="20"/>
                <w:szCs w:val="20"/>
                <w:lang w:val="en-US"/>
              </w:rPr>
            </w:pPr>
            <w:r>
              <w:rPr>
                <w:rFonts w:ascii="Calibri" w:hAnsi="Calibri" w:cs="Calibri"/>
                <w:sz w:val="20"/>
                <w:szCs w:val="20"/>
                <w:lang w:val="en-US"/>
              </w:rPr>
              <w:lastRenderedPageBreak/>
              <w:t>M</w:t>
            </w:r>
          </w:p>
        </w:tc>
        <w:tc>
          <w:tcPr>
            <w:tcW w:w="566" w:type="dxa"/>
          </w:tcPr>
          <w:p w14:paraId="5E4C1CCD" w14:textId="1670174E" w:rsidR="0097157F" w:rsidRPr="000F7A34" w:rsidRDefault="0097157F" w:rsidP="00C80E0B">
            <w:pPr>
              <w:jc w:val="both"/>
              <w:rPr>
                <w:rFonts w:ascii="Calibri" w:hAnsi="Calibri" w:cs="Calibri"/>
                <w:sz w:val="20"/>
                <w:szCs w:val="20"/>
                <w:lang w:val="en-US"/>
              </w:rPr>
            </w:pPr>
            <w:r>
              <w:rPr>
                <w:rFonts w:ascii="Calibri" w:hAnsi="Calibri" w:cs="Calibri"/>
                <w:sz w:val="20"/>
                <w:szCs w:val="20"/>
                <w:lang w:val="en-US"/>
              </w:rPr>
              <w:t>7</w:t>
            </w:r>
          </w:p>
        </w:tc>
      </w:tr>
      <w:tr w:rsidR="0097157F" w:rsidRPr="00147EAE" w14:paraId="760D48F7" w14:textId="28F9DDC9" w:rsidTr="0097157F">
        <w:tc>
          <w:tcPr>
            <w:tcW w:w="279" w:type="dxa"/>
            <w:shd w:val="clear" w:color="auto" w:fill="auto"/>
          </w:tcPr>
          <w:p w14:paraId="292B51D1" w14:textId="5D445855" w:rsidR="0097157F" w:rsidRDefault="0097157F" w:rsidP="00C80E0B">
            <w:pPr>
              <w:jc w:val="both"/>
              <w:rPr>
                <w:rFonts w:ascii="Calibri" w:hAnsi="Calibri" w:cs="Calibri"/>
                <w:b/>
                <w:sz w:val="20"/>
                <w:szCs w:val="20"/>
              </w:rPr>
            </w:pPr>
            <w:r>
              <w:rPr>
                <w:rFonts w:ascii="Calibri" w:hAnsi="Calibri" w:cs="Calibri"/>
                <w:b/>
                <w:sz w:val="20"/>
                <w:szCs w:val="20"/>
              </w:rPr>
              <w:t>1</w:t>
            </w:r>
            <w:r w:rsidR="000D1DAB">
              <w:rPr>
                <w:rFonts w:ascii="Calibri" w:hAnsi="Calibri" w:cs="Calibri"/>
                <w:b/>
                <w:sz w:val="20"/>
                <w:szCs w:val="20"/>
              </w:rPr>
              <w:t>3</w:t>
            </w:r>
          </w:p>
          <w:p w14:paraId="7DEE8AE6" w14:textId="77777777" w:rsidR="0097157F" w:rsidRPr="006555BA" w:rsidRDefault="0097157F" w:rsidP="00C80E0B">
            <w:pPr>
              <w:jc w:val="both"/>
              <w:rPr>
                <w:rFonts w:ascii="Calibri" w:hAnsi="Calibri" w:cs="Calibri"/>
                <w:b/>
                <w:sz w:val="20"/>
                <w:szCs w:val="20"/>
              </w:rPr>
            </w:pPr>
            <w:r w:rsidRPr="00AE2BD1">
              <w:rPr>
                <w:rStyle w:val="FootnoteReference"/>
                <w:rFonts w:ascii="Times New Roman" w:hAnsi="Times New Roman" w:cs="Times New Roman"/>
              </w:rPr>
              <w:t>†</w:t>
            </w:r>
          </w:p>
        </w:tc>
        <w:tc>
          <w:tcPr>
            <w:tcW w:w="2693" w:type="dxa"/>
            <w:shd w:val="clear" w:color="auto" w:fill="auto"/>
          </w:tcPr>
          <w:p w14:paraId="4353A0CD" w14:textId="77777777" w:rsidR="0097157F" w:rsidRPr="006555BA"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G Geis, “An Empirical Examination of Business Outsourcing Transactions,” Virginia Law Review 96, no. 2 (September 11, 2009): 241–99.</w:t>
            </w:r>
          </w:p>
        </w:tc>
        <w:tc>
          <w:tcPr>
            <w:tcW w:w="4678" w:type="dxa"/>
            <w:shd w:val="clear" w:color="auto" w:fill="auto"/>
          </w:tcPr>
          <w:p w14:paraId="7A4CAD10" w14:textId="2482EDBE" w:rsidR="0097157F" w:rsidRPr="006555BA" w:rsidRDefault="0097157F" w:rsidP="00C80E0B">
            <w:pPr>
              <w:jc w:val="both"/>
              <w:rPr>
                <w:rFonts w:ascii="Calibri" w:hAnsi="Calibri" w:cs="Calibri"/>
                <w:sz w:val="20"/>
                <w:szCs w:val="20"/>
                <w:lang w:val="en-US"/>
              </w:rPr>
            </w:pPr>
            <w:r w:rsidRPr="006555BA">
              <w:rPr>
                <w:rFonts w:ascii="Calibri" w:hAnsi="Calibri" w:cs="Calibri"/>
                <w:sz w:val="20"/>
                <w:szCs w:val="20"/>
                <w:lang w:val="en-US"/>
              </w:rPr>
              <w:t>Empirical study on outsourcing agreements in the space between markets and firms: firms independent but with contracts providing certain special rights or strong monitoring</w:t>
            </w:r>
            <w:r>
              <w:rPr>
                <w:rFonts w:ascii="Calibri" w:hAnsi="Calibri" w:cs="Calibri"/>
                <w:sz w:val="20"/>
                <w:szCs w:val="20"/>
                <w:lang w:val="en-US"/>
              </w:rPr>
              <w:t>.</w:t>
            </w:r>
          </w:p>
        </w:tc>
        <w:tc>
          <w:tcPr>
            <w:tcW w:w="3544" w:type="dxa"/>
          </w:tcPr>
          <w:p w14:paraId="6A9841C9" w14:textId="77777777" w:rsidR="0097157F" w:rsidRDefault="0097157F" w:rsidP="00C80E0B">
            <w:pPr>
              <w:jc w:val="both"/>
              <w:rPr>
                <w:rFonts w:ascii="Calibri" w:hAnsi="Calibri" w:cs="Calibri"/>
                <w:sz w:val="20"/>
                <w:szCs w:val="20"/>
                <w:lang w:val="en-US"/>
              </w:rPr>
            </w:pPr>
            <w:r w:rsidRPr="003803DC">
              <w:rPr>
                <w:rFonts w:ascii="Calibri" w:hAnsi="Calibri" w:cs="Calibri"/>
                <w:sz w:val="20"/>
                <w:szCs w:val="20"/>
                <w:lang w:val="en-US"/>
              </w:rPr>
              <w:t xml:space="preserve">Sample database of 60 outsourcing contracts spanning the fourteen-year period from 1994 to 2007. The transactions encompass a variety of geographies, industries, and business functions. These contracts were identified through a systematic screening of approximately 1260 transactions in </w:t>
            </w:r>
            <w:proofErr w:type="spellStart"/>
            <w:r w:rsidRPr="003803DC">
              <w:rPr>
                <w:rFonts w:ascii="Calibri" w:hAnsi="Calibri" w:cs="Calibri"/>
                <w:sz w:val="20"/>
                <w:szCs w:val="20"/>
                <w:lang w:val="en-US"/>
              </w:rPr>
              <w:t>OneCle's</w:t>
            </w:r>
            <w:proofErr w:type="spellEnd"/>
            <w:r w:rsidRPr="003803DC">
              <w:rPr>
                <w:rFonts w:ascii="Calibri" w:hAnsi="Calibri" w:cs="Calibri"/>
                <w:sz w:val="20"/>
                <w:szCs w:val="20"/>
                <w:lang w:val="en-US"/>
              </w:rPr>
              <w:t xml:space="preserve"> "Services Agreements" database.</w:t>
            </w:r>
          </w:p>
          <w:p w14:paraId="6E20A956" w14:textId="77777777" w:rsidR="0097157F" w:rsidRPr="00B26B50" w:rsidRDefault="0097157F" w:rsidP="00C80E0B">
            <w:pPr>
              <w:jc w:val="both"/>
              <w:rPr>
                <w:rFonts w:ascii="Calibri" w:hAnsi="Calibri" w:cs="Calibri"/>
                <w:sz w:val="20"/>
                <w:szCs w:val="20"/>
                <w:lang w:val="en-US"/>
              </w:rPr>
            </w:pPr>
          </w:p>
        </w:tc>
        <w:tc>
          <w:tcPr>
            <w:tcW w:w="1417" w:type="dxa"/>
          </w:tcPr>
          <w:p w14:paraId="1CA696DE" w14:textId="15C1492B" w:rsidR="0097157F" w:rsidRDefault="00E70BCB" w:rsidP="00C80E0B">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14BE1E6C" w14:textId="1BE78A05" w:rsidR="0097157F" w:rsidRPr="003803DC" w:rsidRDefault="0097157F" w:rsidP="00C80E0B">
            <w:pPr>
              <w:jc w:val="both"/>
              <w:rPr>
                <w:rFonts w:ascii="Calibri" w:hAnsi="Calibri" w:cs="Calibri"/>
                <w:sz w:val="20"/>
                <w:szCs w:val="20"/>
                <w:lang w:val="en-US"/>
              </w:rPr>
            </w:pPr>
            <w:r>
              <w:rPr>
                <w:rFonts w:ascii="Calibri" w:hAnsi="Calibri" w:cs="Calibri"/>
                <w:sz w:val="20"/>
                <w:szCs w:val="20"/>
                <w:lang w:val="en-US"/>
              </w:rPr>
              <w:t>60</w:t>
            </w:r>
          </w:p>
        </w:tc>
      </w:tr>
      <w:tr w:rsidR="0097157F" w:rsidRPr="00147EAE" w14:paraId="700381AC" w14:textId="5CA1C3C3" w:rsidTr="0097157F">
        <w:tc>
          <w:tcPr>
            <w:tcW w:w="279" w:type="dxa"/>
            <w:shd w:val="clear" w:color="auto" w:fill="auto"/>
          </w:tcPr>
          <w:p w14:paraId="76B52E54" w14:textId="18B1EB00" w:rsidR="0097157F" w:rsidRDefault="0097157F" w:rsidP="003803DC">
            <w:pPr>
              <w:jc w:val="both"/>
              <w:rPr>
                <w:rFonts w:ascii="Calibri" w:hAnsi="Calibri" w:cs="Calibri"/>
                <w:b/>
                <w:sz w:val="20"/>
                <w:szCs w:val="20"/>
              </w:rPr>
            </w:pPr>
            <w:r>
              <w:rPr>
                <w:rFonts w:ascii="Calibri" w:hAnsi="Calibri" w:cs="Calibri"/>
                <w:b/>
                <w:sz w:val="20"/>
                <w:szCs w:val="20"/>
              </w:rPr>
              <w:t>1</w:t>
            </w:r>
            <w:r w:rsidR="000D1DAB">
              <w:rPr>
                <w:rFonts w:ascii="Calibri" w:hAnsi="Calibri" w:cs="Calibri"/>
                <w:b/>
                <w:sz w:val="20"/>
                <w:szCs w:val="20"/>
              </w:rPr>
              <w:t>4</w:t>
            </w:r>
          </w:p>
          <w:p w14:paraId="1FBF3D6F" w14:textId="77777777" w:rsidR="0097157F" w:rsidRPr="007862E2" w:rsidRDefault="0097157F" w:rsidP="003803DC">
            <w:pPr>
              <w:jc w:val="both"/>
              <w:rPr>
                <w:rFonts w:ascii="Calibri" w:hAnsi="Calibri" w:cs="Calibri"/>
                <w:b/>
                <w:sz w:val="20"/>
                <w:szCs w:val="20"/>
                <w:lang w:val="en-US"/>
              </w:rPr>
            </w:pPr>
            <w:r>
              <w:rPr>
                <w:rFonts w:ascii="Calibri" w:hAnsi="Calibri" w:cs="Calibri"/>
                <w:b/>
                <w:sz w:val="20"/>
                <w:szCs w:val="20"/>
                <w:lang w:val="en-US"/>
              </w:rPr>
              <w:t>*</w:t>
            </w:r>
          </w:p>
        </w:tc>
        <w:tc>
          <w:tcPr>
            <w:tcW w:w="2693" w:type="dxa"/>
            <w:shd w:val="clear" w:color="auto" w:fill="auto"/>
          </w:tcPr>
          <w:p w14:paraId="06A49AFA" w14:textId="77777777" w:rsidR="0097157F" w:rsidRPr="006555BA" w:rsidRDefault="0097157F" w:rsidP="003803DC">
            <w:pPr>
              <w:pStyle w:val="NormalWeb"/>
              <w:rPr>
                <w:rFonts w:ascii="Calibri" w:hAnsi="Calibri" w:cs="Calibri"/>
                <w:sz w:val="20"/>
                <w:szCs w:val="20"/>
                <w:lang w:val="en-US"/>
              </w:rPr>
            </w:pPr>
            <w:r w:rsidRPr="006555BA">
              <w:rPr>
                <w:rFonts w:ascii="Calibri" w:hAnsi="Calibri" w:cs="Calibri"/>
                <w:sz w:val="20"/>
                <w:szCs w:val="20"/>
                <w:lang w:val="en-US"/>
              </w:rPr>
              <w:t xml:space="preserve">G Hadfield and Iva </w:t>
            </w:r>
            <w:proofErr w:type="spellStart"/>
            <w:r w:rsidRPr="006555BA">
              <w:rPr>
                <w:rFonts w:ascii="Calibri" w:hAnsi="Calibri" w:cs="Calibri"/>
                <w:sz w:val="20"/>
                <w:szCs w:val="20"/>
                <w:lang w:val="en-US"/>
              </w:rPr>
              <w:t>Bozovic</w:t>
            </w:r>
            <w:proofErr w:type="spellEnd"/>
            <w:r w:rsidRPr="006555BA">
              <w:rPr>
                <w:rFonts w:ascii="Calibri" w:hAnsi="Calibri" w:cs="Calibri"/>
                <w:sz w:val="20"/>
                <w:szCs w:val="20"/>
                <w:lang w:val="en-US"/>
              </w:rPr>
              <w:t>, “Scaffolding: Using Formal Contracts to Support Informal Relations in Support of Innovation,” Wisconsin Law Review 5 (2016).</w:t>
            </w:r>
          </w:p>
        </w:tc>
        <w:tc>
          <w:tcPr>
            <w:tcW w:w="4678" w:type="dxa"/>
            <w:shd w:val="clear" w:color="auto" w:fill="auto"/>
          </w:tcPr>
          <w:p w14:paraId="73DA1F84" w14:textId="77777777" w:rsidR="0097157F" w:rsidRPr="006555BA" w:rsidRDefault="0097157F" w:rsidP="003803DC">
            <w:pPr>
              <w:rPr>
                <w:rFonts w:ascii="Calibri" w:hAnsi="Calibri" w:cs="Calibri"/>
                <w:sz w:val="20"/>
                <w:szCs w:val="20"/>
                <w:lang w:val="en-US" w:eastAsia="pt-BR"/>
              </w:rPr>
            </w:pPr>
            <w:r w:rsidRPr="006555BA">
              <w:rPr>
                <w:rFonts w:ascii="Calibri" w:hAnsi="Calibri" w:cs="Calibri"/>
                <w:sz w:val="20"/>
                <w:szCs w:val="20"/>
                <w:lang w:val="en-US"/>
              </w:rPr>
              <w:t xml:space="preserve">Hadfield &amp; </w:t>
            </w:r>
            <w:proofErr w:type="spellStart"/>
            <w:r w:rsidRPr="006555BA">
              <w:rPr>
                <w:rFonts w:ascii="Calibri" w:hAnsi="Calibri" w:cs="Calibri"/>
                <w:sz w:val="20"/>
                <w:szCs w:val="20"/>
                <w:lang w:val="en-US"/>
              </w:rPr>
              <w:t>Bozovic</w:t>
            </w:r>
            <w:proofErr w:type="spellEnd"/>
            <w:r w:rsidRPr="006555BA">
              <w:rPr>
                <w:rFonts w:ascii="Calibri" w:hAnsi="Calibri" w:cs="Calibri"/>
                <w:sz w:val="20"/>
                <w:szCs w:val="20"/>
                <w:lang w:val="en-US"/>
              </w:rPr>
              <w:t xml:space="preserve"> published an empirical study of 29 inter-firm business relations in California, US. In the case of commercial contracts in relatively less innovative activities, which involved 12 of the companies in the sample, their results mirrored Macauley’s predictions: formal contracts have little relevance for the resolution of arising disputes between long-term contractual partners, and informal relational mechanisms are mainly relied on to solve these disputes.</w:t>
            </w:r>
            <w:r w:rsidRPr="006555BA">
              <w:rPr>
                <w:rFonts w:ascii="Calibri" w:hAnsi="Calibri" w:cs="Calibri"/>
                <w:sz w:val="20"/>
                <w:szCs w:val="20"/>
                <w:lang w:val="en-US" w:eastAsia="pt-BR"/>
              </w:rPr>
              <w:t xml:space="preserve"> </w:t>
            </w:r>
            <w:r>
              <w:rPr>
                <w:rFonts w:ascii="Calibri" w:hAnsi="Calibri" w:cs="Calibri"/>
                <w:sz w:val="20"/>
                <w:szCs w:val="20"/>
                <w:lang w:val="en-US" w:eastAsia="pt-BR"/>
              </w:rPr>
              <w:t xml:space="preserve">In relation to the other 17 companies involving innovative relationships, the role of the </w:t>
            </w:r>
            <w:r>
              <w:rPr>
                <w:rFonts w:ascii="Calibri" w:hAnsi="Calibri" w:cs="Calibri"/>
                <w:sz w:val="20"/>
                <w:szCs w:val="20"/>
                <w:lang w:val="en-US" w:eastAsia="pt-BR"/>
              </w:rPr>
              <w:lastRenderedPageBreak/>
              <w:t>contract and of governance instruments was found to be crucial for management of the relationship.</w:t>
            </w:r>
          </w:p>
          <w:p w14:paraId="11F7FBB9" w14:textId="77777777" w:rsidR="0097157F" w:rsidRPr="006555BA" w:rsidRDefault="0097157F" w:rsidP="003803DC">
            <w:pPr>
              <w:jc w:val="both"/>
              <w:rPr>
                <w:rFonts w:ascii="Calibri" w:hAnsi="Calibri" w:cs="Calibri"/>
                <w:sz w:val="20"/>
                <w:szCs w:val="20"/>
                <w:lang w:val="en-GB"/>
              </w:rPr>
            </w:pPr>
          </w:p>
        </w:tc>
        <w:tc>
          <w:tcPr>
            <w:tcW w:w="3544" w:type="dxa"/>
          </w:tcPr>
          <w:p w14:paraId="7180A9EB" w14:textId="77777777" w:rsidR="0097157F" w:rsidRDefault="0097157F" w:rsidP="003803DC">
            <w:pPr>
              <w:jc w:val="both"/>
              <w:rPr>
                <w:rFonts w:ascii="Calibri" w:hAnsi="Calibri" w:cs="Calibri"/>
                <w:sz w:val="20"/>
                <w:szCs w:val="20"/>
                <w:lang w:val="en-GB"/>
              </w:rPr>
            </w:pPr>
            <w:r>
              <w:rPr>
                <w:rFonts w:ascii="Calibri" w:hAnsi="Calibri" w:cs="Calibri"/>
                <w:sz w:val="20"/>
                <w:szCs w:val="20"/>
                <w:lang w:val="en-US"/>
              </w:rPr>
              <w:lastRenderedPageBreak/>
              <w:t>Semi-structured interviews with representatives of 29 business firms in California, US.</w:t>
            </w:r>
          </w:p>
        </w:tc>
        <w:tc>
          <w:tcPr>
            <w:tcW w:w="1417" w:type="dxa"/>
          </w:tcPr>
          <w:p w14:paraId="3693D377" w14:textId="62896AE3" w:rsidR="0097157F" w:rsidRDefault="0097157F" w:rsidP="003803DC">
            <w:pPr>
              <w:jc w:val="both"/>
              <w:rPr>
                <w:rFonts w:ascii="Calibri" w:hAnsi="Calibri" w:cs="Calibri"/>
                <w:sz w:val="20"/>
                <w:szCs w:val="20"/>
                <w:lang w:val="en-US"/>
              </w:rPr>
            </w:pPr>
            <w:r>
              <w:rPr>
                <w:rFonts w:ascii="Calibri" w:hAnsi="Calibri" w:cs="Calibri"/>
                <w:sz w:val="20"/>
                <w:szCs w:val="20"/>
                <w:lang w:val="en-US"/>
              </w:rPr>
              <w:t>H/M</w:t>
            </w:r>
          </w:p>
        </w:tc>
        <w:tc>
          <w:tcPr>
            <w:tcW w:w="566" w:type="dxa"/>
          </w:tcPr>
          <w:p w14:paraId="44E00853" w14:textId="3DF68D34" w:rsidR="0097157F" w:rsidRDefault="0097157F" w:rsidP="003803DC">
            <w:pPr>
              <w:jc w:val="both"/>
              <w:rPr>
                <w:rFonts w:ascii="Calibri" w:hAnsi="Calibri" w:cs="Calibri"/>
                <w:sz w:val="20"/>
                <w:szCs w:val="20"/>
                <w:lang w:val="en-US"/>
              </w:rPr>
            </w:pPr>
            <w:r>
              <w:rPr>
                <w:rFonts w:ascii="Calibri" w:hAnsi="Calibri" w:cs="Calibri"/>
                <w:sz w:val="20"/>
                <w:szCs w:val="20"/>
                <w:lang w:val="en-US"/>
              </w:rPr>
              <w:t>29</w:t>
            </w:r>
          </w:p>
        </w:tc>
      </w:tr>
      <w:tr w:rsidR="0097157F" w:rsidRPr="00147EAE" w14:paraId="50D7F64D" w14:textId="61AC34FD" w:rsidTr="0097157F">
        <w:tc>
          <w:tcPr>
            <w:tcW w:w="279" w:type="dxa"/>
            <w:shd w:val="clear" w:color="auto" w:fill="auto"/>
          </w:tcPr>
          <w:p w14:paraId="51929380" w14:textId="6E8B85FD" w:rsidR="0097157F" w:rsidRDefault="0097157F" w:rsidP="00C80E0B">
            <w:pPr>
              <w:jc w:val="both"/>
              <w:rPr>
                <w:rFonts w:ascii="Calibri" w:hAnsi="Calibri" w:cs="Calibri"/>
                <w:b/>
                <w:sz w:val="20"/>
                <w:szCs w:val="20"/>
                <w:lang w:val="en-US"/>
              </w:rPr>
            </w:pPr>
            <w:r>
              <w:rPr>
                <w:rFonts w:ascii="Calibri" w:hAnsi="Calibri" w:cs="Calibri"/>
                <w:b/>
                <w:sz w:val="20"/>
                <w:szCs w:val="20"/>
                <w:lang w:val="en-US"/>
              </w:rPr>
              <w:t>1</w:t>
            </w:r>
            <w:r w:rsidR="003768BC">
              <w:rPr>
                <w:rFonts w:ascii="Calibri" w:hAnsi="Calibri" w:cs="Calibri"/>
                <w:b/>
                <w:sz w:val="20"/>
                <w:szCs w:val="20"/>
                <w:lang w:val="en-US"/>
              </w:rPr>
              <w:t>5</w:t>
            </w:r>
          </w:p>
          <w:p w14:paraId="7F31849D" w14:textId="77777777" w:rsidR="0097157F" w:rsidRPr="000F7A34" w:rsidRDefault="0097157F" w:rsidP="00C80E0B">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29B9898D" w14:textId="77777777" w:rsidR="0097157F" w:rsidRPr="00001462" w:rsidRDefault="0097157F" w:rsidP="00C80E0B">
            <w:pPr>
              <w:pStyle w:val="NormalWeb"/>
              <w:rPr>
                <w:rFonts w:ascii="Calibri" w:hAnsi="Calibri" w:cs="Calibri"/>
                <w:sz w:val="20"/>
                <w:szCs w:val="20"/>
                <w:lang w:val="en-US"/>
              </w:rPr>
            </w:pPr>
            <w:r w:rsidRPr="003803DC">
              <w:rPr>
                <w:rFonts w:ascii="Calibri" w:hAnsi="Calibri" w:cs="Calibri"/>
                <w:sz w:val="20"/>
                <w:szCs w:val="20"/>
                <w:lang w:val="en-US"/>
              </w:rPr>
              <w:t xml:space="preserve">George Baker, Robert Gibbons &amp; Kevin Murphy, Strategic Alliances: Bridges Between "Islands of Conscious Power," (2004) (unpublished manuscript), available at </w:t>
            </w:r>
            <w:r w:rsidR="002D52F3">
              <w:fldChar w:fldCharType="begin"/>
            </w:r>
            <w:r w:rsidR="002D52F3" w:rsidRPr="0003088F">
              <w:rPr>
                <w:lang w:val="en-US"/>
              </w:rPr>
              <w:instrText xml:space="preserve"> HYPERLINK "http://web.mit.edu/rgibbons/www/Strategic%20Alliances.pdf" </w:instrText>
            </w:r>
            <w:r w:rsidR="002D52F3">
              <w:fldChar w:fldCharType="separate"/>
            </w:r>
            <w:r w:rsidRPr="003803DC">
              <w:rPr>
                <w:rFonts w:ascii="Calibri" w:hAnsi="Calibri" w:cs="Calibri"/>
                <w:sz w:val="20"/>
                <w:szCs w:val="20"/>
                <w:lang w:val="en-US"/>
              </w:rPr>
              <w:t>http://web.mit.edu/rgibbons/www/Strategic%20Alliances.pdf</w:t>
            </w:r>
            <w:r w:rsidR="002D52F3">
              <w:rPr>
                <w:rFonts w:ascii="Calibri" w:hAnsi="Calibri" w:cs="Calibri"/>
                <w:sz w:val="20"/>
                <w:szCs w:val="20"/>
                <w:lang w:val="en-US"/>
              </w:rPr>
              <w:fldChar w:fldCharType="end"/>
            </w:r>
            <w:r>
              <w:rPr>
                <w:rFonts w:ascii="Calibri" w:hAnsi="Calibri" w:cs="Calibri"/>
                <w:sz w:val="20"/>
                <w:szCs w:val="20"/>
                <w:lang w:val="en-US"/>
              </w:rPr>
              <w:t xml:space="preserve">  </w:t>
            </w:r>
          </w:p>
        </w:tc>
        <w:tc>
          <w:tcPr>
            <w:tcW w:w="4678" w:type="dxa"/>
            <w:shd w:val="clear" w:color="auto" w:fill="auto"/>
          </w:tcPr>
          <w:p w14:paraId="4DDEAC48" w14:textId="77777777" w:rsidR="0097157F" w:rsidRPr="006555BA" w:rsidRDefault="0097157F" w:rsidP="00C80E0B">
            <w:pPr>
              <w:jc w:val="both"/>
              <w:rPr>
                <w:rFonts w:ascii="Calibri" w:hAnsi="Calibri" w:cs="Calibri"/>
                <w:sz w:val="20"/>
                <w:szCs w:val="20"/>
                <w:lang w:val="en-GB"/>
              </w:rPr>
            </w:pPr>
            <w:proofErr w:type="spellStart"/>
            <w:r>
              <w:rPr>
                <w:rFonts w:ascii="Calibri" w:hAnsi="Calibri" w:cs="Calibri"/>
                <w:sz w:val="20"/>
                <w:szCs w:val="20"/>
                <w:lang w:val="en-GB"/>
              </w:rPr>
              <w:t>Analyzes</w:t>
            </w:r>
            <w:proofErr w:type="spellEnd"/>
            <w:r>
              <w:rPr>
                <w:rFonts w:ascii="Calibri" w:hAnsi="Calibri" w:cs="Calibri"/>
                <w:sz w:val="20"/>
                <w:szCs w:val="20"/>
                <w:lang w:val="en-GB"/>
              </w:rPr>
              <w:t xml:space="preserve"> types of governance structures developed in inter-firm strategic alliances, particularly looking into the biotech sector.</w:t>
            </w:r>
          </w:p>
        </w:tc>
        <w:tc>
          <w:tcPr>
            <w:tcW w:w="3544" w:type="dxa"/>
          </w:tcPr>
          <w:p w14:paraId="728419A0" w14:textId="77777777" w:rsidR="0097157F" w:rsidRPr="004A44A5" w:rsidRDefault="0097157F" w:rsidP="004A44A5">
            <w:pPr>
              <w:jc w:val="both"/>
              <w:rPr>
                <w:rFonts w:ascii="Calibri" w:hAnsi="Calibri" w:cs="Calibri"/>
                <w:sz w:val="20"/>
                <w:szCs w:val="20"/>
                <w:lang w:val="en-US"/>
              </w:rPr>
            </w:pPr>
            <w:r w:rsidRPr="003803DC">
              <w:rPr>
                <w:rFonts w:ascii="Calibri" w:hAnsi="Calibri" w:cs="Calibri"/>
                <w:sz w:val="20"/>
                <w:szCs w:val="20"/>
                <w:lang w:val="en-GB"/>
              </w:rPr>
              <w:t>The evidence comes from data collected by Recombinant Capital (specialists on biotechnology alliances) on nearly 12,500 publicly disclosed contracts between pharmaceutical and biotechnology firms from 1973 to 2001.</w:t>
            </w:r>
          </w:p>
        </w:tc>
        <w:tc>
          <w:tcPr>
            <w:tcW w:w="1417" w:type="dxa"/>
          </w:tcPr>
          <w:p w14:paraId="6C7708AD" w14:textId="4CD67848" w:rsidR="0097157F" w:rsidRDefault="0097157F" w:rsidP="004A44A5">
            <w:pPr>
              <w:jc w:val="both"/>
              <w:rPr>
                <w:rFonts w:ascii="Calibri" w:hAnsi="Calibri" w:cs="Calibri"/>
                <w:sz w:val="20"/>
                <w:szCs w:val="20"/>
                <w:lang w:val="en-GB"/>
              </w:rPr>
            </w:pPr>
            <w:r>
              <w:rPr>
                <w:rFonts w:ascii="Calibri" w:hAnsi="Calibri" w:cs="Calibri"/>
                <w:sz w:val="20"/>
                <w:szCs w:val="20"/>
                <w:lang w:val="en-GB"/>
              </w:rPr>
              <w:t>H</w:t>
            </w:r>
          </w:p>
        </w:tc>
        <w:tc>
          <w:tcPr>
            <w:tcW w:w="566" w:type="dxa"/>
          </w:tcPr>
          <w:p w14:paraId="2679A9C6" w14:textId="60245252" w:rsidR="0097157F" w:rsidRPr="003803DC" w:rsidRDefault="0097157F" w:rsidP="004A44A5">
            <w:pPr>
              <w:jc w:val="both"/>
              <w:rPr>
                <w:rFonts w:ascii="Calibri" w:hAnsi="Calibri" w:cs="Calibri"/>
                <w:sz w:val="20"/>
                <w:szCs w:val="20"/>
                <w:lang w:val="en-GB"/>
              </w:rPr>
            </w:pPr>
            <w:r>
              <w:rPr>
                <w:rFonts w:ascii="Calibri" w:hAnsi="Calibri" w:cs="Calibri"/>
                <w:sz w:val="20"/>
                <w:szCs w:val="20"/>
                <w:lang w:val="en-GB"/>
              </w:rPr>
              <w:t>12,500</w:t>
            </w:r>
          </w:p>
        </w:tc>
      </w:tr>
      <w:tr w:rsidR="0097157F" w:rsidRPr="00147EAE" w14:paraId="375856C4" w14:textId="2472DEEF" w:rsidTr="0097157F">
        <w:tc>
          <w:tcPr>
            <w:tcW w:w="279" w:type="dxa"/>
            <w:shd w:val="clear" w:color="auto" w:fill="auto"/>
          </w:tcPr>
          <w:p w14:paraId="0810C676" w14:textId="32E7921F" w:rsidR="0097157F" w:rsidRDefault="0097157F" w:rsidP="007D48FD">
            <w:pPr>
              <w:jc w:val="both"/>
              <w:rPr>
                <w:rFonts w:ascii="Calibri" w:hAnsi="Calibri" w:cs="Calibri"/>
                <w:b/>
                <w:sz w:val="20"/>
                <w:szCs w:val="20"/>
                <w:lang w:val="en-US"/>
              </w:rPr>
            </w:pPr>
            <w:r>
              <w:rPr>
                <w:rFonts w:ascii="Calibri" w:hAnsi="Calibri" w:cs="Calibri"/>
                <w:b/>
                <w:sz w:val="20"/>
                <w:szCs w:val="20"/>
                <w:lang w:val="en-US"/>
              </w:rPr>
              <w:t>1</w:t>
            </w:r>
            <w:r w:rsidR="000D1DAB">
              <w:rPr>
                <w:rFonts w:ascii="Calibri" w:hAnsi="Calibri" w:cs="Calibri"/>
                <w:b/>
                <w:sz w:val="20"/>
                <w:szCs w:val="20"/>
                <w:lang w:val="en-US"/>
              </w:rPr>
              <w:t>6</w:t>
            </w:r>
          </w:p>
          <w:p w14:paraId="069A5238" w14:textId="77777777" w:rsidR="0097157F" w:rsidRPr="000F7A34" w:rsidRDefault="0097157F" w:rsidP="007D48FD">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6950EE68" w14:textId="77777777" w:rsidR="0097157F" w:rsidRPr="006555BA" w:rsidRDefault="0097157F" w:rsidP="007D48FD">
            <w:pPr>
              <w:pStyle w:val="NormalWeb"/>
              <w:rPr>
                <w:rFonts w:ascii="Calibri" w:hAnsi="Calibri" w:cs="Calibri"/>
                <w:sz w:val="20"/>
                <w:szCs w:val="20"/>
                <w:lang w:val="en-US"/>
              </w:rPr>
            </w:pPr>
            <w:r w:rsidRPr="009B1F4E">
              <w:rPr>
                <w:rFonts w:ascii="Calibri" w:hAnsi="Calibri" w:cs="Calibri"/>
                <w:sz w:val="20"/>
                <w:szCs w:val="20"/>
                <w:lang w:val="en-US"/>
              </w:rPr>
              <w:t xml:space="preserve">Gulati, </w:t>
            </w:r>
            <w:proofErr w:type="spellStart"/>
            <w:r w:rsidRPr="009B1F4E">
              <w:rPr>
                <w:rFonts w:ascii="Calibri" w:hAnsi="Calibri" w:cs="Calibri"/>
                <w:sz w:val="20"/>
                <w:szCs w:val="20"/>
                <w:lang w:val="en-US"/>
              </w:rPr>
              <w:t>Ranjay</w:t>
            </w:r>
            <w:proofErr w:type="spellEnd"/>
            <w:r w:rsidRPr="009B1F4E">
              <w:rPr>
                <w:rFonts w:ascii="Calibri" w:hAnsi="Calibri" w:cs="Calibri"/>
                <w:sz w:val="20"/>
                <w:szCs w:val="20"/>
                <w:lang w:val="en-US"/>
              </w:rPr>
              <w:t xml:space="preserve"> &amp; Martin Gargiulo. 1999. Where Do Interorganizational Networks Come </w:t>
            </w:r>
            <w:proofErr w:type="gramStart"/>
            <w:r w:rsidRPr="009B1F4E">
              <w:rPr>
                <w:rFonts w:ascii="Calibri" w:hAnsi="Calibri" w:cs="Calibri"/>
                <w:sz w:val="20"/>
                <w:szCs w:val="20"/>
                <w:lang w:val="en-US"/>
              </w:rPr>
              <w:t>From?.</w:t>
            </w:r>
            <w:proofErr w:type="gramEnd"/>
            <w:r w:rsidRPr="009B1F4E">
              <w:rPr>
                <w:rFonts w:ascii="Calibri" w:hAnsi="Calibri" w:cs="Calibri"/>
                <w:sz w:val="20"/>
                <w:szCs w:val="20"/>
                <w:lang w:val="en-US"/>
              </w:rPr>
              <w:t xml:space="preserve"> 104 Am. J. </w:t>
            </w:r>
            <w:proofErr w:type="spellStart"/>
            <w:r w:rsidRPr="009B1F4E">
              <w:rPr>
                <w:rFonts w:ascii="Calibri" w:hAnsi="Calibri" w:cs="Calibri"/>
                <w:sz w:val="20"/>
                <w:szCs w:val="20"/>
                <w:lang w:val="en-US"/>
              </w:rPr>
              <w:t>Sociol</w:t>
            </w:r>
            <w:proofErr w:type="spellEnd"/>
            <w:r w:rsidRPr="009B1F4E">
              <w:rPr>
                <w:rFonts w:ascii="Calibri" w:hAnsi="Calibri" w:cs="Calibri"/>
                <w:sz w:val="20"/>
                <w:szCs w:val="20"/>
                <w:lang w:val="en-US"/>
              </w:rPr>
              <w:t>. 1439-1493.</w:t>
            </w:r>
          </w:p>
        </w:tc>
        <w:tc>
          <w:tcPr>
            <w:tcW w:w="4678" w:type="dxa"/>
            <w:shd w:val="clear" w:color="auto" w:fill="auto"/>
          </w:tcPr>
          <w:p w14:paraId="60D6F13C" w14:textId="77777777" w:rsidR="0097157F" w:rsidRPr="006555BA" w:rsidRDefault="0097157F" w:rsidP="007D48FD">
            <w:pPr>
              <w:jc w:val="both"/>
              <w:rPr>
                <w:rFonts w:ascii="Calibri" w:hAnsi="Calibri" w:cs="Calibri"/>
                <w:sz w:val="20"/>
                <w:szCs w:val="20"/>
                <w:lang w:val="en-GB"/>
              </w:rPr>
            </w:pPr>
            <w:r w:rsidRPr="009B1F4E">
              <w:rPr>
                <w:rFonts w:ascii="Calibri" w:eastAsia="Times New Roman" w:hAnsi="Calibri" w:cs="Calibri"/>
                <w:sz w:val="20"/>
                <w:szCs w:val="20"/>
                <w:lang w:val="en-US" w:eastAsia="en-GB"/>
              </w:rPr>
              <w:t xml:space="preserve">This research claims that the probability of a new alliance between specific organizations increases with their interdependence </w:t>
            </w:r>
            <w:proofErr w:type="gramStart"/>
            <w:r w:rsidRPr="009B1F4E">
              <w:rPr>
                <w:rFonts w:ascii="Calibri" w:eastAsia="Times New Roman" w:hAnsi="Calibri" w:cs="Calibri"/>
                <w:sz w:val="20"/>
                <w:szCs w:val="20"/>
                <w:lang w:val="en-US" w:eastAsia="en-GB"/>
              </w:rPr>
              <w:t>and also</w:t>
            </w:r>
            <w:proofErr w:type="gramEnd"/>
            <w:r w:rsidRPr="009B1F4E">
              <w:rPr>
                <w:rFonts w:ascii="Calibri" w:eastAsia="Times New Roman" w:hAnsi="Calibri" w:cs="Calibri"/>
                <w:sz w:val="20"/>
                <w:szCs w:val="20"/>
                <w:lang w:val="en-US" w:eastAsia="en-GB"/>
              </w:rPr>
              <w:t xml:space="preserve"> with their prior mutual alliances, common third parties, and joint centrality in the alliance network. The differentiation of the emerging network structure, however, mitigates the effect of interdependence and enhances the effect of joint centrality on new alliance formation.</w:t>
            </w:r>
          </w:p>
        </w:tc>
        <w:tc>
          <w:tcPr>
            <w:tcW w:w="3544" w:type="dxa"/>
          </w:tcPr>
          <w:p w14:paraId="30F16264" w14:textId="77777777" w:rsidR="0097157F" w:rsidRDefault="0097157F" w:rsidP="007D48FD">
            <w:pPr>
              <w:jc w:val="both"/>
              <w:rPr>
                <w:rFonts w:ascii="Calibri" w:hAnsi="Calibri" w:cs="Calibri"/>
                <w:sz w:val="20"/>
                <w:szCs w:val="20"/>
                <w:lang w:val="en-GB"/>
              </w:rPr>
            </w:pPr>
            <w:r>
              <w:rPr>
                <w:rFonts w:ascii="Calibri" w:eastAsia="Times New Roman" w:hAnsi="Calibri" w:cs="Calibri"/>
                <w:sz w:val="20"/>
                <w:szCs w:val="20"/>
                <w:lang w:val="en-US" w:eastAsia="en-GB"/>
              </w:rPr>
              <w:t>S</w:t>
            </w:r>
            <w:r w:rsidRPr="009B1F4E">
              <w:rPr>
                <w:rFonts w:ascii="Calibri" w:eastAsia="Times New Roman" w:hAnsi="Calibri" w:cs="Calibri"/>
                <w:sz w:val="20"/>
                <w:szCs w:val="20"/>
                <w:lang w:val="en-US" w:eastAsia="en-GB"/>
              </w:rPr>
              <w:t>ample of American, European, and Japanese business organizations in three different industries over a 20-year period.</w:t>
            </w:r>
            <w:r>
              <w:rPr>
                <w:rFonts w:ascii="Calibri" w:eastAsia="Times New Roman" w:hAnsi="Calibri" w:cs="Calibri"/>
                <w:sz w:val="20"/>
                <w:szCs w:val="20"/>
                <w:lang w:val="en-US" w:eastAsia="en-GB"/>
              </w:rPr>
              <w:t xml:space="preserve"> </w:t>
            </w:r>
            <w:r w:rsidRPr="009B1F4E">
              <w:rPr>
                <w:rFonts w:ascii="Calibri" w:eastAsia="Times New Roman" w:hAnsi="Calibri" w:cs="Calibri"/>
                <w:sz w:val="20"/>
                <w:szCs w:val="20"/>
                <w:lang w:val="en-US" w:eastAsia="en-GB"/>
              </w:rPr>
              <w:t>We collected data on a sample of 166 organizations in new materials, industrial automation, and automotive products. We selected a panel of 50–60 of the largest publicly traded organizations within each sector, estimating an organization’s size from its sales in that sector as reported in various industry sources. The quantitative data collection and the empirical analysis for this study were preceded by extensive interviews with managers involved in alliance decisions at a variety of organizations. We conducted exploratory, open-ended field interviews with 153 managers actively involved in alliance decisions in 11 large multinational corporations.</w:t>
            </w:r>
          </w:p>
        </w:tc>
        <w:tc>
          <w:tcPr>
            <w:tcW w:w="1417" w:type="dxa"/>
          </w:tcPr>
          <w:p w14:paraId="3E0F4FE4" w14:textId="5AD1389F" w:rsidR="0097157F" w:rsidRDefault="0097157F" w:rsidP="007D48FD">
            <w:pPr>
              <w:jc w:val="both"/>
              <w:rPr>
                <w:rFonts w:ascii="Calibri" w:eastAsia="Times New Roman" w:hAnsi="Calibri" w:cs="Calibri"/>
                <w:sz w:val="20"/>
                <w:szCs w:val="20"/>
                <w:lang w:val="en-US" w:eastAsia="en-GB"/>
              </w:rPr>
            </w:pPr>
            <w:r>
              <w:rPr>
                <w:rFonts w:ascii="Calibri" w:eastAsia="Times New Roman" w:hAnsi="Calibri" w:cs="Calibri"/>
                <w:sz w:val="20"/>
                <w:szCs w:val="20"/>
                <w:lang w:val="en-US" w:eastAsia="en-GB"/>
              </w:rPr>
              <w:t>H</w:t>
            </w:r>
          </w:p>
        </w:tc>
        <w:tc>
          <w:tcPr>
            <w:tcW w:w="566" w:type="dxa"/>
          </w:tcPr>
          <w:p w14:paraId="65DF2DAB" w14:textId="2D94BC7A" w:rsidR="0097157F" w:rsidRDefault="0097157F" w:rsidP="007D48FD">
            <w:pPr>
              <w:jc w:val="both"/>
              <w:rPr>
                <w:rFonts w:ascii="Calibri" w:eastAsia="Times New Roman" w:hAnsi="Calibri" w:cs="Calibri"/>
                <w:sz w:val="20"/>
                <w:szCs w:val="20"/>
                <w:lang w:val="en-US" w:eastAsia="en-GB"/>
              </w:rPr>
            </w:pPr>
            <w:r>
              <w:rPr>
                <w:rFonts w:ascii="Calibri" w:eastAsia="Times New Roman" w:hAnsi="Calibri" w:cs="Calibri"/>
                <w:sz w:val="20"/>
                <w:szCs w:val="20"/>
                <w:lang w:val="en-US" w:eastAsia="en-GB"/>
              </w:rPr>
              <w:t>153</w:t>
            </w:r>
          </w:p>
        </w:tc>
      </w:tr>
      <w:tr w:rsidR="0097157F" w:rsidRPr="00147EAE" w14:paraId="7C757815" w14:textId="3DE7F7D3" w:rsidTr="0097157F">
        <w:tc>
          <w:tcPr>
            <w:tcW w:w="279" w:type="dxa"/>
            <w:shd w:val="clear" w:color="auto" w:fill="auto"/>
          </w:tcPr>
          <w:p w14:paraId="53057F22" w14:textId="66267903" w:rsidR="0097157F" w:rsidRPr="00F16760" w:rsidRDefault="0097157F" w:rsidP="00FD6908">
            <w:pPr>
              <w:jc w:val="both"/>
              <w:rPr>
                <w:b/>
                <w:sz w:val="20"/>
                <w:szCs w:val="20"/>
              </w:rPr>
            </w:pPr>
            <w:r w:rsidRPr="00F16760">
              <w:rPr>
                <w:b/>
                <w:sz w:val="20"/>
                <w:szCs w:val="20"/>
              </w:rPr>
              <w:lastRenderedPageBreak/>
              <w:t>1</w:t>
            </w:r>
            <w:r w:rsidR="000D1DAB">
              <w:rPr>
                <w:b/>
                <w:sz w:val="20"/>
                <w:szCs w:val="20"/>
              </w:rPr>
              <w:t>7</w:t>
            </w:r>
          </w:p>
          <w:p w14:paraId="14EB24B4" w14:textId="77777777" w:rsidR="0097157F" w:rsidRPr="007862E2" w:rsidRDefault="0097157F" w:rsidP="00FD6908">
            <w:pPr>
              <w:jc w:val="both"/>
              <w:rPr>
                <w:rFonts w:ascii="Calibri" w:hAnsi="Calibri" w:cs="Calibri"/>
                <w:b/>
                <w:sz w:val="20"/>
                <w:szCs w:val="20"/>
                <w:lang w:val="en-US"/>
              </w:rPr>
            </w:pPr>
            <w:r>
              <w:rPr>
                <w:rFonts w:ascii="Calibri" w:hAnsi="Calibri" w:cs="Calibri"/>
                <w:b/>
                <w:sz w:val="20"/>
                <w:szCs w:val="20"/>
                <w:lang w:val="en-US"/>
              </w:rPr>
              <w:t>*</w:t>
            </w:r>
          </w:p>
        </w:tc>
        <w:tc>
          <w:tcPr>
            <w:tcW w:w="2693" w:type="dxa"/>
            <w:shd w:val="clear" w:color="auto" w:fill="auto"/>
          </w:tcPr>
          <w:p w14:paraId="1BEBCFB4" w14:textId="77777777" w:rsidR="0097157F" w:rsidRPr="006555BA" w:rsidRDefault="0097157F" w:rsidP="00FD6908">
            <w:pPr>
              <w:pStyle w:val="NormalWeb"/>
              <w:rPr>
                <w:rFonts w:ascii="Calibri" w:hAnsi="Calibri" w:cs="Calibri"/>
                <w:sz w:val="20"/>
                <w:szCs w:val="20"/>
                <w:lang w:val="en-US"/>
              </w:rPr>
            </w:pPr>
            <w:r>
              <w:rPr>
                <w:rFonts w:ascii="Calibri" w:hAnsi="Calibri" w:cs="Calibri"/>
                <w:sz w:val="20"/>
                <w:szCs w:val="20"/>
                <w:lang w:val="en-US"/>
              </w:rPr>
              <w:t xml:space="preserve">H Beale and T Dugdale, “Contracts between Businessmen: Planning and the Use of Contractual Remedies,” </w:t>
            </w:r>
            <w:r>
              <w:rPr>
                <w:rFonts w:ascii="Calibri,Italic" w:hAnsi="Calibri,Italic"/>
                <w:sz w:val="20"/>
                <w:szCs w:val="20"/>
                <w:lang w:val="en-US"/>
              </w:rPr>
              <w:t xml:space="preserve">British Journal of Law and Society </w:t>
            </w:r>
            <w:r>
              <w:rPr>
                <w:rFonts w:ascii="Calibri" w:hAnsi="Calibri" w:cs="Calibri"/>
                <w:sz w:val="20"/>
                <w:szCs w:val="20"/>
                <w:lang w:val="en-US"/>
              </w:rPr>
              <w:t>2, no. 1 (1975): 46.</w:t>
            </w:r>
          </w:p>
        </w:tc>
        <w:tc>
          <w:tcPr>
            <w:tcW w:w="4678" w:type="dxa"/>
            <w:shd w:val="clear" w:color="auto" w:fill="auto"/>
          </w:tcPr>
          <w:p w14:paraId="408BFCB7" w14:textId="77777777" w:rsidR="0097157F" w:rsidRPr="00FD6908" w:rsidRDefault="0097157F" w:rsidP="00FD6908">
            <w:pPr>
              <w:jc w:val="both"/>
              <w:rPr>
                <w:rFonts w:ascii="Calibri" w:hAnsi="Calibri" w:cs="Calibri"/>
                <w:sz w:val="20"/>
                <w:szCs w:val="20"/>
                <w:lang w:val="en-US"/>
              </w:rPr>
            </w:pPr>
            <w:r w:rsidRPr="00FD6908">
              <w:rPr>
                <w:rFonts w:ascii="Calibri" w:hAnsi="Calibri" w:cs="Calibri"/>
                <w:sz w:val="20"/>
                <w:szCs w:val="20"/>
                <w:lang w:val="en-US"/>
              </w:rPr>
              <w:t>An empirical study assessing 19 engineering manufacturers, mostly in Bristol, England, by Beale &amp; Dugdale presented results widely supporting Macaulay’s argument that, in long-term inter-firm relationships, parties mostly solve their conflicts relationally, without relying on contract planning to solve potential contingencies.</w:t>
            </w:r>
          </w:p>
        </w:tc>
        <w:tc>
          <w:tcPr>
            <w:tcW w:w="3544" w:type="dxa"/>
          </w:tcPr>
          <w:p w14:paraId="556AC787" w14:textId="77777777" w:rsidR="0097157F" w:rsidRDefault="0097157F" w:rsidP="00FD6908">
            <w:pPr>
              <w:jc w:val="both"/>
              <w:rPr>
                <w:rFonts w:ascii="Calibri" w:hAnsi="Calibri" w:cs="Calibri"/>
                <w:sz w:val="20"/>
                <w:szCs w:val="20"/>
                <w:lang w:val="en-GB"/>
              </w:rPr>
            </w:pPr>
            <w:r>
              <w:rPr>
                <w:rFonts w:ascii="Calibri" w:hAnsi="Calibri" w:cs="Calibri"/>
                <w:sz w:val="20"/>
                <w:szCs w:val="20"/>
                <w:lang w:val="en-GB"/>
              </w:rPr>
              <w:t xml:space="preserve">33 interviews with representatives of </w:t>
            </w:r>
            <w:r w:rsidRPr="00FD6908">
              <w:rPr>
                <w:rFonts w:ascii="Calibri" w:hAnsi="Calibri" w:cs="Calibri"/>
                <w:sz w:val="20"/>
                <w:szCs w:val="20"/>
                <w:lang w:val="en-US"/>
              </w:rPr>
              <w:t>19 engineering manufacturers, mostly in Bristol, England</w:t>
            </w:r>
            <w:r>
              <w:rPr>
                <w:rFonts w:ascii="Calibri" w:hAnsi="Calibri" w:cs="Calibri"/>
                <w:sz w:val="20"/>
                <w:szCs w:val="20"/>
                <w:lang w:val="en-US"/>
              </w:rPr>
              <w:t>.</w:t>
            </w:r>
          </w:p>
        </w:tc>
        <w:tc>
          <w:tcPr>
            <w:tcW w:w="1417" w:type="dxa"/>
          </w:tcPr>
          <w:p w14:paraId="6ABE343C" w14:textId="27761D21" w:rsidR="0097157F" w:rsidRDefault="0097157F" w:rsidP="00FD6908">
            <w:pPr>
              <w:jc w:val="both"/>
              <w:rPr>
                <w:rFonts w:ascii="Calibri" w:hAnsi="Calibri" w:cs="Calibri"/>
                <w:sz w:val="20"/>
                <w:szCs w:val="20"/>
                <w:lang w:val="en-GB"/>
              </w:rPr>
            </w:pPr>
            <w:r>
              <w:rPr>
                <w:rFonts w:ascii="Calibri" w:hAnsi="Calibri" w:cs="Calibri"/>
                <w:sz w:val="20"/>
                <w:szCs w:val="20"/>
                <w:lang w:val="en-GB"/>
              </w:rPr>
              <w:t>M</w:t>
            </w:r>
          </w:p>
        </w:tc>
        <w:tc>
          <w:tcPr>
            <w:tcW w:w="566" w:type="dxa"/>
          </w:tcPr>
          <w:p w14:paraId="071B396A" w14:textId="6C78A0D0" w:rsidR="0097157F" w:rsidRDefault="0097157F" w:rsidP="00FD6908">
            <w:pPr>
              <w:jc w:val="both"/>
              <w:rPr>
                <w:rFonts w:ascii="Calibri" w:hAnsi="Calibri" w:cs="Calibri"/>
                <w:sz w:val="20"/>
                <w:szCs w:val="20"/>
                <w:lang w:val="en-GB"/>
              </w:rPr>
            </w:pPr>
            <w:r>
              <w:rPr>
                <w:rFonts w:ascii="Calibri" w:hAnsi="Calibri" w:cs="Calibri"/>
                <w:sz w:val="20"/>
                <w:szCs w:val="20"/>
                <w:lang w:val="en-GB"/>
              </w:rPr>
              <w:t>33</w:t>
            </w:r>
          </w:p>
        </w:tc>
      </w:tr>
      <w:tr w:rsidR="0097157F" w:rsidRPr="00147EAE" w14:paraId="6B6A4E92" w14:textId="3A76503B" w:rsidTr="0097157F">
        <w:tc>
          <w:tcPr>
            <w:tcW w:w="279" w:type="dxa"/>
            <w:shd w:val="clear" w:color="auto" w:fill="auto"/>
          </w:tcPr>
          <w:p w14:paraId="418CA900" w14:textId="0B3BB7B7" w:rsidR="0097157F" w:rsidRDefault="000D1DAB" w:rsidP="00EE4A90">
            <w:pPr>
              <w:jc w:val="both"/>
              <w:rPr>
                <w:rFonts w:ascii="Calibri" w:hAnsi="Calibri" w:cs="Calibri"/>
                <w:b/>
                <w:sz w:val="20"/>
                <w:szCs w:val="20"/>
                <w:lang w:val="en-US"/>
              </w:rPr>
            </w:pPr>
            <w:r>
              <w:rPr>
                <w:rFonts w:ascii="Calibri" w:hAnsi="Calibri" w:cs="Calibri"/>
                <w:b/>
                <w:sz w:val="20"/>
                <w:szCs w:val="20"/>
                <w:lang w:val="en-US"/>
              </w:rPr>
              <w:t>18</w:t>
            </w:r>
          </w:p>
          <w:p w14:paraId="4C3C4A14" w14:textId="77777777" w:rsidR="0097157F" w:rsidRPr="000F7A34" w:rsidRDefault="0097157F" w:rsidP="00EE4A90">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3FF2BC61" w14:textId="77777777" w:rsidR="0097157F" w:rsidRPr="006555BA" w:rsidRDefault="0097157F" w:rsidP="00EE4A90">
            <w:pPr>
              <w:pStyle w:val="NormalWeb"/>
              <w:rPr>
                <w:rFonts w:ascii="Calibri" w:hAnsi="Calibri" w:cs="Calibri"/>
                <w:sz w:val="20"/>
                <w:szCs w:val="20"/>
                <w:lang w:val="en-US"/>
              </w:rPr>
            </w:pPr>
            <w:r w:rsidRPr="006555BA">
              <w:rPr>
                <w:rFonts w:ascii="Calibri" w:hAnsi="Calibri" w:cs="Calibri"/>
                <w:sz w:val="20"/>
                <w:szCs w:val="20"/>
                <w:lang w:val="en-US"/>
              </w:rPr>
              <w:t xml:space="preserve">H. Laurence Ross and Neil O. Littlefield, “Complaint as a Problem-Solving Mechanism,” Law &amp; Society Review 12, no. </w:t>
            </w:r>
            <w:r w:rsidRPr="006C7CFE">
              <w:rPr>
                <w:rFonts w:ascii="Calibri" w:hAnsi="Calibri" w:cs="Calibri"/>
                <w:b/>
                <w:sz w:val="20"/>
                <w:szCs w:val="20"/>
                <w:lang w:val="en-US"/>
              </w:rPr>
              <w:t>20</w:t>
            </w:r>
          </w:p>
        </w:tc>
        <w:tc>
          <w:tcPr>
            <w:tcW w:w="4678" w:type="dxa"/>
            <w:shd w:val="clear" w:color="auto" w:fill="auto"/>
          </w:tcPr>
          <w:p w14:paraId="5E31AA48" w14:textId="77777777" w:rsidR="0097157F" w:rsidRPr="006555BA" w:rsidRDefault="0097157F" w:rsidP="00EE4A90">
            <w:pPr>
              <w:jc w:val="both"/>
              <w:rPr>
                <w:rFonts w:ascii="Calibri" w:hAnsi="Calibri" w:cs="Calibri"/>
                <w:sz w:val="20"/>
                <w:szCs w:val="20"/>
                <w:lang w:val="en-GB"/>
              </w:rPr>
            </w:pPr>
            <w:r w:rsidRPr="006555BA">
              <w:rPr>
                <w:rFonts w:ascii="Calibri" w:hAnsi="Calibri" w:cs="Calibri"/>
                <w:sz w:val="20"/>
                <w:szCs w:val="20"/>
                <w:lang w:val="en-GB"/>
              </w:rPr>
              <w:t>For instance, Ross &amp; Littlefield examined customer complaints against a major mass retailer in Denver, Colorado, US (one of the largest sellers of TV sets and home appliances in the area), finding that the customers usually received concessions more generous than legally required.</w:t>
            </w:r>
          </w:p>
        </w:tc>
        <w:tc>
          <w:tcPr>
            <w:tcW w:w="3544" w:type="dxa"/>
          </w:tcPr>
          <w:p w14:paraId="325E6C37" w14:textId="77777777" w:rsidR="0097157F" w:rsidRDefault="0097157F" w:rsidP="00EE4A90">
            <w:pPr>
              <w:jc w:val="both"/>
              <w:rPr>
                <w:rFonts w:ascii="Calibri" w:hAnsi="Calibri" w:cs="Calibri"/>
                <w:sz w:val="20"/>
                <w:szCs w:val="20"/>
                <w:lang w:val="en-GB"/>
              </w:rPr>
            </w:pPr>
            <w:r w:rsidRPr="00C80E0B">
              <w:rPr>
                <w:rFonts w:ascii="Calibri" w:hAnsi="Calibri" w:cs="Calibri"/>
                <w:sz w:val="20"/>
                <w:szCs w:val="20"/>
                <w:lang w:val="en-GB"/>
              </w:rPr>
              <w:t xml:space="preserve">This study </w:t>
            </w:r>
            <w:proofErr w:type="spellStart"/>
            <w:r w:rsidRPr="00C80E0B">
              <w:rPr>
                <w:rFonts w:ascii="Calibri" w:hAnsi="Calibri" w:cs="Calibri"/>
                <w:sz w:val="20"/>
                <w:szCs w:val="20"/>
                <w:lang w:val="en-GB"/>
              </w:rPr>
              <w:t>centers</w:t>
            </w:r>
            <w:proofErr w:type="spellEnd"/>
            <w:r w:rsidRPr="00C80E0B">
              <w:rPr>
                <w:rFonts w:ascii="Calibri" w:hAnsi="Calibri" w:cs="Calibri"/>
                <w:sz w:val="20"/>
                <w:szCs w:val="20"/>
                <w:lang w:val="en-GB"/>
              </w:rPr>
              <w:t xml:space="preserve"> on complaint handling at "Western Television and Appliance Company," one of the major distributors of television sets and appliances in a Denver metropolitan area. It combines several interviews with management officers, observation studies, review of documents concerning complaints, and a survey with Western’s customers (a </w:t>
            </w:r>
            <w:proofErr w:type="spellStart"/>
            <w:r w:rsidRPr="00C80E0B">
              <w:rPr>
                <w:rFonts w:ascii="Calibri" w:hAnsi="Calibri" w:cs="Calibri"/>
                <w:sz w:val="20"/>
                <w:szCs w:val="20"/>
                <w:lang w:val="en-GB"/>
              </w:rPr>
              <w:t>pretest</w:t>
            </w:r>
            <w:proofErr w:type="spellEnd"/>
            <w:r w:rsidRPr="00C80E0B">
              <w:rPr>
                <w:rFonts w:ascii="Calibri" w:hAnsi="Calibri" w:cs="Calibri"/>
                <w:sz w:val="20"/>
                <w:szCs w:val="20"/>
                <w:lang w:val="en-GB"/>
              </w:rPr>
              <w:t xml:space="preserve"> of 102 cases was followed by a main survey of 398, conducted by a contracting market research service).</w:t>
            </w:r>
          </w:p>
        </w:tc>
        <w:tc>
          <w:tcPr>
            <w:tcW w:w="1417" w:type="dxa"/>
          </w:tcPr>
          <w:p w14:paraId="3C0EBBF8" w14:textId="79484E01" w:rsidR="0097157F" w:rsidRDefault="0097157F" w:rsidP="00EE4A90">
            <w:pPr>
              <w:jc w:val="both"/>
              <w:rPr>
                <w:rFonts w:ascii="Calibri" w:hAnsi="Calibri" w:cs="Calibri"/>
                <w:sz w:val="20"/>
                <w:szCs w:val="20"/>
                <w:lang w:val="en-GB"/>
              </w:rPr>
            </w:pPr>
            <w:r>
              <w:rPr>
                <w:rFonts w:ascii="Calibri" w:hAnsi="Calibri" w:cs="Calibri"/>
                <w:sz w:val="20"/>
                <w:szCs w:val="20"/>
                <w:lang w:val="en-GB"/>
              </w:rPr>
              <w:t>L</w:t>
            </w:r>
          </w:p>
        </w:tc>
        <w:tc>
          <w:tcPr>
            <w:tcW w:w="566" w:type="dxa"/>
          </w:tcPr>
          <w:p w14:paraId="67F0AE2A" w14:textId="1DE6D890" w:rsidR="0097157F" w:rsidRPr="00C80E0B" w:rsidRDefault="0097157F" w:rsidP="00EE4A90">
            <w:pPr>
              <w:jc w:val="both"/>
              <w:rPr>
                <w:rFonts w:ascii="Calibri" w:hAnsi="Calibri" w:cs="Calibri"/>
                <w:sz w:val="20"/>
                <w:szCs w:val="20"/>
                <w:lang w:val="en-GB"/>
              </w:rPr>
            </w:pPr>
            <w:r>
              <w:rPr>
                <w:rFonts w:ascii="Calibri" w:hAnsi="Calibri" w:cs="Calibri"/>
                <w:sz w:val="20"/>
                <w:szCs w:val="20"/>
                <w:lang w:val="en-GB"/>
              </w:rPr>
              <w:t>500</w:t>
            </w:r>
          </w:p>
        </w:tc>
      </w:tr>
      <w:tr w:rsidR="0097157F" w:rsidRPr="00147EAE" w14:paraId="7E3D9303" w14:textId="17566D15" w:rsidTr="0097157F">
        <w:tc>
          <w:tcPr>
            <w:tcW w:w="279" w:type="dxa"/>
            <w:shd w:val="clear" w:color="auto" w:fill="auto"/>
          </w:tcPr>
          <w:p w14:paraId="68553A03" w14:textId="7948CEE9" w:rsidR="0097157F" w:rsidRDefault="000D1DAB" w:rsidP="00834161">
            <w:pPr>
              <w:jc w:val="both"/>
              <w:rPr>
                <w:rFonts w:ascii="Calibri" w:hAnsi="Calibri" w:cs="Calibri"/>
                <w:b/>
                <w:sz w:val="20"/>
                <w:szCs w:val="20"/>
              </w:rPr>
            </w:pPr>
            <w:r>
              <w:rPr>
                <w:rFonts w:ascii="Calibri" w:hAnsi="Calibri" w:cs="Calibri"/>
                <w:b/>
                <w:sz w:val="20"/>
                <w:szCs w:val="20"/>
              </w:rPr>
              <w:t>19</w:t>
            </w:r>
          </w:p>
          <w:p w14:paraId="289F7269" w14:textId="77777777" w:rsidR="0097157F" w:rsidRPr="000F7A34" w:rsidRDefault="0097157F" w:rsidP="00834161">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07F50083" w14:textId="77777777" w:rsidR="0097157F" w:rsidRPr="006555BA" w:rsidRDefault="0097157F" w:rsidP="00834161">
            <w:pPr>
              <w:pStyle w:val="NormalWeb"/>
              <w:rPr>
                <w:rFonts w:ascii="Calibri" w:hAnsi="Calibri" w:cs="Calibri"/>
                <w:sz w:val="20"/>
                <w:szCs w:val="20"/>
                <w:lang w:val="en-US"/>
              </w:rPr>
            </w:pPr>
            <w:r w:rsidRPr="006555BA">
              <w:rPr>
                <w:rFonts w:ascii="Calibri" w:hAnsi="Calibri" w:cs="Calibri"/>
                <w:sz w:val="20"/>
                <w:szCs w:val="20"/>
                <w:lang w:val="en-US"/>
              </w:rPr>
              <w:t xml:space="preserve">Hernando De Soto, The Other </w:t>
            </w:r>
            <w:proofErr w:type="gramStart"/>
            <w:r w:rsidRPr="006555BA">
              <w:rPr>
                <w:rFonts w:ascii="Calibri" w:hAnsi="Calibri" w:cs="Calibri"/>
                <w:sz w:val="20"/>
                <w:szCs w:val="20"/>
                <w:lang w:val="en-US"/>
              </w:rPr>
              <w:t>Path :</w:t>
            </w:r>
            <w:proofErr w:type="gramEnd"/>
            <w:r w:rsidRPr="006555BA">
              <w:rPr>
                <w:rFonts w:ascii="Calibri" w:hAnsi="Calibri" w:cs="Calibri"/>
                <w:sz w:val="20"/>
                <w:szCs w:val="20"/>
                <w:lang w:val="en-US"/>
              </w:rPr>
              <w:t xml:space="preserve"> The Invisible Revolution in the Third World (London: Tauris, 1989). </w:t>
            </w:r>
          </w:p>
        </w:tc>
        <w:tc>
          <w:tcPr>
            <w:tcW w:w="4678" w:type="dxa"/>
            <w:shd w:val="clear" w:color="auto" w:fill="auto"/>
          </w:tcPr>
          <w:p w14:paraId="5D215750" w14:textId="77777777" w:rsidR="0097157F" w:rsidRPr="006555BA" w:rsidRDefault="0097157F" w:rsidP="00834161">
            <w:pPr>
              <w:jc w:val="both"/>
              <w:rPr>
                <w:rFonts w:ascii="Calibri" w:hAnsi="Calibri" w:cs="Calibri"/>
                <w:sz w:val="20"/>
                <w:szCs w:val="20"/>
                <w:lang w:val="en-GB"/>
              </w:rPr>
            </w:pPr>
            <w:r w:rsidRPr="006555BA">
              <w:rPr>
                <w:rFonts w:ascii="Calibri" w:hAnsi="Calibri" w:cs="Calibri"/>
                <w:sz w:val="20"/>
                <w:szCs w:val="20"/>
                <w:lang w:val="en-GB"/>
              </w:rPr>
              <w:t>As De Soto, ironically a champion of formalization, reports extra-legal systems are created to structure the housing of poor communities, developed in marginal neighbourhoods in Peru, in the shadow of the legal system. Acquisition contracts and informal associations of different kinds are created to organize the illegal occupation of lands that were invaded or acquired from parties about to be expropriated. The same prevails in relation to transport and trade, where complex activities, outside the law, are organized through different mechanisms involving the collaboration and joint participation of the different parties involved.</w:t>
            </w:r>
          </w:p>
          <w:p w14:paraId="631F7AF7" w14:textId="77777777" w:rsidR="0097157F" w:rsidRPr="006555BA" w:rsidRDefault="0097157F" w:rsidP="00834161">
            <w:pPr>
              <w:jc w:val="both"/>
              <w:rPr>
                <w:rFonts w:ascii="Calibri" w:hAnsi="Calibri" w:cs="Calibri"/>
                <w:sz w:val="20"/>
                <w:szCs w:val="20"/>
                <w:lang w:val="en-GB"/>
              </w:rPr>
            </w:pPr>
          </w:p>
        </w:tc>
        <w:tc>
          <w:tcPr>
            <w:tcW w:w="3544" w:type="dxa"/>
          </w:tcPr>
          <w:p w14:paraId="49BD4CF1" w14:textId="77777777" w:rsidR="0097157F" w:rsidRDefault="0097157F" w:rsidP="00834161">
            <w:pPr>
              <w:jc w:val="both"/>
              <w:rPr>
                <w:rFonts w:ascii="Calibri" w:hAnsi="Calibri" w:cs="Calibri"/>
                <w:sz w:val="20"/>
                <w:szCs w:val="20"/>
                <w:lang w:val="en-GB"/>
              </w:rPr>
            </w:pPr>
            <w:r>
              <w:rPr>
                <w:rFonts w:ascii="Calibri" w:hAnsi="Calibri" w:cs="Calibri"/>
                <w:sz w:val="20"/>
                <w:szCs w:val="20"/>
                <w:lang w:val="en-GB"/>
              </w:rPr>
              <w:t xml:space="preserve">Case study concerning extra-legal systems of housing, </w:t>
            </w:r>
            <w:proofErr w:type="gramStart"/>
            <w:r>
              <w:rPr>
                <w:rFonts w:ascii="Calibri" w:hAnsi="Calibri" w:cs="Calibri"/>
                <w:sz w:val="20"/>
                <w:szCs w:val="20"/>
                <w:lang w:val="en-GB"/>
              </w:rPr>
              <w:t>transport</w:t>
            </w:r>
            <w:proofErr w:type="gramEnd"/>
            <w:r>
              <w:rPr>
                <w:rFonts w:ascii="Calibri" w:hAnsi="Calibri" w:cs="Calibri"/>
                <w:sz w:val="20"/>
                <w:szCs w:val="20"/>
                <w:lang w:val="en-GB"/>
              </w:rPr>
              <w:t xml:space="preserve"> and trade in Peru, based on a diverse database. </w:t>
            </w:r>
          </w:p>
        </w:tc>
        <w:tc>
          <w:tcPr>
            <w:tcW w:w="1417" w:type="dxa"/>
          </w:tcPr>
          <w:p w14:paraId="72B02C0C" w14:textId="65E58674" w:rsidR="0097157F" w:rsidRDefault="0097157F" w:rsidP="00834161">
            <w:pPr>
              <w:jc w:val="both"/>
              <w:rPr>
                <w:rFonts w:ascii="Calibri" w:hAnsi="Calibri" w:cs="Calibri"/>
                <w:sz w:val="20"/>
                <w:szCs w:val="20"/>
                <w:lang w:val="en-GB"/>
              </w:rPr>
            </w:pPr>
            <w:r>
              <w:rPr>
                <w:rFonts w:ascii="Calibri" w:hAnsi="Calibri" w:cs="Calibri"/>
                <w:sz w:val="20"/>
                <w:szCs w:val="20"/>
                <w:lang w:val="en-GB"/>
              </w:rPr>
              <w:t>L</w:t>
            </w:r>
          </w:p>
        </w:tc>
        <w:tc>
          <w:tcPr>
            <w:tcW w:w="566" w:type="dxa"/>
          </w:tcPr>
          <w:p w14:paraId="69A380B7" w14:textId="1C4DE0A7" w:rsidR="0097157F" w:rsidRDefault="0097157F" w:rsidP="00834161">
            <w:pPr>
              <w:jc w:val="both"/>
              <w:rPr>
                <w:rFonts w:ascii="Calibri" w:hAnsi="Calibri" w:cs="Calibri"/>
                <w:sz w:val="20"/>
                <w:szCs w:val="20"/>
                <w:lang w:val="en-GB"/>
              </w:rPr>
            </w:pPr>
            <w:r>
              <w:rPr>
                <w:rFonts w:ascii="Calibri" w:hAnsi="Calibri" w:cs="Calibri"/>
                <w:sz w:val="20"/>
                <w:szCs w:val="20"/>
                <w:lang w:val="en-GB"/>
              </w:rPr>
              <w:t>3</w:t>
            </w:r>
          </w:p>
        </w:tc>
      </w:tr>
      <w:tr w:rsidR="0097157F" w:rsidRPr="00147EAE" w14:paraId="3C9102E7" w14:textId="408DCE43" w:rsidTr="0097157F">
        <w:tc>
          <w:tcPr>
            <w:tcW w:w="279" w:type="dxa"/>
            <w:shd w:val="clear" w:color="auto" w:fill="auto"/>
          </w:tcPr>
          <w:p w14:paraId="1B3DD5A6" w14:textId="40D6C184" w:rsidR="0097157F" w:rsidRDefault="0097157F" w:rsidP="00926ED3">
            <w:pPr>
              <w:jc w:val="both"/>
              <w:rPr>
                <w:rFonts w:ascii="Calibri" w:hAnsi="Calibri" w:cs="Calibri"/>
                <w:b/>
                <w:sz w:val="20"/>
                <w:szCs w:val="20"/>
              </w:rPr>
            </w:pPr>
            <w:r>
              <w:rPr>
                <w:rFonts w:ascii="Calibri" w:hAnsi="Calibri" w:cs="Calibri"/>
                <w:b/>
                <w:sz w:val="20"/>
                <w:szCs w:val="20"/>
              </w:rPr>
              <w:t>2</w:t>
            </w:r>
            <w:r w:rsidR="000D1DAB">
              <w:rPr>
                <w:rFonts w:ascii="Calibri" w:hAnsi="Calibri" w:cs="Calibri"/>
                <w:b/>
                <w:sz w:val="20"/>
                <w:szCs w:val="20"/>
              </w:rPr>
              <w:t>0</w:t>
            </w:r>
          </w:p>
          <w:p w14:paraId="2E3A0903" w14:textId="77777777" w:rsidR="0097157F" w:rsidRPr="000F7A34" w:rsidRDefault="0097157F" w:rsidP="00926ED3">
            <w:pPr>
              <w:jc w:val="both"/>
              <w:rPr>
                <w:rFonts w:ascii="Calibri" w:hAnsi="Calibri" w:cs="Calibri"/>
                <w:b/>
                <w:sz w:val="20"/>
                <w:szCs w:val="20"/>
                <w:lang w:val="en-US"/>
              </w:rPr>
            </w:pPr>
            <w:r w:rsidRPr="00147EAE">
              <w:rPr>
                <w:rStyle w:val="FootnoteReference"/>
                <w:rFonts w:ascii="Times New Roman" w:hAnsi="Times New Roman" w:cs="Times New Roman"/>
                <w:lang w:val="en-US"/>
              </w:rPr>
              <w:lastRenderedPageBreak/>
              <w:t>§</w:t>
            </w:r>
          </w:p>
        </w:tc>
        <w:tc>
          <w:tcPr>
            <w:tcW w:w="2693" w:type="dxa"/>
            <w:shd w:val="clear" w:color="auto" w:fill="auto"/>
          </w:tcPr>
          <w:p w14:paraId="03788B6A" w14:textId="77777777" w:rsidR="0097157F" w:rsidRPr="006555BA" w:rsidRDefault="0097157F" w:rsidP="00926ED3">
            <w:pPr>
              <w:pStyle w:val="NormalWeb"/>
              <w:rPr>
                <w:rFonts w:ascii="Calibri" w:hAnsi="Calibri" w:cs="Calibri"/>
                <w:sz w:val="20"/>
                <w:szCs w:val="20"/>
                <w:lang w:val="en-US"/>
              </w:rPr>
            </w:pPr>
            <w:proofErr w:type="spellStart"/>
            <w:r w:rsidRPr="006555BA">
              <w:rPr>
                <w:rFonts w:ascii="Calibri" w:hAnsi="Calibri" w:cs="Calibri"/>
                <w:sz w:val="20"/>
                <w:szCs w:val="20"/>
                <w:lang w:val="en-US"/>
              </w:rPr>
              <w:lastRenderedPageBreak/>
              <w:t>Huayao</w:t>
            </w:r>
            <w:proofErr w:type="spellEnd"/>
            <w:r w:rsidRPr="006555BA">
              <w:rPr>
                <w:rFonts w:ascii="Calibri" w:hAnsi="Calibri" w:cs="Calibri"/>
                <w:sz w:val="20"/>
                <w:szCs w:val="20"/>
                <w:lang w:val="en-US"/>
              </w:rPr>
              <w:t xml:space="preserve"> Zhang, Jing Wen, and </w:t>
            </w:r>
            <w:proofErr w:type="spellStart"/>
            <w:r w:rsidRPr="006555BA">
              <w:rPr>
                <w:rFonts w:ascii="Calibri" w:hAnsi="Calibri" w:cs="Calibri"/>
                <w:sz w:val="20"/>
                <w:szCs w:val="20"/>
                <w:lang w:val="en-US"/>
              </w:rPr>
              <w:t>Junjie</w:t>
            </w:r>
            <w:proofErr w:type="spellEnd"/>
            <w:r w:rsidRPr="006555BA">
              <w:rPr>
                <w:rFonts w:ascii="Calibri" w:hAnsi="Calibri" w:cs="Calibri"/>
                <w:sz w:val="20"/>
                <w:szCs w:val="20"/>
                <w:lang w:val="en-US"/>
              </w:rPr>
              <w:t xml:space="preserve"> Wu, “Contracting for </w:t>
            </w:r>
            <w:r w:rsidRPr="006555BA">
              <w:rPr>
                <w:rFonts w:ascii="Calibri" w:hAnsi="Calibri" w:cs="Calibri"/>
                <w:sz w:val="20"/>
                <w:szCs w:val="20"/>
                <w:lang w:val="en-US"/>
              </w:rPr>
              <w:lastRenderedPageBreak/>
              <w:t>Innovation: The Difference in a Case with Fast-Changing Industrial Background in China,” Journal of Global Information Technology Management 21, no. 1 (2018): 20–21.</w:t>
            </w:r>
          </w:p>
        </w:tc>
        <w:tc>
          <w:tcPr>
            <w:tcW w:w="4678" w:type="dxa"/>
            <w:shd w:val="clear" w:color="auto" w:fill="auto"/>
          </w:tcPr>
          <w:p w14:paraId="42891462" w14:textId="77777777" w:rsidR="0097157F" w:rsidRPr="006555BA" w:rsidRDefault="0097157F" w:rsidP="00926ED3">
            <w:pPr>
              <w:jc w:val="both"/>
              <w:rPr>
                <w:rFonts w:ascii="Calibri" w:hAnsi="Calibri" w:cs="Calibri"/>
                <w:sz w:val="20"/>
                <w:szCs w:val="20"/>
                <w:lang w:val="en-GB"/>
              </w:rPr>
            </w:pPr>
            <w:r w:rsidRPr="006555BA">
              <w:rPr>
                <w:rFonts w:ascii="Calibri" w:hAnsi="Calibri" w:cs="Calibri"/>
                <w:sz w:val="20"/>
                <w:szCs w:val="20"/>
                <w:lang w:val="en-US"/>
              </w:rPr>
              <w:lastRenderedPageBreak/>
              <w:t xml:space="preserve">In China, one case study was conducted on the strategic alliance between companies in the smartphone </w:t>
            </w:r>
            <w:r w:rsidRPr="006555BA">
              <w:rPr>
                <w:rFonts w:ascii="Calibri" w:hAnsi="Calibri" w:cs="Calibri"/>
                <w:sz w:val="20"/>
                <w:szCs w:val="20"/>
                <w:lang w:val="en-US"/>
              </w:rPr>
              <w:lastRenderedPageBreak/>
              <w:t xml:space="preserve">industry. The findings in this instance generally supported braiding </w:t>
            </w:r>
            <w:proofErr w:type="gramStart"/>
            <w:r w:rsidRPr="006555BA">
              <w:rPr>
                <w:rFonts w:ascii="Calibri" w:hAnsi="Calibri" w:cs="Calibri"/>
                <w:sz w:val="20"/>
                <w:szCs w:val="20"/>
                <w:lang w:val="en-US"/>
              </w:rPr>
              <w:t>theory, but</w:t>
            </w:r>
            <w:proofErr w:type="gramEnd"/>
            <w:r w:rsidRPr="006555BA">
              <w:rPr>
                <w:rFonts w:ascii="Calibri" w:hAnsi="Calibri" w:cs="Calibri"/>
                <w:sz w:val="20"/>
                <w:szCs w:val="20"/>
                <w:lang w:val="en-US"/>
              </w:rPr>
              <w:t xml:space="preserve"> proposed a few differences in the context of an emerging economy. The case study claimed that mutual trust was a crucial condition for contracting for innovation to flourish; without it, traditional formal contracts would be concluded, instead of braided agreements. The study further rejected the idea that the parties had an informal agreement to constrain opportunistic renegotiations in this setting. Rather, they found the agreement contained flexible exit rules and iterative informal contracting that would provide stability for the transaction in this uncertain setting.  </w:t>
            </w:r>
          </w:p>
        </w:tc>
        <w:tc>
          <w:tcPr>
            <w:tcW w:w="3544" w:type="dxa"/>
          </w:tcPr>
          <w:p w14:paraId="1FDFDA41" w14:textId="77777777" w:rsidR="0097157F" w:rsidRDefault="0097157F" w:rsidP="00926ED3">
            <w:pPr>
              <w:jc w:val="both"/>
              <w:rPr>
                <w:rFonts w:ascii="Calibri" w:hAnsi="Calibri" w:cs="Calibri"/>
                <w:sz w:val="20"/>
                <w:szCs w:val="20"/>
                <w:lang w:val="en-US"/>
              </w:rPr>
            </w:pPr>
            <w:r>
              <w:rPr>
                <w:rFonts w:ascii="Calibri" w:hAnsi="Calibri" w:cs="Calibri"/>
                <w:sz w:val="20"/>
                <w:szCs w:val="20"/>
                <w:lang w:val="en-US"/>
              </w:rPr>
              <w:lastRenderedPageBreak/>
              <w:t xml:space="preserve">Case study including document collection, a focus </w:t>
            </w:r>
            <w:proofErr w:type="gramStart"/>
            <w:r>
              <w:rPr>
                <w:rFonts w:ascii="Calibri" w:hAnsi="Calibri" w:cs="Calibri"/>
                <w:sz w:val="20"/>
                <w:szCs w:val="20"/>
                <w:lang w:val="en-US"/>
              </w:rPr>
              <w:t>group</w:t>
            </w:r>
            <w:proofErr w:type="gramEnd"/>
            <w:r>
              <w:rPr>
                <w:rFonts w:ascii="Calibri" w:hAnsi="Calibri" w:cs="Calibri"/>
                <w:sz w:val="20"/>
                <w:szCs w:val="20"/>
                <w:lang w:val="en-US"/>
              </w:rPr>
              <w:t xml:space="preserve"> and different </w:t>
            </w:r>
            <w:r>
              <w:rPr>
                <w:rFonts w:ascii="Calibri" w:hAnsi="Calibri" w:cs="Calibri"/>
                <w:sz w:val="20"/>
                <w:szCs w:val="20"/>
                <w:lang w:val="en-US"/>
              </w:rPr>
              <w:lastRenderedPageBreak/>
              <w:t xml:space="preserve">interviews with manager representatives of </w:t>
            </w:r>
            <w:r w:rsidRPr="00926ED3">
              <w:rPr>
                <w:rFonts w:ascii="Calibri" w:hAnsi="Calibri" w:cs="Calibri"/>
                <w:sz w:val="20"/>
                <w:szCs w:val="20"/>
                <w:lang w:val="en-US"/>
              </w:rPr>
              <w:t xml:space="preserve">one </w:t>
            </w:r>
            <w:r>
              <w:rPr>
                <w:rFonts w:ascii="Calibri" w:hAnsi="Calibri" w:cs="Calibri"/>
                <w:sz w:val="20"/>
                <w:szCs w:val="20"/>
                <w:lang w:val="en-US"/>
              </w:rPr>
              <w:t>Chinese company undertaking strategic alliances.</w:t>
            </w:r>
          </w:p>
          <w:p w14:paraId="69C4C39B" w14:textId="77777777" w:rsidR="0097157F" w:rsidRPr="009679E2" w:rsidRDefault="0097157F" w:rsidP="00926ED3">
            <w:pPr>
              <w:jc w:val="both"/>
              <w:rPr>
                <w:rFonts w:ascii="Calibri" w:hAnsi="Calibri" w:cs="Calibri"/>
                <w:sz w:val="20"/>
                <w:szCs w:val="20"/>
                <w:lang w:val="en-US"/>
              </w:rPr>
            </w:pPr>
          </w:p>
        </w:tc>
        <w:tc>
          <w:tcPr>
            <w:tcW w:w="1417" w:type="dxa"/>
          </w:tcPr>
          <w:p w14:paraId="13BE40DF" w14:textId="3164075A" w:rsidR="0097157F" w:rsidRDefault="0097157F" w:rsidP="00926ED3">
            <w:pPr>
              <w:jc w:val="both"/>
              <w:rPr>
                <w:rFonts w:ascii="Calibri" w:hAnsi="Calibri" w:cs="Calibri"/>
                <w:sz w:val="20"/>
                <w:szCs w:val="20"/>
                <w:lang w:val="en-US"/>
              </w:rPr>
            </w:pPr>
            <w:r>
              <w:rPr>
                <w:rFonts w:ascii="Calibri" w:hAnsi="Calibri" w:cs="Calibri"/>
                <w:sz w:val="20"/>
                <w:szCs w:val="20"/>
                <w:lang w:val="en-US"/>
              </w:rPr>
              <w:lastRenderedPageBreak/>
              <w:t>H</w:t>
            </w:r>
          </w:p>
        </w:tc>
        <w:tc>
          <w:tcPr>
            <w:tcW w:w="566" w:type="dxa"/>
          </w:tcPr>
          <w:p w14:paraId="1B2EBBC1" w14:textId="6B96D034" w:rsidR="0097157F" w:rsidRDefault="0097157F" w:rsidP="00926ED3">
            <w:pPr>
              <w:jc w:val="both"/>
              <w:rPr>
                <w:rFonts w:ascii="Calibri" w:hAnsi="Calibri" w:cs="Calibri"/>
                <w:sz w:val="20"/>
                <w:szCs w:val="20"/>
                <w:lang w:val="en-US"/>
              </w:rPr>
            </w:pPr>
            <w:r>
              <w:rPr>
                <w:rFonts w:ascii="Calibri" w:hAnsi="Calibri" w:cs="Calibri"/>
                <w:sz w:val="20"/>
                <w:szCs w:val="20"/>
                <w:lang w:val="en-US"/>
              </w:rPr>
              <w:t>1</w:t>
            </w:r>
          </w:p>
        </w:tc>
      </w:tr>
      <w:tr w:rsidR="0097157F" w:rsidRPr="00147EAE" w14:paraId="3078CFEC" w14:textId="6AE5A5AA" w:rsidTr="0097157F">
        <w:tc>
          <w:tcPr>
            <w:tcW w:w="279" w:type="dxa"/>
            <w:shd w:val="clear" w:color="auto" w:fill="auto"/>
          </w:tcPr>
          <w:p w14:paraId="2229197B" w14:textId="1C783C89" w:rsidR="0097157F" w:rsidRDefault="0097157F" w:rsidP="00C546C2">
            <w:pPr>
              <w:jc w:val="both"/>
              <w:rPr>
                <w:rFonts w:ascii="Calibri" w:hAnsi="Calibri" w:cs="Calibri"/>
                <w:b/>
                <w:bCs/>
                <w:sz w:val="20"/>
                <w:szCs w:val="20"/>
                <w:lang w:val="en-US"/>
              </w:rPr>
            </w:pPr>
            <w:r>
              <w:rPr>
                <w:rFonts w:ascii="Calibri" w:hAnsi="Calibri" w:cs="Calibri"/>
                <w:b/>
                <w:bCs/>
                <w:sz w:val="20"/>
                <w:szCs w:val="20"/>
                <w:lang w:val="en-US"/>
              </w:rPr>
              <w:t>2</w:t>
            </w:r>
            <w:r w:rsidR="000D1DAB">
              <w:rPr>
                <w:rFonts w:ascii="Calibri" w:hAnsi="Calibri" w:cs="Calibri"/>
                <w:b/>
                <w:bCs/>
                <w:sz w:val="20"/>
                <w:szCs w:val="20"/>
                <w:lang w:val="en-US"/>
              </w:rPr>
              <w:t>1</w:t>
            </w:r>
          </w:p>
          <w:p w14:paraId="1DC35B0D" w14:textId="77777777" w:rsidR="0097157F" w:rsidRPr="000F7A34" w:rsidRDefault="0097157F" w:rsidP="00C546C2">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6A88D39E" w14:textId="77777777" w:rsidR="0097157F" w:rsidRPr="006555BA" w:rsidRDefault="0097157F" w:rsidP="00C546C2">
            <w:pPr>
              <w:pStyle w:val="NormalWeb"/>
              <w:rPr>
                <w:rFonts w:ascii="Calibri" w:hAnsi="Calibri" w:cs="Calibri"/>
                <w:sz w:val="20"/>
                <w:szCs w:val="20"/>
                <w:lang w:val="en-US"/>
              </w:rPr>
            </w:pPr>
            <w:r w:rsidRPr="006555BA">
              <w:rPr>
                <w:rFonts w:ascii="Calibri" w:hAnsi="Calibri" w:cs="Calibri"/>
                <w:sz w:val="20"/>
                <w:szCs w:val="20"/>
                <w:lang w:val="en-US"/>
              </w:rPr>
              <w:t xml:space="preserve">Inter-American Development Bank – Integration and Trade Sector, IDB-Working Paper Series IDB-WP-370, </w:t>
            </w:r>
            <w:r w:rsidRPr="006555BA">
              <w:rPr>
                <w:rFonts w:ascii="Calibri" w:hAnsi="Calibri" w:cs="Calibri"/>
                <w:i/>
                <w:sz w:val="20"/>
                <w:szCs w:val="20"/>
                <w:lang w:val="en-US"/>
              </w:rPr>
              <w:t>Accessing the Global Value Chain in a Changing Institutional Environment</w:t>
            </w:r>
            <w:r w:rsidRPr="006555BA">
              <w:rPr>
                <w:rFonts w:ascii="Calibri" w:hAnsi="Calibri" w:cs="Calibri"/>
                <w:sz w:val="20"/>
                <w:szCs w:val="20"/>
                <w:lang w:val="en-US"/>
              </w:rPr>
              <w:t xml:space="preserve"> </w:t>
            </w:r>
            <w:r w:rsidRPr="006555BA">
              <w:rPr>
                <w:rFonts w:ascii="Calibri" w:hAnsi="Calibri" w:cs="Calibri"/>
                <w:i/>
                <w:sz w:val="20"/>
                <w:szCs w:val="20"/>
                <w:lang w:val="en-US"/>
              </w:rPr>
              <w:t xml:space="preserve">– Comparing Aeronautics and Coffee </w:t>
            </w:r>
            <w:r w:rsidRPr="006555BA">
              <w:rPr>
                <w:rFonts w:ascii="Calibri" w:hAnsi="Calibri" w:cs="Calibri"/>
                <w:sz w:val="20"/>
                <w:szCs w:val="20"/>
                <w:lang w:val="en-US"/>
              </w:rPr>
              <w:t>52, 60-1 (2012)</w:t>
            </w:r>
          </w:p>
        </w:tc>
        <w:tc>
          <w:tcPr>
            <w:tcW w:w="4678" w:type="dxa"/>
            <w:shd w:val="clear" w:color="auto" w:fill="auto"/>
          </w:tcPr>
          <w:p w14:paraId="1E2B42B2" w14:textId="7144D972" w:rsidR="0097157F" w:rsidRPr="006555BA" w:rsidRDefault="0097157F" w:rsidP="00C546C2">
            <w:pPr>
              <w:jc w:val="both"/>
              <w:rPr>
                <w:rFonts w:ascii="Calibri" w:hAnsi="Calibri" w:cs="Calibri"/>
                <w:sz w:val="20"/>
                <w:szCs w:val="20"/>
                <w:lang w:val="en-GB"/>
              </w:rPr>
            </w:pPr>
            <w:r w:rsidRPr="006555BA">
              <w:rPr>
                <w:rFonts w:ascii="Calibri" w:hAnsi="Calibri" w:cs="Calibri"/>
                <w:sz w:val="20"/>
                <w:szCs w:val="20"/>
                <w:lang w:val="en-US"/>
              </w:rPr>
              <w:t>Analyzes case studies in Brazil – in airspace and coffee industry – regarding contractual relationships in the context of global value chains</w:t>
            </w:r>
            <w:r w:rsidR="00E70BCB">
              <w:rPr>
                <w:rFonts w:ascii="Calibri" w:hAnsi="Calibri" w:cs="Calibri"/>
                <w:sz w:val="20"/>
                <w:szCs w:val="20"/>
                <w:lang w:val="en-US"/>
              </w:rPr>
              <w:t xml:space="preserve"> to produce innovative output</w:t>
            </w:r>
            <w:r w:rsidRPr="006555BA">
              <w:rPr>
                <w:rFonts w:ascii="Calibri" w:hAnsi="Calibri" w:cs="Calibri"/>
                <w:sz w:val="20"/>
                <w:szCs w:val="20"/>
                <w:lang w:val="en-US"/>
              </w:rPr>
              <w:t>.</w:t>
            </w:r>
          </w:p>
        </w:tc>
        <w:tc>
          <w:tcPr>
            <w:tcW w:w="3544" w:type="dxa"/>
          </w:tcPr>
          <w:p w14:paraId="7CAA6886" w14:textId="77777777" w:rsidR="0097157F" w:rsidRDefault="0097157F" w:rsidP="00C546C2">
            <w:pPr>
              <w:jc w:val="both"/>
              <w:rPr>
                <w:rFonts w:ascii="Calibri" w:hAnsi="Calibri" w:cs="Calibri"/>
                <w:sz w:val="20"/>
                <w:szCs w:val="20"/>
                <w:lang w:val="en-GB"/>
              </w:rPr>
            </w:pPr>
            <w:r>
              <w:rPr>
                <w:rFonts w:ascii="Calibri" w:hAnsi="Calibri" w:cs="Calibri"/>
                <w:sz w:val="20"/>
                <w:szCs w:val="20"/>
                <w:lang w:val="en-US"/>
              </w:rPr>
              <w:t>Two major case studies concerning the aircraft and the coffee industry, involving analysis of several documents and with 19 interviews undertaken (7 regarding the aircraft industry, 12 in the coffee sector).</w:t>
            </w:r>
          </w:p>
        </w:tc>
        <w:tc>
          <w:tcPr>
            <w:tcW w:w="1417" w:type="dxa"/>
          </w:tcPr>
          <w:p w14:paraId="0A30E4DC" w14:textId="657AE128" w:rsidR="0097157F" w:rsidRDefault="0097157F" w:rsidP="00C546C2">
            <w:pPr>
              <w:jc w:val="both"/>
              <w:rPr>
                <w:rFonts w:ascii="Calibri" w:hAnsi="Calibri" w:cs="Calibri"/>
                <w:sz w:val="20"/>
                <w:szCs w:val="20"/>
                <w:lang w:val="en-US"/>
              </w:rPr>
            </w:pPr>
            <w:r>
              <w:rPr>
                <w:rFonts w:ascii="Calibri" w:hAnsi="Calibri" w:cs="Calibri"/>
                <w:sz w:val="20"/>
                <w:szCs w:val="20"/>
                <w:lang w:val="en-US"/>
              </w:rPr>
              <w:t>H</w:t>
            </w:r>
          </w:p>
        </w:tc>
        <w:tc>
          <w:tcPr>
            <w:tcW w:w="566" w:type="dxa"/>
          </w:tcPr>
          <w:p w14:paraId="071160B3" w14:textId="04CB66BC" w:rsidR="0097157F" w:rsidRDefault="0097157F" w:rsidP="00C546C2">
            <w:pPr>
              <w:jc w:val="both"/>
              <w:rPr>
                <w:rFonts w:ascii="Calibri" w:hAnsi="Calibri" w:cs="Calibri"/>
                <w:sz w:val="20"/>
                <w:szCs w:val="20"/>
                <w:lang w:val="en-US"/>
              </w:rPr>
            </w:pPr>
            <w:r>
              <w:rPr>
                <w:rFonts w:ascii="Calibri" w:hAnsi="Calibri" w:cs="Calibri"/>
                <w:sz w:val="20"/>
                <w:szCs w:val="20"/>
                <w:lang w:val="en-US"/>
              </w:rPr>
              <w:t>19</w:t>
            </w:r>
          </w:p>
        </w:tc>
      </w:tr>
      <w:tr w:rsidR="0097157F" w:rsidRPr="00147EAE" w14:paraId="0AAEFC61" w14:textId="40B762E8" w:rsidTr="0097157F">
        <w:tc>
          <w:tcPr>
            <w:tcW w:w="279" w:type="dxa"/>
            <w:shd w:val="clear" w:color="auto" w:fill="auto"/>
          </w:tcPr>
          <w:p w14:paraId="25CD524C" w14:textId="4997B6CC" w:rsidR="0097157F" w:rsidRDefault="0097157F" w:rsidP="005420B9">
            <w:pPr>
              <w:jc w:val="both"/>
              <w:rPr>
                <w:rFonts w:ascii="Calibri" w:hAnsi="Calibri" w:cs="Calibri"/>
                <w:b/>
                <w:sz w:val="20"/>
                <w:szCs w:val="20"/>
              </w:rPr>
            </w:pPr>
            <w:r>
              <w:rPr>
                <w:rFonts w:ascii="Calibri" w:hAnsi="Calibri" w:cs="Calibri"/>
                <w:b/>
                <w:sz w:val="20"/>
                <w:szCs w:val="20"/>
              </w:rPr>
              <w:t>2</w:t>
            </w:r>
            <w:r w:rsidR="000D1DAB">
              <w:rPr>
                <w:rFonts w:ascii="Calibri" w:hAnsi="Calibri" w:cs="Calibri"/>
                <w:b/>
                <w:sz w:val="20"/>
                <w:szCs w:val="20"/>
              </w:rPr>
              <w:t>2</w:t>
            </w:r>
          </w:p>
          <w:p w14:paraId="50DB04FA" w14:textId="77777777" w:rsidR="0097157F" w:rsidRPr="000F7A34" w:rsidRDefault="0097157F" w:rsidP="005420B9">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7D5ABCB7" w14:textId="77777777" w:rsidR="0097157F" w:rsidRPr="009B1F4E" w:rsidRDefault="0097157F" w:rsidP="005420B9">
            <w:pPr>
              <w:autoSpaceDE w:val="0"/>
              <w:autoSpaceDN w:val="0"/>
              <w:adjustRightInd w:val="0"/>
              <w:rPr>
                <w:rFonts w:ascii="Times New Roman" w:hAnsi="Times New Roman" w:cs="Times New Roman"/>
                <w:sz w:val="20"/>
                <w:szCs w:val="20"/>
                <w:lang w:val="en-US"/>
              </w:rPr>
            </w:pPr>
            <w:r w:rsidRPr="006555BA">
              <w:rPr>
                <w:rFonts w:ascii="Calibri" w:hAnsi="Calibri" w:cs="Calibri"/>
                <w:sz w:val="20"/>
                <w:szCs w:val="20"/>
                <w:lang w:val="en-US"/>
              </w:rPr>
              <w:t xml:space="preserve">J. Harold </w:t>
            </w:r>
            <w:proofErr w:type="spellStart"/>
            <w:r w:rsidRPr="006555BA">
              <w:rPr>
                <w:rFonts w:ascii="Calibri" w:hAnsi="Calibri" w:cs="Calibri"/>
                <w:sz w:val="20"/>
                <w:szCs w:val="20"/>
                <w:lang w:val="en-US"/>
              </w:rPr>
              <w:t>Mulherin</w:t>
            </w:r>
            <w:proofErr w:type="spellEnd"/>
            <w:r w:rsidRPr="006555BA">
              <w:rPr>
                <w:rFonts w:ascii="Calibri" w:hAnsi="Calibri" w:cs="Calibri"/>
                <w:sz w:val="20"/>
                <w:szCs w:val="20"/>
                <w:lang w:val="en-US"/>
              </w:rPr>
              <w:t>, “Complexity in Long-Term Contracts: An Analysis of Natural Gas Contractual Provisions,” Journal of Law, Economics, &amp; Organization 2, no. 1 (1986): 105-17.</w:t>
            </w:r>
          </w:p>
        </w:tc>
        <w:tc>
          <w:tcPr>
            <w:tcW w:w="4678" w:type="dxa"/>
            <w:shd w:val="clear" w:color="auto" w:fill="auto"/>
          </w:tcPr>
          <w:p w14:paraId="1D06A6C7" w14:textId="77777777" w:rsidR="0097157F" w:rsidRPr="009B1F4E" w:rsidRDefault="0097157F" w:rsidP="005420B9">
            <w:pPr>
              <w:jc w:val="both"/>
              <w:rPr>
                <w:rFonts w:ascii="Calibri" w:hAnsi="Calibri" w:cs="Calibri"/>
                <w:sz w:val="20"/>
                <w:szCs w:val="20"/>
                <w:lang w:val="en-US"/>
              </w:rPr>
            </w:pPr>
            <w:r w:rsidRPr="006555BA">
              <w:rPr>
                <w:rFonts w:ascii="Calibri" w:hAnsi="Calibri" w:cs="Calibri"/>
                <w:sz w:val="20"/>
                <w:szCs w:val="20"/>
                <w:lang w:val="en-US"/>
              </w:rPr>
              <w:t xml:space="preserve">Complex quantity and price provisions are also found by </w:t>
            </w:r>
            <w:proofErr w:type="spellStart"/>
            <w:r w:rsidRPr="006555BA">
              <w:rPr>
                <w:rFonts w:ascii="Calibri" w:hAnsi="Calibri" w:cs="Calibri"/>
                <w:sz w:val="20"/>
                <w:szCs w:val="20"/>
                <w:lang w:val="en-US"/>
              </w:rPr>
              <w:t>Mulherin</w:t>
            </w:r>
            <w:proofErr w:type="spellEnd"/>
            <w:r w:rsidRPr="006555BA">
              <w:rPr>
                <w:rFonts w:ascii="Calibri" w:hAnsi="Calibri" w:cs="Calibri"/>
                <w:sz w:val="20"/>
                <w:szCs w:val="20"/>
                <w:lang w:val="en-US"/>
              </w:rPr>
              <w:t xml:space="preserve"> in a large sample of long-term contracts in the coal, geothermal, uranium and natural gas industries, from the 1940’s and 1950’s</w:t>
            </w:r>
            <w:r>
              <w:rPr>
                <w:rFonts w:ascii="Calibri" w:hAnsi="Calibri" w:cs="Calibri"/>
                <w:sz w:val="20"/>
                <w:szCs w:val="20"/>
                <w:lang w:val="en-US"/>
              </w:rPr>
              <w:t>.</w:t>
            </w:r>
          </w:p>
        </w:tc>
        <w:tc>
          <w:tcPr>
            <w:tcW w:w="3544" w:type="dxa"/>
          </w:tcPr>
          <w:p w14:paraId="2338E228" w14:textId="77777777" w:rsidR="0097157F" w:rsidRDefault="0097157F" w:rsidP="005420B9">
            <w:pPr>
              <w:jc w:val="both"/>
              <w:rPr>
                <w:rFonts w:ascii="Calibri" w:hAnsi="Calibri" w:cs="Calibri"/>
                <w:sz w:val="20"/>
                <w:szCs w:val="20"/>
                <w:lang w:val="en-US"/>
              </w:rPr>
            </w:pPr>
            <w:r>
              <w:rPr>
                <w:rFonts w:ascii="Calibri" w:hAnsi="Calibri" w:cs="Calibri"/>
                <w:sz w:val="20"/>
                <w:szCs w:val="20"/>
                <w:lang w:val="en-US"/>
              </w:rPr>
              <w:t>Based on a large database of natural gas contracts.</w:t>
            </w:r>
          </w:p>
          <w:p w14:paraId="5848E568" w14:textId="77777777" w:rsidR="0097157F" w:rsidRDefault="0097157F" w:rsidP="005420B9">
            <w:pPr>
              <w:jc w:val="both"/>
              <w:rPr>
                <w:rFonts w:ascii="Calibri" w:hAnsi="Calibri" w:cs="Calibri"/>
                <w:sz w:val="20"/>
                <w:szCs w:val="20"/>
                <w:lang w:val="en-US"/>
              </w:rPr>
            </w:pPr>
          </w:p>
          <w:p w14:paraId="7F95AE8E" w14:textId="77777777" w:rsidR="0097157F" w:rsidRPr="005420B9" w:rsidRDefault="0097157F" w:rsidP="005420B9">
            <w:pPr>
              <w:jc w:val="both"/>
              <w:rPr>
                <w:rFonts w:ascii="Calibri" w:hAnsi="Calibri" w:cs="Calibri"/>
                <w:sz w:val="20"/>
                <w:szCs w:val="20"/>
                <w:lang w:val="en-US"/>
              </w:rPr>
            </w:pPr>
            <w:r w:rsidRPr="005420B9">
              <w:rPr>
                <w:rFonts w:ascii="Calibri" w:hAnsi="Calibri" w:cs="Calibri"/>
                <w:sz w:val="20"/>
                <w:szCs w:val="20"/>
                <w:lang w:val="en-US"/>
              </w:rPr>
              <w:t xml:space="preserve">Exhibit 2-LC of Federal Commission Docket G-9277 forms the data base for the empirical tests of this paper. The contracts in Exhibit 2-LC span the period 1938-54. Table 1 of Exhibit 2-LC contains information from natural gas contracts including the following: seller and purchaser; county and state in which gas is produced; type of gas and type of </w:t>
            </w:r>
            <w:r w:rsidRPr="005420B9">
              <w:rPr>
                <w:rFonts w:ascii="Calibri" w:hAnsi="Calibri" w:cs="Calibri"/>
                <w:sz w:val="20"/>
                <w:szCs w:val="20"/>
                <w:lang w:val="en-US"/>
              </w:rPr>
              <w:lastRenderedPageBreak/>
              <w:t xml:space="preserve">contract; delivery point; and contract length and price. There are 6,397 observations in table 1. Of these, 2,579 refer to gas transportation, direct sales, processing, or casinghead gas agreements, or they had missing data. To allow the concentration on producer sales to pipelines, these 2,579 observations were deleted from the data used in this paper. The remaining 3,818 observations in table 1 were used to test the gathering line hypothesis in section 2.1. Table 3 of Exhibit 2-LC contains information from individual contracts including the seller and purchaser and the presence or absence of a </w:t>
            </w:r>
            <w:proofErr w:type="spellStart"/>
            <w:r w:rsidRPr="005420B9">
              <w:rPr>
                <w:rFonts w:ascii="Calibri" w:hAnsi="Calibri" w:cs="Calibri"/>
                <w:sz w:val="20"/>
                <w:szCs w:val="20"/>
                <w:lang w:val="en-US"/>
              </w:rPr>
              <w:t>mostfavored</w:t>
            </w:r>
            <w:proofErr w:type="spellEnd"/>
            <w:r w:rsidRPr="005420B9">
              <w:rPr>
                <w:rFonts w:ascii="Calibri" w:hAnsi="Calibri" w:cs="Calibri"/>
                <w:sz w:val="20"/>
                <w:szCs w:val="20"/>
                <w:lang w:val="en-US"/>
              </w:rPr>
              <w:t xml:space="preserve">-nation clause. There are a total of 4,266 observations in table 3. Due to missing data, not </w:t>
            </w:r>
            <w:proofErr w:type="gramStart"/>
            <w:r w:rsidRPr="005420B9">
              <w:rPr>
                <w:rFonts w:ascii="Calibri" w:hAnsi="Calibri" w:cs="Calibri"/>
                <w:sz w:val="20"/>
                <w:szCs w:val="20"/>
                <w:lang w:val="en-US"/>
              </w:rPr>
              <w:t>all of</w:t>
            </w:r>
            <w:proofErr w:type="gramEnd"/>
            <w:r w:rsidRPr="005420B9">
              <w:rPr>
                <w:rFonts w:ascii="Calibri" w:hAnsi="Calibri" w:cs="Calibri"/>
                <w:sz w:val="20"/>
                <w:szCs w:val="20"/>
                <w:lang w:val="en-US"/>
              </w:rPr>
              <w:t xml:space="preserve"> the observations in table 3 could be matched with those in table 1. The merging process produced 2,234 observations that could be used to perform the regression in section 2.3. Table 3 also contains 632 observations providing information on the ratio of the daily take to reserves. </w:t>
            </w:r>
            <w:proofErr w:type="gramStart"/>
            <w:r w:rsidRPr="005420B9">
              <w:rPr>
                <w:rFonts w:ascii="Calibri" w:hAnsi="Calibri" w:cs="Calibri"/>
                <w:sz w:val="20"/>
                <w:szCs w:val="20"/>
                <w:lang w:val="en-US"/>
              </w:rPr>
              <w:t>All of</w:t>
            </w:r>
            <w:proofErr w:type="gramEnd"/>
            <w:r w:rsidRPr="005420B9">
              <w:rPr>
                <w:rFonts w:ascii="Calibri" w:hAnsi="Calibri" w:cs="Calibri"/>
                <w:sz w:val="20"/>
                <w:szCs w:val="20"/>
                <w:lang w:val="en-US"/>
              </w:rPr>
              <w:t xml:space="preserve"> these observations could be used to enable the testing of the transaction cost hypothesis in section 2.2 and the bankruptcy cost hypothesis in section 3.2.</w:t>
            </w:r>
          </w:p>
          <w:p w14:paraId="2C566D61" w14:textId="77777777" w:rsidR="0097157F" w:rsidRPr="009B1F4E" w:rsidRDefault="0097157F" w:rsidP="005420B9">
            <w:pPr>
              <w:jc w:val="both"/>
              <w:rPr>
                <w:rFonts w:ascii="Calibri" w:hAnsi="Calibri" w:cs="Calibri"/>
                <w:sz w:val="20"/>
                <w:szCs w:val="20"/>
                <w:lang w:val="en-US"/>
              </w:rPr>
            </w:pPr>
          </w:p>
        </w:tc>
        <w:tc>
          <w:tcPr>
            <w:tcW w:w="1417" w:type="dxa"/>
          </w:tcPr>
          <w:p w14:paraId="77C93258" w14:textId="361CB717" w:rsidR="0097157F" w:rsidRPr="00374B83" w:rsidRDefault="0097157F" w:rsidP="005420B9">
            <w:pPr>
              <w:jc w:val="both"/>
              <w:rPr>
                <w:rFonts w:ascii="Calibri" w:hAnsi="Calibri" w:cs="Calibri"/>
                <w:sz w:val="20"/>
                <w:szCs w:val="20"/>
                <w:highlight w:val="yellow"/>
                <w:lang w:val="en-US"/>
              </w:rPr>
            </w:pPr>
            <w:r w:rsidRPr="0097157F">
              <w:rPr>
                <w:rFonts w:ascii="Calibri" w:hAnsi="Calibri" w:cs="Calibri"/>
                <w:sz w:val="20"/>
                <w:szCs w:val="20"/>
                <w:lang w:val="en-US"/>
              </w:rPr>
              <w:lastRenderedPageBreak/>
              <w:t>M</w:t>
            </w:r>
          </w:p>
        </w:tc>
        <w:tc>
          <w:tcPr>
            <w:tcW w:w="566" w:type="dxa"/>
          </w:tcPr>
          <w:p w14:paraId="565A3ABE" w14:textId="10C885FF" w:rsidR="0097157F" w:rsidRDefault="0097157F" w:rsidP="005420B9">
            <w:pPr>
              <w:jc w:val="both"/>
              <w:rPr>
                <w:rFonts w:ascii="Calibri" w:hAnsi="Calibri" w:cs="Calibri"/>
                <w:sz w:val="20"/>
                <w:szCs w:val="20"/>
                <w:lang w:val="en-US"/>
              </w:rPr>
            </w:pPr>
            <w:r w:rsidRPr="00907A82">
              <w:rPr>
                <w:rFonts w:ascii="Calibri" w:hAnsi="Calibri" w:cs="Calibri"/>
                <w:sz w:val="20"/>
                <w:szCs w:val="20"/>
                <w:lang w:val="en-US"/>
              </w:rPr>
              <w:t>1</w:t>
            </w:r>
          </w:p>
        </w:tc>
      </w:tr>
      <w:tr w:rsidR="0097157F" w:rsidRPr="00147EAE" w14:paraId="2E670A68" w14:textId="5E8C6A68" w:rsidTr="0097157F">
        <w:tc>
          <w:tcPr>
            <w:tcW w:w="279" w:type="dxa"/>
            <w:shd w:val="clear" w:color="auto" w:fill="auto"/>
          </w:tcPr>
          <w:p w14:paraId="7614DC6B" w14:textId="7FCDBB84" w:rsidR="0097157F" w:rsidRDefault="0097157F" w:rsidP="00C80E0B">
            <w:pPr>
              <w:jc w:val="both"/>
              <w:rPr>
                <w:rFonts w:ascii="Calibri" w:hAnsi="Calibri" w:cs="Calibri"/>
                <w:b/>
                <w:sz w:val="20"/>
                <w:szCs w:val="20"/>
              </w:rPr>
            </w:pPr>
            <w:r>
              <w:rPr>
                <w:rFonts w:ascii="Calibri" w:hAnsi="Calibri" w:cs="Calibri"/>
                <w:b/>
                <w:sz w:val="20"/>
                <w:szCs w:val="20"/>
              </w:rPr>
              <w:lastRenderedPageBreak/>
              <w:t>2</w:t>
            </w:r>
            <w:r w:rsidR="000D1DAB">
              <w:rPr>
                <w:rFonts w:ascii="Calibri" w:hAnsi="Calibri" w:cs="Calibri"/>
                <w:b/>
                <w:sz w:val="20"/>
                <w:szCs w:val="20"/>
              </w:rPr>
              <w:t>3</w:t>
            </w:r>
          </w:p>
          <w:p w14:paraId="1958E424" w14:textId="77777777" w:rsidR="0097157F" w:rsidRPr="006555BA" w:rsidRDefault="0097157F" w:rsidP="00C80E0B">
            <w:pPr>
              <w:jc w:val="both"/>
              <w:rPr>
                <w:rFonts w:ascii="Calibri" w:hAnsi="Calibri" w:cs="Calibri"/>
                <w:b/>
                <w:sz w:val="20"/>
                <w:szCs w:val="20"/>
              </w:rPr>
            </w:pPr>
            <w:r>
              <w:rPr>
                <w:rFonts w:ascii="Calibri" w:hAnsi="Calibri" w:cs="Calibri"/>
                <w:b/>
                <w:sz w:val="20"/>
                <w:szCs w:val="20"/>
                <w:lang w:val="en-US"/>
              </w:rPr>
              <w:t>*</w:t>
            </w:r>
          </w:p>
        </w:tc>
        <w:tc>
          <w:tcPr>
            <w:tcW w:w="2693" w:type="dxa"/>
            <w:shd w:val="clear" w:color="auto" w:fill="auto"/>
          </w:tcPr>
          <w:p w14:paraId="023508E1" w14:textId="77777777" w:rsidR="0097157F" w:rsidRPr="006555BA"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 xml:space="preserve">James J White, “Contract Law in Modern Commercial Transactions, an Artifact of Twentieth Century Business </w:t>
            </w:r>
            <w:proofErr w:type="gramStart"/>
            <w:r w:rsidRPr="006555BA">
              <w:rPr>
                <w:rFonts w:ascii="Calibri" w:hAnsi="Calibri" w:cs="Calibri"/>
                <w:sz w:val="20"/>
                <w:szCs w:val="20"/>
                <w:lang w:val="en-US"/>
              </w:rPr>
              <w:t>Life?,</w:t>
            </w:r>
            <w:proofErr w:type="gramEnd"/>
            <w:r w:rsidRPr="006555BA">
              <w:rPr>
                <w:rFonts w:ascii="Calibri" w:hAnsi="Calibri" w:cs="Calibri"/>
                <w:sz w:val="20"/>
                <w:szCs w:val="20"/>
                <w:lang w:val="en-US"/>
              </w:rPr>
              <w:t xml:space="preserve">” Washburn Law Journal 22 (1982). </w:t>
            </w:r>
          </w:p>
        </w:tc>
        <w:tc>
          <w:tcPr>
            <w:tcW w:w="4678" w:type="dxa"/>
            <w:shd w:val="clear" w:color="auto" w:fill="auto"/>
          </w:tcPr>
          <w:p w14:paraId="47A2645F" w14:textId="77777777" w:rsidR="0097157F" w:rsidRPr="006555BA" w:rsidRDefault="0097157F" w:rsidP="00C80E0B">
            <w:pPr>
              <w:rPr>
                <w:rFonts w:ascii="Calibri" w:hAnsi="Calibri" w:cs="Calibri"/>
                <w:sz w:val="20"/>
                <w:szCs w:val="20"/>
                <w:lang w:val="en-US" w:eastAsia="pt-BR"/>
              </w:rPr>
            </w:pPr>
            <w:r w:rsidRPr="006555BA">
              <w:rPr>
                <w:rFonts w:ascii="Calibri" w:hAnsi="Calibri" w:cs="Calibri"/>
                <w:sz w:val="20"/>
                <w:szCs w:val="20"/>
                <w:lang w:val="en-US"/>
              </w:rPr>
              <w:t>In the context of the US, an empirical assessment of 10 chemical and pharmaceutical companies’ behavior during shortage periods (in 1974 and 1975), concluded that contract law did not influence how they allocated supply during shortages. According to White, these allocations were undertaken informally between the firms.</w:t>
            </w:r>
          </w:p>
          <w:p w14:paraId="3BF1790A" w14:textId="77777777" w:rsidR="0097157F" w:rsidRPr="006555BA" w:rsidRDefault="0097157F" w:rsidP="00C80E0B">
            <w:pPr>
              <w:jc w:val="both"/>
              <w:rPr>
                <w:rFonts w:ascii="Calibri" w:hAnsi="Calibri" w:cs="Calibri"/>
                <w:b/>
                <w:sz w:val="20"/>
                <w:szCs w:val="20"/>
                <w:lang w:val="en-US"/>
              </w:rPr>
            </w:pPr>
          </w:p>
        </w:tc>
        <w:tc>
          <w:tcPr>
            <w:tcW w:w="3544" w:type="dxa"/>
          </w:tcPr>
          <w:p w14:paraId="39BD4E06" w14:textId="77777777" w:rsidR="0097157F" w:rsidRPr="006555BA" w:rsidRDefault="0097157F" w:rsidP="00C80E0B">
            <w:pPr>
              <w:rPr>
                <w:rFonts w:ascii="Calibri" w:hAnsi="Calibri" w:cs="Calibri"/>
                <w:sz w:val="20"/>
                <w:szCs w:val="20"/>
                <w:lang w:val="en-US"/>
              </w:rPr>
            </w:pPr>
            <w:r>
              <w:rPr>
                <w:rFonts w:ascii="Calibri" w:hAnsi="Calibri" w:cs="Calibri"/>
                <w:sz w:val="20"/>
                <w:szCs w:val="20"/>
                <w:lang w:val="en-US"/>
              </w:rPr>
              <w:t>30 interviews concerning</w:t>
            </w:r>
            <w:r w:rsidRPr="006555BA">
              <w:rPr>
                <w:rFonts w:ascii="Calibri" w:hAnsi="Calibri" w:cs="Calibri"/>
                <w:sz w:val="20"/>
                <w:szCs w:val="20"/>
                <w:lang w:val="en-US"/>
              </w:rPr>
              <w:t xml:space="preserve"> 10 chemical and pharmaceutical </w:t>
            </w:r>
            <w:proofErr w:type="gramStart"/>
            <w:r w:rsidRPr="006555BA">
              <w:rPr>
                <w:rFonts w:ascii="Calibri" w:hAnsi="Calibri" w:cs="Calibri"/>
                <w:sz w:val="20"/>
                <w:szCs w:val="20"/>
                <w:lang w:val="en-US"/>
              </w:rPr>
              <w:t>companies’</w:t>
            </w:r>
            <w:proofErr w:type="gramEnd"/>
            <w:r w:rsidRPr="006555BA">
              <w:rPr>
                <w:rFonts w:ascii="Calibri" w:hAnsi="Calibri" w:cs="Calibri"/>
                <w:sz w:val="20"/>
                <w:szCs w:val="20"/>
                <w:lang w:val="en-US"/>
              </w:rPr>
              <w:t xml:space="preserve"> </w:t>
            </w:r>
            <w:r>
              <w:rPr>
                <w:rFonts w:ascii="Calibri" w:hAnsi="Calibri" w:cs="Calibri"/>
                <w:sz w:val="20"/>
                <w:szCs w:val="20"/>
                <w:lang w:val="en-US"/>
              </w:rPr>
              <w:t>in the US.</w:t>
            </w:r>
          </w:p>
        </w:tc>
        <w:tc>
          <w:tcPr>
            <w:tcW w:w="1417" w:type="dxa"/>
          </w:tcPr>
          <w:p w14:paraId="38ECFA83" w14:textId="746EB698" w:rsidR="0097157F" w:rsidRDefault="0097157F" w:rsidP="00C80E0B">
            <w:pPr>
              <w:rPr>
                <w:rFonts w:ascii="Calibri" w:hAnsi="Calibri" w:cs="Calibri"/>
                <w:sz w:val="20"/>
                <w:szCs w:val="20"/>
                <w:lang w:val="en-US"/>
              </w:rPr>
            </w:pPr>
            <w:r>
              <w:rPr>
                <w:rFonts w:ascii="Calibri" w:hAnsi="Calibri" w:cs="Calibri"/>
                <w:sz w:val="20"/>
                <w:szCs w:val="20"/>
                <w:lang w:val="en-US"/>
              </w:rPr>
              <w:t>M</w:t>
            </w:r>
          </w:p>
        </w:tc>
        <w:tc>
          <w:tcPr>
            <w:tcW w:w="566" w:type="dxa"/>
          </w:tcPr>
          <w:p w14:paraId="4BDAFA63" w14:textId="7C9D4856" w:rsidR="0097157F" w:rsidRDefault="0097157F" w:rsidP="00C80E0B">
            <w:pPr>
              <w:rPr>
                <w:rFonts w:ascii="Calibri" w:hAnsi="Calibri" w:cs="Calibri"/>
                <w:sz w:val="20"/>
                <w:szCs w:val="20"/>
                <w:lang w:val="en-US"/>
              </w:rPr>
            </w:pPr>
            <w:r>
              <w:rPr>
                <w:rFonts w:ascii="Calibri" w:hAnsi="Calibri" w:cs="Calibri"/>
                <w:sz w:val="20"/>
                <w:szCs w:val="20"/>
                <w:lang w:val="en-US"/>
              </w:rPr>
              <w:t>30</w:t>
            </w:r>
          </w:p>
        </w:tc>
      </w:tr>
      <w:tr w:rsidR="0097157F" w:rsidRPr="00147EAE" w14:paraId="5CD0E6CB" w14:textId="2AC4834E" w:rsidTr="0097157F">
        <w:tc>
          <w:tcPr>
            <w:tcW w:w="279" w:type="dxa"/>
            <w:shd w:val="clear" w:color="auto" w:fill="auto"/>
          </w:tcPr>
          <w:p w14:paraId="42070389" w14:textId="113FEDF1" w:rsidR="0097157F" w:rsidRDefault="0097157F" w:rsidP="00D218A8">
            <w:pPr>
              <w:jc w:val="both"/>
              <w:rPr>
                <w:rFonts w:ascii="Calibri" w:hAnsi="Calibri" w:cs="Calibri"/>
                <w:b/>
                <w:bCs/>
                <w:sz w:val="20"/>
                <w:szCs w:val="20"/>
                <w:lang w:val="en-US"/>
              </w:rPr>
            </w:pPr>
            <w:r>
              <w:rPr>
                <w:rFonts w:ascii="Calibri" w:hAnsi="Calibri" w:cs="Calibri"/>
                <w:b/>
                <w:bCs/>
                <w:sz w:val="20"/>
                <w:szCs w:val="20"/>
                <w:lang w:val="en-US"/>
              </w:rPr>
              <w:t>2</w:t>
            </w:r>
            <w:r w:rsidR="000D1DAB">
              <w:rPr>
                <w:rFonts w:ascii="Calibri" w:hAnsi="Calibri" w:cs="Calibri"/>
                <w:b/>
                <w:bCs/>
                <w:sz w:val="20"/>
                <w:szCs w:val="20"/>
                <w:lang w:val="en-US"/>
              </w:rPr>
              <w:t>4</w:t>
            </w:r>
          </w:p>
          <w:p w14:paraId="221F6AC0" w14:textId="77777777" w:rsidR="0097157F" w:rsidRPr="004B1082" w:rsidRDefault="0097157F" w:rsidP="00D218A8">
            <w:pPr>
              <w:jc w:val="both"/>
              <w:rPr>
                <w:rFonts w:ascii="Calibri" w:hAnsi="Calibri" w:cs="Calibri"/>
                <w:b/>
                <w:bCs/>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2A4F0245" w14:textId="77777777" w:rsidR="0097157F" w:rsidRPr="00D218A8" w:rsidRDefault="0097157F" w:rsidP="00D218A8">
            <w:pPr>
              <w:pStyle w:val="NormalWeb"/>
              <w:rPr>
                <w:rFonts w:ascii="Calibri" w:eastAsiaTheme="minorHAnsi" w:hAnsi="Calibri" w:cs="Calibri"/>
                <w:sz w:val="20"/>
                <w:szCs w:val="20"/>
                <w:lang w:val="en-US" w:eastAsia="en-US"/>
              </w:rPr>
            </w:pPr>
            <w:r w:rsidRPr="00D218A8">
              <w:rPr>
                <w:rFonts w:ascii="Calibri" w:eastAsiaTheme="minorHAnsi" w:hAnsi="Calibri" w:cs="Calibri"/>
                <w:sz w:val="20"/>
                <w:szCs w:val="20"/>
                <w:lang w:val="en-US" w:eastAsia="en-US"/>
              </w:rPr>
              <w:t>Jeffrey Dyer, How Chrysler Created an American Keiretsu, 74 Harvard Business Review 46 (1996)</w:t>
            </w:r>
          </w:p>
        </w:tc>
        <w:tc>
          <w:tcPr>
            <w:tcW w:w="4678" w:type="dxa"/>
            <w:shd w:val="clear" w:color="auto" w:fill="auto"/>
          </w:tcPr>
          <w:p w14:paraId="3416E596" w14:textId="77777777" w:rsidR="0097157F" w:rsidRPr="00D218A8" w:rsidRDefault="0097157F" w:rsidP="00D218A8">
            <w:pPr>
              <w:jc w:val="both"/>
              <w:rPr>
                <w:rFonts w:ascii="Calibri" w:hAnsi="Calibri" w:cs="Calibri"/>
                <w:sz w:val="20"/>
                <w:szCs w:val="20"/>
                <w:lang w:val="en-US"/>
              </w:rPr>
            </w:pPr>
            <w:r w:rsidRPr="00D218A8">
              <w:rPr>
                <w:rFonts w:ascii="Calibri" w:hAnsi="Calibri" w:cs="Calibri"/>
                <w:sz w:val="20"/>
                <w:szCs w:val="20"/>
                <w:lang w:val="en-US"/>
              </w:rPr>
              <w:t>Practices between leading automotive companies and its independent suppliers of strong cooperation (quasi-integration), with exchange of information and common teams of employees.</w:t>
            </w:r>
          </w:p>
        </w:tc>
        <w:tc>
          <w:tcPr>
            <w:tcW w:w="3544" w:type="dxa"/>
          </w:tcPr>
          <w:p w14:paraId="6D728122" w14:textId="77777777" w:rsidR="0097157F" w:rsidRPr="00D218A8" w:rsidRDefault="0097157F" w:rsidP="00D218A8">
            <w:pPr>
              <w:jc w:val="both"/>
              <w:rPr>
                <w:rFonts w:ascii="Calibri" w:hAnsi="Calibri" w:cs="Calibri"/>
                <w:sz w:val="20"/>
                <w:szCs w:val="20"/>
                <w:lang w:val="en-US"/>
              </w:rPr>
            </w:pPr>
            <w:r>
              <w:rPr>
                <w:rFonts w:ascii="Calibri" w:hAnsi="Calibri" w:cs="Calibri"/>
                <w:sz w:val="20"/>
                <w:szCs w:val="20"/>
                <w:lang w:val="en-US"/>
              </w:rPr>
              <w:t>Case study concerning Chrysler’s cooperation with its independent suppliers.</w:t>
            </w:r>
          </w:p>
        </w:tc>
        <w:tc>
          <w:tcPr>
            <w:tcW w:w="1417" w:type="dxa"/>
          </w:tcPr>
          <w:p w14:paraId="734D17F6" w14:textId="565FCE31" w:rsidR="0097157F" w:rsidRDefault="0097157F" w:rsidP="00D218A8">
            <w:pPr>
              <w:jc w:val="both"/>
              <w:rPr>
                <w:rFonts w:ascii="Calibri" w:hAnsi="Calibri" w:cs="Calibri"/>
                <w:sz w:val="20"/>
                <w:szCs w:val="20"/>
                <w:lang w:val="en-US"/>
              </w:rPr>
            </w:pPr>
            <w:r>
              <w:rPr>
                <w:rFonts w:ascii="Calibri" w:hAnsi="Calibri" w:cs="Calibri"/>
                <w:sz w:val="20"/>
                <w:szCs w:val="20"/>
                <w:lang w:val="en-US"/>
              </w:rPr>
              <w:t>H</w:t>
            </w:r>
          </w:p>
        </w:tc>
        <w:tc>
          <w:tcPr>
            <w:tcW w:w="566" w:type="dxa"/>
          </w:tcPr>
          <w:p w14:paraId="4FEE0AEC" w14:textId="76534363" w:rsidR="0097157F" w:rsidRDefault="0097157F" w:rsidP="00D218A8">
            <w:pPr>
              <w:jc w:val="both"/>
              <w:rPr>
                <w:rFonts w:ascii="Calibri" w:hAnsi="Calibri" w:cs="Calibri"/>
                <w:sz w:val="20"/>
                <w:szCs w:val="20"/>
                <w:lang w:val="en-US"/>
              </w:rPr>
            </w:pPr>
            <w:r>
              <w:rPr>
                <w:rFonts w:ascii="Calibri" w:hAnsi="Calibri" w:cs="Calibri"/>
                <w:sz w:val="20"/>
                <w:szCs w:val="20"/>
                <w:lang w:val="en-US"/>
              </w:rPr>
              <w:t>1</w:t>
            </w:r>
          </w:p>
        </w:tc>
      </w:tr>
      <w:tr w:rsidR="0097157F" w:rsidRPr="00147EAE" w14:paraId="18590A80" w14:textId="7A25D36D" w:rsidTr="0097157F">
        <w:tc>
          <w:tcPr>
            <w:tcW w:w="279" w:type="dxa"/>
            <w:shd w:val="clear" w:color="auto" w:fill="auto"/>
          </w:tcPr>
          <w:p w14:paraId="5532D3E2" w14:textId="4ABD82EE" w:rsidR="0097157F" w:rsidRDefault="0097157F" w:rsidP="00834161">
            <w:pPr>
              <w:jc w:val="both"/>
              <w:rPr>
                <w:rFonts w:ascii="Calibri" w:hAnsi="Calibri" w:cs="Calibri"/>
                <w:b/>
                <w:sz w:val="20"/>
                <w:szCs w:val="20"/>
              </w:rPr>
            </w:pPr>
            <w:r>
              <w:rPr>
                <w:rFonts w:ascii="Calibri" w:hAnsi="Calibri" w:cs="Calibri"/>
                <w:b/>
                <w:sz w:val="20"/>
                <w:szCs w:val="20"/>
              </w:rPr>
              <w:t>2</w:t>
            </w:r>
            <w:r w:rsidR="000D1DAB">
              <w:rPr>
                <w:rFonts w:ascii="Calibri" w:hAnsi="Calibri" w:cs="Calibri"/>
                <w:b/>
                <w:sz w:val="20"/>
                <w:szCs w:val="20"/>
              </w:rPr>
              <w:t>5</w:t>
            </w:r>
          </w:p>
          <w:p w14:paraId="19F772A6" w14:textId="77777777" w:rsidR="0097157F" w:rsidRPr="007862E2" w:rsidRDefault="0097157F" w:rsidP="00834161">
            <w:pPr>
              <w:jc w:val="both"/>
              <w:rPr>
                <w:rFonts w:ascii="Calibri" w:hAnsi="Calibri" w:cs="Calibri"/>
                <w:b/>
                <w:sz w:val="20"/>
                <w:szCs w:val="20"/>
                <w:lang w:val="en-US"/>
              </w:rPr>
            </w:pPr>
            <w:r>
              <w:rPr>
                <w:rFonts w:ascii="Calibri" w:hAnsi="Calibri" w:cs="Calibri"/>
                <w:b/>
                <w:sz w:val="20"/>
                <w:szCs w:val="20"/>
                <w:lang w:val="en-US"/>
              </w:rPr>
              <w:t>*</w:t>
            </w:r>
          </w:p>
        </w:tc>
        <w:tc>
          <w:tcPr>
            <w:tcW w:w="2693" w:type="dxa"/>
            <w:shd w:val="clear" w:color="auto" w:fill="auto"/>
          </w:tcPr>
          <w:p w14:paraId="44F61336" w14:textId="77777777" w:rsidR="0097157F" w:rsidRPr="006555BA" w:rsidRDefault="0097157F" w:rsidP="00834161">
            <w:pPr>
              <w:pStyle w:val="NormalWeb"/>
              <w:rPr>
                <w:rFonts w:ascii="Calibri" w:hAnsi="Calibri" w:cs="Calibri"/>
                <w:sz w:val="20"/>
                <w:szCs w:val="20"/>
                <w:lang w:val="en-US"/>
              </w:rPr>
            </w:pPr>
            <w:r w:rsidRPr="006555BA">
              <w:rPr>
                <w:rFonts w:ascii="Calibri" w:hAnsi="Calibri" w:cs="Calibri"/>
                <w:sz w:val="20"/>
                <w:szCs w:val="20"/>
                <w:lang w:val="en-US"/>
              </w:rPr>
              <w:t>John McMillan and Christopher Woodruff, “Interfirm Relationships and Informal Credit in Vietnam,” The Quarterly Journal of Economics 114, no. 4 (1999): 1285–1320.</w:t>
            </w:r>
          </w:p>
        </w:tc>
        <w:tc>
          <w:tcPr>
            <w:tcW w:w="4678" w:type="dxa"/>
            <w:shd w:val="clear" w:color="auto" w:fill="auto"/>
          </w:tcPr>
          <w:p w14:paraId="2F4BCE58" w14:textId="77777777" w:rsidR="0097157F" w:rsidRPr="006555BA" w:rsidRDefault="0097157F" w:rsidP="00834161">
            <w:pPr>
              <w:jc w:val="both"/>
              <w:rPr>
                <w:rFonts w:ascii="Calibri" w:hAnsi="Calibri" w:cs="Calibri"/>
                <w:sz w:val="20"/>
                <w:szCs w:val="20"/>
                <w:lang w:val="en-GB"/>
              </w:rPr>
            </w:pPr>
            <w:r w:rsidRPr="006555BA">
              <w:rPr>
                <w:rFonts w:ascii="Calibri" w:hAnsi="Calibri" w:cs="Calibri"/>
                <w:sz w:val="20"/>
                <w:szCs w:val="20"/>
                <w:lang w:val="en-GB"/>
              </w:rPr>
              <w:t>In a survey conducted in Vietnam between 1995-1997, 259 non-state local firms provided information on their contracting practices. These were all manufacturing companies, from different industries (ranging from footwear, construction, metal products, food, among others). The study concluded that relational contracting prevailed in the inter-firm relationships, especially in the absence of a formal contract law and considering the lack of alternative suppliers at that time in Vietnam. According to McMillan &amp; Woodruff, when the agreements involved long-term partners, companies would be more likely to extend credit to these customers</w:t>
            </w:r>
          </w:p>
        </w:tc>
        <w:tc>
          <w:tcPr>
            <w:tcW w:w="3544" w:type="dxa"/>
          </w:tcPr>
          <w:p w14:paraId="0A37C3A3" w14:textId="77777777" w:rsidR="0097157F" w:rsidRDefault="0097157F" w:rsidP="00834161">
            <w:pPr>
              <w:jc w:val="both"/>
              <w:rPr>
                <w:rFonts w:ascii="Calibri" w:hAnsi="Calibri" w:cs="Calibri"/>
                <w:sz w:val="20"/>
                <w:szCs w:val="20"/>
                <w:lang w:val="en-GB"/>
              </w:rPr>
            </w:pPr>
            <w:r w:rsidRPr="00D218A8">
              <w:rPr>
                <w:rFonts w:ascii="Calibri" w:hAnsi="Calibri" w:cs="Calibri"/>
                <w:sz w:val="20"/>
                <w:szCs w:val="20"/>
                <w:lang w:val="en-GB"/>
              </w:rPr>
              <w:t>Surveys of 259 nonstate firms in Vietnam (in Hanoi in 1995-1996 and in Ho Chi Minh City in 1997).</w:t>
            </w:r>
          </w:p>
        </w:tc>
        <w:tc>
          <w:tcPr>
            <w:tcW w:w="1417" w:type="dxa"/>
          </w:tcPr>
          <w:p w14:paraId="7A03B3A6" w14:textId="34761A13" w:rsidR="0097157F" w:rsidRDefault="0097157F" w:rsidP="00834161">
            <w:pPr>
              <w:jc w:val="both"/>
              <w:rPr>
                <w:rFonts w:ascii="Calibri" w:hAnsi="Calibri" w:cs="Calibri"/>
                <w:sz w:val="20"/>
                <w:szCs w:val="20"/>
                <w:lang w:val="en-GB"/>
              </w:rPr>
            </w:pPr>
            <w:r>
              <w:rPr>
                <w:rFonts w:ascii="Calibri" w:hAnsi="Calibri" w:cs="Calibri"/>
                <w:sz w:val="20"/>
                <w:szCs w:val="20"/>
                <w:lang w:val="en-GB"/>
              </w:rPr>
              <w:t>M</w:t>
            </w:r>
          </w:p>
        </w:tc>
        <w:tc>
          <w:tcPr>
            <w:tcW w:w="566" w:type="dxa"/>
          </w:tcPr>
          <w:p w14:paraId="182CF8AF" w14:textId="6F9D20E4" w:rsidR="0097157F" w:rsidRPr="00D218A8" w:rsidRDefault="0097157F" w:rsidP="00834161">
            <w:pPr>
              <w:jc w:val="both"/>
              <w:rPr>
                <w:rFonts w:ascii="Calibri" w:hAnsi="Calibri" w:cs="Calibri"/>
                <w:sz w:val="20"/>
                <w:szCs w:val="20"/>
                <w:lang w:val="en-GB"/>
              </w:rPr>
            </w:pPr>
            <w:r>
              <w:rPr>
                <w:rFonts w:ascii="Calibri" w:hAnsi="Calibri" w:cs="Calibri"/>
                <w:sz w:val="20"/>
                <w:szCs w:val="20"/>
                <w:lang w:val="en-GB"/>
              </w:rPr>
              <w:t>259</w:t>
            </w:r>
          </w:p>
        </w:tc>
      </w:tr>
      <w:tr w:rsidR="0097157F" w:rsidRPr="00147EAE" w14:paraId="3E107DB0" w14:textId="104CFD43" w:rsidTr="0097157F">
        <w:tc>
          <w:tcPr>
            <w:tcW w:w="279" w:type="dxa"/>
            <w:shd w:val="clear" w:color="auto" w:fill="auto"/>
          </w:tcPr>
          <w:p w14:paraId="2AF49283" w14:textId="467CB17B" w:rsidR="0097157F" w:rsidRDefault="0097157F" w:rsidP="00C80E0B">
            <w:pPr>
              <w:jc w:val="both"/>
              <w:rPr>
                <w:rFonts w:ascii="Calibri" w:hAnsi="Calibri" w:cs="Calibri"/>
                <w:b/>
                <w:sz w:val="20"/>
                <w:szCs w:val="20"/>
              </w:rPr>
            </w:pPr>
            <w:r>
              <w:rPr>
                <w:rFonts w:ascii="Calibri" w:hAnsi="Calibri" w:cs="Calibri"/>
                <w:b/>
                <w:sz w:val="20"/>
                <w:szCs w:val="20"/>
              </w:rPr>
              <w:t>2</w:t>
            </w:r>
            <w:r w:rsidR="000D1DAB">
              <w:rPr>
                <w:rFonts w:ascii="Calibri" w:hAnsi="Calibri" w:cs="Calibri"/>
                <w:b/>
                <w:sz w:val="20"/>
                <w:szCs w:val="20"/>
              </w:rPr>
              <w:t>6</w:t>
            </w:r>
          </w:p>
          <w:p w14:paraId="03A58668" w14:textId="77777777" w:rsidR="0097157F" w:rsidRPr="006555BA" w:rsidRDefault="0097157F" w:rsidP="00C80E0B">
            <w:pPr>
              <w:jc w:val="both"/>
              <w:rPr>
                <w:rFonts w:ascii="Calibri" w:hAnsi="Calibri" w:cs="Calibri"/>
                <w:b/>
                <w:sz w:val="20"/>
                <w:szCs w:val="20"/>
              </w:rPr>
            </w:pPr>
            <w:r>
              <w:rPr>
                <w:rFonts w:ascii="Calibri" w:hAnsi="Calibri" w:cs="Calibri"/>
                <w:b/>
                <w:sz w:val="20"/>
                <w:szCs w:val="20"/>
                <w:lang w:val="en-US"/>
              </w:rPr>
              <w:t>*</w:t>
            </w:r>
          </w:p>
        </w:tc>
        <w:tc>
          <w:tcPr>
            <w:tcW w:w="2693" w:type="dxa"/>
            <w:shd w:val="clear" w:color="auto" w:fill="auto"/>
          </w:tcPr>
          <w:p w14:paraId="0021FCF5" w14:textId="77777777" w:rsidR="0097157F" w:rsidRPr="006555BA"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Jonathan Barnett, “Hollywood Deals: Soft Contracts for Hard Markets,” Duke Law Journal 64, no. 4 (2015): 609–10.</w:t>
            </w:r>
          </w:p>
        </w:tc>
        <w:tc>
          <w:tcPr>
            <w:tcW w:w="4678" w:type="dxa"/>
            <w:shd w:val="clear" w:color="auto" w:fill="auto"/>
          </w:tcPr>
          <w:p w14:paraId="32F1E6D2" w14:textId="77777777" w:rsidR="0097157F" w:rsidRPr="006555BA" w:rsidRDefault="0097157F" w:rsidP="00C80E0B">
            <w:pPr>
              <w:jc w:val="both"/>
              <w:rPr>
                <w:rFonts w:ascii="Calibri" w:hAnsi="Calibri" w:cs="Calibri"/>
                <w:b/>
                <w:sz w:val="20"/>
                <w:szCs w:val="20"/>
                <w:lang w:val="en-US"/>
              </w:rPr>
            </w:pPr>
            <w:r w:rsidRPr="006555BA">
              <w:rPr>
                <w:rFonts w:ascii="Calibri" w:hAnsi="Calibri" w:cs="Calibri"/>
                <w:sz w:val="20"/>
                <w:szCs w:val="20"/>
                <w:lang w:val="en-US"/>
              </w:rPr>
              <w:t xml:space="preserve">“Braided” contractual practices have also been noted in the Hollywood film industry, particularly in agreement between studios and other production entities and high-value talent, the movie stars. This is a setting involving high uncertainty, where the participation of the movie star, the potential of acquiring the required finance, the chances of success of the movie are generating a constant uncertainty regarding the </w:t>
            </w:r>
            <w:proofErr w:type="gramStart"/>
            <w:r w:rsidRPr="006555BA">
              <w:rPr>
                <w:rFonts w:ascii="Calibri" w:hAnsi="Calibri" w:cs="Calibri"/>
                <w:sz w:val="20"/>
                <w:szCs w:val="20"/>
                <w:lang w:val="en-US"/>
              </w:rPr>
              <w:t>parties</w:t>
            </w:r>
            <w:proofErr w:type="gramEnd"/>
            <w:r w:rsidRPr="006555BA">
              <w:rPr>
                <w:rFonts w:ascii="Calibri" w:hAnsi="Calibri" w:cs="Calibri"/>
                <w:sz w:val="20"/>
                <w:szCs w:val="20"/>
                <w:lang w:val="en-US"/>
              </w:rPr>
              <w:t xml:space="preserve"> commitment to the project. In this context, evidence </w:t>
            </w:r>
            <w:r w:rsidRPr="006555BA">
              <w:rPr>
                <w:rFonts w:ascii="Calibri" w:hAnsi="Calibri" w:cs="Calibri"/>
                <w:sz w:val="20"/>
                <w:szCs w:val="20"/>
                <w:lang w:val="en-US"/>
              </w:rPr>
              <w:lastRenderedPageBreak/>
              <w:t>has indicated that parties often tread an intermediate path between formal and informal contracting. They rather adopt a form of ‘soft’ contracting, where they base their relationship upon both some formal elements (memoranda, draft contracts, e-mails), which may be legally enforceable in certain conditions, but not always, and combine them with the reputational incentives that arise in the context of the movie industry.</w:t>
            </w:r>
          </w:p>
        </w:tc>
        <w:tc>
          <w:tcPr>
            <w:tcW w:w="3544" w:type="dxa"/>
          </w:tcPr>
          <w:p w14:paraId="0530D964" w14:textId="77777777" w:rsidR="0097157F" w:rsidRPr="006555BA" w:rsidRDefault="0097157F" w:rsidP="00C80E0B">
            <w:pPr>
              <w:jc w:val="both"/>
              <w:rPr>
                <w:rFonts w:ascii="Calibri" w:hAnsi="Calibri" w:cs="Calibri"/>
                <w:sz w:val="20"/>
                <w:szCs w:val="20"/>
                <w:lang w:val="en-US"/>
              </w:rPr>
            </w:pPr>
            <w:r>
              <w:rPr>
                <w:rFonts w:ascii="Calibri" w:hAnsi="Calibri" w:cs="Calibri"/>
                <w:sz w:val="20"/>
                <w:szCs w:val="20"/>
                <w:lang w:val="en-US"/>
              </w:rPr>
              <w:lastRenderedPageBreak/>
              <w:t>Empirical evidence collected from litigation records, trade –press coverage and 8 interviews with counsel providing advice for the involved actors.</w:t>
            </w:r>
          </w:p>
        </w:tc>
        <w:tc>
          <w:tcPr>
            <w:tcW w:w="1417" w:type="dxa"/>
          </w:tcPr>
          <w:p w14:paraId="2CDDB037" w14:textId="31D31070" w:rsidR="0097157F" w:rsidRDefault="0097157F" w:rsidP="00C80E0B">
            <w:pPr>
              <w:jc w:val="both"/>
              <w:rPr>
                <w:rFonts w:ascii="Calibri" w:hAnsi="Calibri" w:cs="Calibri"/>
                <w:sz w:val="20"/>
                <w:szCs w:val="20"/>
                <w:lang w:val="en-US"/>
              </w:rPr>
            </w:pPr>
            <w:r>
              <w:rPr>
                <w:rFonts w:ascii="Calibri" w:hAnsi="Calibri" w:cs="Calibri"/>
                <w:sz w:val="20"/>
                <w:szCs w:val="20"/>
                <w:lang w:val="en-US"/>
              </w:rPr>
              <w:t>H</w:t>
            </w:r>
          </w:p>
        </w:tc>
        <w:tc>
          <w:tcPr>
            <w:tcW w:w="566" w:type="dxa"/>
          </w:tcPr>
          <w:p w14:paraId="749CA2D7" w14:textId="7B0FEC00" w:rsidR="0097157F" w:rsidRDefault="0097157F" w:rsidP="00C80E0B">
            <w:pPr>
              <w:jc w:val="both"/>
              <w:rPr>
                <w:rFonts w:ascii="Calibri" w:hAnsi="Calibri" w:cs="Calibri"/>
                <w:sz w:val="20"/>
                <w:szCs w:val="20"/>
                <w:lang w:val="en-US"/>
              </w:rPr>
            </w:pPr>
            <w:r>
              <w:rPr>
                <w:rFonts w:ascii="Calibri" w:hAnsi="Calibri" w:cs="Calibri"/>
                <w:sz w:val="20"/>
                <w:szCs w:val="20"/>
                <w:lang w:val="en-US"/>
              </w:rPr>
              <w:t>8</w:t>
            </w:r>
          </w:p>
        </w:tc>
      </w:tr>
      <w:tr w:rsidR="0097157F" w:rsidRPr="00D218A8" w14:paraId="0FF07B95" w14:textId="38201874" w:rsidTr="0097157F">
        <w:tc>
          <w:tcPr>
            <w:tcW w:w="279" w:type="dxa"/>
            <w:shd w:val="clear" w:color="auto" w:fill="auto"/>
          </w:tcPr>
          <w:p w14:paraId="19B290CC" w14:textId="0D3B4474" w:rsidR="0097157F" w:rsidRDefault="0097157F" w:rsidP="00FB0394">
            <w:pPr>
              <w:jc w:val="both"/>
              <w:rPr>
                <w:rFonts w:ascii="Calibri" w:hAnsi="Calibri" w:cs="Calibri"/>
                <w:b/>
                <w:sz w:val="20"/>
                <w:szCs w:val="20"/>
              </w:rPr>
            </w:pPr>
            <w:r>
              <w:rPr>
                <w:rFonts w:ascii="Calibri" w:hAnsi="Calibri" w:cs="Calibri"/>
                <w:b/>
                <w:sz w:val="20"/>
                <w:szCs w:val="20"/>
              </w:rPr>
              <w:t>2</w:t>
            </w:r>
            <w:r w:rsidR="000D1DAB">
              <w:rPr>
                <w:rFonts w:ascii="Calibri" w:hAnsi="Calibri" w:cs="Calibri"/>
                <w:b/>
                <w:sz w:val="20"/>
                <w:szCs w:val="20"/>
              </w:rPr>
              <w:t>7</w:t>
            </w:r>
          </w:p>
          <w:p w14:paraId="72699D00" w14:textId="77777777" w:rsidR="0097157F" w:rsidRPr="000F7A34" w:rsidRDefault="0097157F" w:rsidP="00FB0394">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58B9005C" w14:textId="77777777" w:rsidR="0097157F" w:rsidRPr="006555BA" w:rsidRDefault="0097157F" w:rsidP="00FB0394">
            <w:pPr>
              <w:pStyle w:val="NormalWeb"/>
              <w:rPr>
                <w:rFonts w:ascii="Calibri" w:hAnsi="Calibri" w:cs="Calibri"/>
                <w:sz w:val="20"/>
                <w:szCs w:val="20"/>
                <w:lang w:val="en-US"/>
              </w:rPr>
            </w:pPr>
            <w:proofErr w:type="spellStart"/>
            <w:r w:rsidRPr="006555BA">
              <w:rPr>
                <w:rFonts w:ascii="Calibri" w:hAnsi="Calibri" w:cs="Calibri"/>
                <w:sz w:val="20"/>
                <w:szCs w:val="20"/>
                <w:lang w:val="en-US"/>
              </w:rPr>
              <w:t>Kaivan</w:t>
            </w:r>
            <w:proofErr w:type="spellEnd"/>
            <w:r w:rsidRPr="006555BA">
              <w:rPr>
                <w:rFonts w:ascii="Calibri" w:hAnsi="Calibri" w:cs="Calibri"/>
                <w:sz w:val="20"/>
                <w:szCs w:val="20"/>
                <w:lang w:val="en-US"/>
              </w:rPr>
              <w:t xml:space="preserve"> Munshi, “Nonmarket Institutions,” in Understanding Poverty, 2006.</w:t>
            </w:r>
          </w:p>
        </w:tc>
        <w:tc>
          <w:tcPr>
            <w:tcW w:w="4678" w:type="dxa"/>
            <w:shd w:val="clear" w:color="auto" w:fill="auto"/>
          </w:tcPr>
          <w:p w14:paraId="4C4FB0E6" w14:textId="77777777" w:rsidR="0097157F" w:rsidRPr="006555BA" w:rsidRDefault="0097157F" w:rsidP="00FB0394">
            <w:pPr>
              <w:jc w:val="both"/>
              <w:rPr>
                <w:rFonts w:ascii="Calibri" w:hAnsi="Calibri" w:cs="Calibri"/>
                <w:sz w:val="20"/>
                <w:szCs w:val="20"/>
                <w:lang w:val="en-GB"/>
              </w:rPr>
            </w:pPr>
            <w:r w:rsidRPr="006555BA">
              <w:rPr>
                <w:rFonts w:ascii="Calibri" w:hAnsi="Calibri" w:cs="Calibri"/>
                <w:sz w:val="20"/>
                <w:szCs w:val="20"/>
                <w:lang w:val="en-GB"/>
              </w:rPr>
              <w:t>Examines producers’ cooperatives or schemes of rotating savings, organized through non-market institutions, backed by social ties, and successful without the need for formal enforcement</w:t>
            </w:r>
          </w:p>
        </w:tc>
        <w:tc>
          <w:tcPr>
            <w:tcW w:w="3544" w:type="dxa"/>
          </w:tcPr>
          <w:p w14:paraId="28423B7A" w14:textId="681F99C1" w:rsidR="0097157F" w:rsidRDefault="0097157F" w:rsidP="00FB0394">
            <w:pPr>
              <w:jc w:val="both"/>
              <w:rPr>
                <w:rFonts w:ascii="Calibri" w:hAnsi="Calibri" w:cs="Calibri"/>
                <w:sz w:val="20"/>
                <w:szCs w:val="20"/>
                <w:lang w:val="en-GB"/>
              </w:rPr>
            </w:pPr>
            <w:r>
              <w:rPr>
                <w:rFonts w:ascii="Calibri" w:hAnsi="Calibri" w:cs="Calibri"/>
                <w:sz w:val="20"/>
                <w:szCs w:val="20"/>
                <w:lang w:val="en-GB"/>
              </w:rPr>
              <w:t>-</w:t>
            </w:r>
          </w:p>
        </w:tc>
        <w:tc>
          <w:tcPr>
            <w:tcW w:w="1417" w:type="dxa"/>
          </w:tcPr>
          <w:p w14:paraId="46AC6711" w14:textId="092A61BF" w:rsidR="0097157F" w:rsidRPr="007B18ED" w:rsidRDefault="0097157F" w:rsidP="00FB0394">
            <w:pPr>
              <w:jc w:val="both"/>
              <w:rPr>
                <w:rFonts w:ascii="Calibri" w:hAnsi="Calibri" w:cs="Calibri"/>
                <w:sz w:val="20"/>
                <w:szCs w:val="20"/>
                <w:lang w:val="en-GB"/>
              </w:rPr>
            </w:pPr>
            <w:r>
              <w:rPr>
                <w:rFonts w:ascii="Calibri" w:hAnsi="Calibri" w:cs="Calibri"/>
                <w:sz w:val="20"/>
                <w:szCs w:val="20"/>
                <w:lang w:val="en-GB"/>
              </w:rPr>
              <w:t>L</w:t>
            </w:r>
          </w:p>
        </w:tc>
        <w:tc>
          <w:tcPr>
            <w:tcW w:w="566" w:type="dxa"/>
          </w:tcPr>
          <w:p w14:paraId="4256E7D7" w14:textId="4FBDFD54" w:rsidR="0097157F" w:rsidRPr="00C80E0B" w:rsidRDefault="0097157F" w:rsidP="00FB0394">
            <w:pPr>
              <w:jc w:val="both"/>
              <w:rPr>
                <w:rFonts w:ascii="Calibri" w:hAnsi="Calibri" w:cs="Calibri"/>
                <w:sz w:val="20"/>
                <w:szCs w:val="20"/>
                <w:highlight w:val="yellow"/>
                <w:lang w:val="en-GB"/>
              </w:rPr>
            </w:pPr>
            <w:r w:rsidRPr="007B18ED">
              <w:rPr>
                <w:rFonts w:ascii="Calibri" w:hAnsi="Calibri" w:cs="Calibri"/>
                <w:sz w:val="20"/>
                <w:szCs w:val="20"/>
                <w:lang w:val="en-GB"/>
              </w:rPr>
              <w:t>1</w:t>
            </w:r>
          </w:p>
        </w:tc>
      </w:tr>
      <w:tr w:rsidR="0097157F" w:rsidRPr="00D218A8" w14:paraId="43B43FE4" w14:textId="77777777" w:rsidTr="0097157F">
        <w:tc>
          <w:tcPr>
            <w:tcW w:w="279" w:type="dxa"/>
            <w:shd w:val="clear" w:color="auto" w:fill="auto"/>
          </w:tcPr>
          <w:p w14:paraId="2C442989" w14:textId="0CDB0113" w:rsidR="0097157F" w:rsidRDefault="000D1DAB" w:rsidP="005949A3">
            <w:pPr>
              <w:jc w:val="both"/>
              <w:rPr>
                <w:rFonts w:ascii="Calibri" w:hAnsi="Calibri" w:cs="Calibri"/>
                <w:b/>
                <w:sz w:val="20"/>
                <w:szCs w:val="20"/>
              </w:rPr>
            </w:pPr>
            <w:r>
              <w:rPr>
                <w:rFonts w:ascii="Calibri" w:hAnsi="Calibri" w:cs="Calibri"/>
                <w:b/>
                <w:sz w:val="20"/>
                <w:szCs w:val="20"/>
              </w:rPr>
              <w:t>28</w:t>
            </w:r>
          </w:p>
          <w:p w14:paraId="24D224A4" w14:textId="4DFA251D" w:rsidR="0097157F" w:rsidRDefault="0097157F" w:rsidP="005949A3">
            <w:pPr>
              <w:jc w:val="both"/>
              <w:rPr>
                <w:rFonts w:ascii="Calibri" w:hAnsi="Calibri" w:cs="Calibri"/>
                <w:b/>
                <w:sz w:val="20"/>
                <w:szCs w:val="20"/>
              </w:rPr>
            </w:pPr>
            <w:r w:rsidRPr="00AE2BD1">
              <w:rPr>
                <w:rStyle w:val="FootnoteReference"/>
                <w:rFonts w:ascii="Times New Roman" w:hAnsi="Times New Roman" w:cs="Times New Roman"/>
              </w:rPr>
              <w:t>†</w:t>
            </w:r>
          </w:p>
        </w:tc>
        <w:tc>
          <w:tcPr>
            <w:tcW w:w="2693" w:type="dxa"/>
            <w:shd w:val="clear" w:color="auto" w:fill="auto"/>
          </w:tcPr>
          <w:p w14:paraId="2CD46C10" w14:textId="45DF6A6E" w:rsidR="0097157F" w:rsidRPr="006555BA" w:rsidRDefault="0097157F" w:rsidP="005949A3">
            <w:pPr>
              <w:pStyle w:val="NormalWeb"/>
              <w:rPr>
                <w:rFonts w:ascii="Calibri" w:hAnsi="Calibri" w:cs="Calibri"/>
                <w:sz w:val="20"/>
                <w:szCs w:val="20"/>
                <w:lang w:val="en-US"/>
              </w:rPr>
            </w:pPr>
            <w:r w:rsidRPr="0001100C">
              <w:rPr>
                <w:rFonts w:ascii="Calibri" w:hAnsi="Calibri" w:cs="Calibri"/>
                <w:sz w:val="20"/>
                <w:lang w:val="en-US"/>
              </w:rPr>
              <w:t xml:space="preserve">Keith J. Crocker &amp; Scott E. </w:t>
            </w:r>
            <w:proofErr w:type="spellStart"/>
            <w:r w:rsidRPr="0001100C">
              <w:rPr>
                <w:rFonts w:ascii="Calibri" w:hAnsi="Calibri" w:cs="Calibri"/>
                <w:sz w:val="20"/>
                <w:lang w:val="en-US"/>
              </w:rPr>
              <w:t>Masten</w:t>
            </w:r>
            <w:proofErr w:type="spellEnd"/>
            <w:r w:rsidRPr="0001100C">
              <w:rPr>
                <w:rFonts w:ascii="Calibri" w:hAnsi="Calibri" w:cs="Calibri"/>
                <w:sz w:val="20"/>
                <w:lang w:val="en-US"/>
              </w:rPr>
              <w:t xml:space="preserve">, </w:t>
            </w:r>
            <w:proofErr w:type="spellStart"/>
            <w:r w:rsidRPr="0001100C">
              <w:rPr>
                <w:rFonts w:ascii="Calibri" w:hAnsi="Calibri" w:cs="Calibri"/>
                <w:i/>
                <w:iCs/>
                <w:sz w:val="20"/>
                <w:lang w:val="en-US"/>
              </w:rPr>
              <w:t>Pretia</w:t>
            </w:r>
            <w:proofErr w:type="spellEnd"/>
            <w:r w:rsidRPr="0001100C">
              <w:rPr>
                <w:rFonts w:ascii="Calibri" w:hAnsi="Calibri" w:cs="Calibri"/>
                <w:i/>
                <w:iCs/>
                <w:sz w:val="20"/>
                <w:lang w:val="en-US"/>
              </w:rPr>
              <w:t xml:space="preserve"> ex Machina - Prices and Process in Long-Term Contracts</w:t>
            </w:r>
            <w:r w:rsidRPr="0001100C">
              <w:rPr>
                <w:rFonts w:ascii="Calibri" w:hAnsi="Calibri" w:cs="Calibri"/>
                <w:sz w:val="20"/>
                <w:lang w:val="en-US"/>
              </w:rPr>
              <w:t xml:space="preserve">, 34 </w:t>
            </w:r>
            <w:r w:rsidRPr="0001100C">
              <w:rPr>
                <w:rFonts w:ascii="Calibri" w:hAnsi="Calibri" w:cs="Calibri"/>
                <w:smallCaps/>
                <w:sz w:val="20"/>
                <w:lang w:val="en-US"/>
              </w:rPr>
              <w:t>J.L. &amp; Econ.</w:t>
            </w:r>
            <w:r w:rsidRPr="0001100C">
              <w:rPr>
                <w:rFonts w:ascii="Calibri" w:hAnsi="Calibri" w:cs="Calibri"/>
                <w:sz w:val="20"/>
                <w:lang w:val="en-US"/>
              </w:rPr>
              <w:t xml:space="preserve"> 69–100 (1991)</w:t>
            </w:r>
          </w:p>
        </w:tc>
        <w:tc>
          <w:tcPr>
            <w:tcW w:w="4678" w:type="dxa"/>
            <w:shd w:val="clear" w:color="auto" w:fill="auto"/>
          </w:tcPr>
          <w:p w14:paraId="2702D9FA" w14:textId="670FCB47" w:rsidR="0097157F" w:rsidRPr="005949A3" w:rsidRDefault="0097157F" w:rsidP="005949A3">
            <w:pPr>
              <w:jc w:val="both"/>
              <w:rPr>
                <w:rFonts w:ascii="Calibri" w:hAnsi="Calibri" w:cs="Calibri"/>
                <w:sz w:val="20"/>
                <w:szCs w:val="20"/>
                <w:lang w:val="en-US"/>
              </w:rPr>
            </w:pPr>
            <w:r w:rsidRPr="005949A3">
              <w:rPr>
                <w:rFonts w:ascii="Calibri" w:hAnsi="Calibri" w:cs="Calibri"/>
                <w:sz w:val="20"/>
                <w:szCs w:val="20"/>
                <w:lang w:val="en-US"/>
              </w:rPr>
              <w:t>In this article, the processes by which parties adjust prices in long-term contracts from this more relational view of contracting</w:t>
            </w:r>
            <w:r>
              <w:rPr>
                <w:rFonts w:ascii="Calibri" w:hAnsi="Calibri" w:cs="Calibri"/>
                <w:sz w:val="20"/>
                <w:szCs w:val="20"/>
                <w:lang w:val="en-US"/>
              </w:rPr>
              <w:t xml:space="preserve"> are examined</w:t>
            </w:r>
            <w:r w:rsidRPr="005949A3">
              <w:rPr>
                <w:rFonts w:ascii="Calibri" w:hAnsi="Calibri" w:cs="Calibri"/>
                <w:sz w:val="20"/>
                <w:szCs w:val="20"/>
                <w:lang w:val="en-US"/>
              </w:rPr>
              <w:t xml:space="preserve">. That contracts often contain provisions for the periodic adjustment of prices is not all that surprising. Both relative prices and the general price level can change substantially over the extended time periods covered by many contracts, making original prices inappropriate to future conditions. What is possibly more surprising is the variety of processes that contracting parties have devised to </w:t>
            </w:r>
            <w:proofErr w:type="gramStart"/>
            <w:r w:rsidRPr="005949A3">
              <w:rPr>
                <w:rFonts w:ascii="Calibri" w:hAnsi="Calibri" w:cs="Calibri"/>
                <w:sz w:val="20"/>
                <w:szCs w:val="20"/>
                <w:lang w:val="en-US"/>
              </w:rPr>
              <w:t>effect</w:t>
            </w:r>
            <w:proofErr w:type="gramEnd"/>
            <w:r w:rsidRPr="005949A3">
              <w:rPr>
                <w:rFonts w:ascii="Calibri" w:hAnsi="Calibri" w:cs="Calibri"/>
                <w:sz w:val="20"/>
                <w:szCs w:val="20"/>
                <w:lang w:val="en-US"/>
              </w:rPr>
              <w:t xml:space="preserve"> such adjustments</w:t>
            </w:r>
            <w:r>
              <w:rPr>
                <w:rFonts w:ascii="Calibri" w:hAnsi="Calibri" w:cs="Calibri"/>
                <w:sz w:val="20"/>
                <w:szCs w:val="20"/>
                <w:lang w:val="en-US"/>
              </w:rPr>
              <w:t>.</w:t>
            </w:r>
          </w:p>
          <w:p w14:paraId="6C427C66" w14:textId="77777777" w:rsidR="0097157F" w:rsidRPr="006555BA" w:rsidRDefault="0097157F" w:rsidP="005949A3">
            <w:pPr>
              <w:jc w:val="both"/>
              <w:rPr>
                <w:rFonts w:ascii="Calibri" w:hAnsi="Calibri" w:cs="Calibri"/>
                <w:sz w:val="20"/>
                <w:szCs w:val="20"/>
                <w:lang w:val="en-GB"/>
              </w:rPr>
            </w:pPr>
          </w:p>
        </w:tc>
        <w:tc>
          <w:tcPr>
            <w:tcW w:w="3544" w:type="dxa"/>
          </w:tcPr>
          <w:p w14:paraId="4DAB460C" w14:textId="33710165" w:rsidR="0097157F" w:rsidRPr="00C80E0B" w:rsidRDefault="0097157F" w:rsidP="005949A3">
            <w:pPr>
              <w:jc w:val="both"/>
              <w:rPr>
                <w:rFonts w:ascii="Calibri" w:hAnsi="Calibri" w:cs="Calibri"/>
                <w:sz w:val="20"/>
                <w:szCs w:val="20"/>
                <w:highlight w:val="yellow"/>
                <w:lang w:val="en-GB"/>
              </w:rPr>
            </w:pPr>
            <w:r w:rsidRPr="005949A3">
              <w:rPr>
                <w:rFonts w:ascii="Calibri" w:hAnsi="Calibri" w:cs="Calibri"/>
                <w:sz w:val="20"/>
                <w:szCs w:val="20"/>
                <w:lang w:val="en-US"/>
              </w:rPr>
              <w:t>234 contracts governing onshore gas sales in the United States.</w:t>
            </w:r>
          </w:p>
        </w:tc>
        <w:tc>
          <w:tcPr>
            <w:tcW w:w="1417" w:type="dxa"/>
          </w:tcPr>
          <w:p w14:paraId="57599650" w14:textId="39F493AF" w:rsidR="0097157F" w:rsidRPr="0001100C" w:rsidRDefault="0097157F" w:rsidP="005949A3">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3EAB10E7" w14:textId="5EFAD210" w:rsidR="0097157F" w:rsidRDefault="0097157F" w:rsidP="005949A3">
            <w:pPr>
              <w:jc w:val="both"/>
              <w:rPr>
                <w:rFonts w:ascii="Calibri" w:hAnsi="Calibri" w:cs="Calibri"/>
                <w:sz w:val="20"/>
                <w:szCs w:val="20"/>
                <w:highlight w:val="yellow"/>
                <w:lang w:val="en-GB"/>
              </w:rPr>
            </w:pPr>
            <w:r w:rsidRPr="0001100C">
              <w:rPr>
                <w:rFonts w:ascii="Calibri" w:hAnsi="Calibri" w:cs="Calibri"/>
                <w:sz w:val="20"/>
                <w:szCs w:val="20"/>
                <w:lang w:val="en-US"/>
              </w:rPr>
              <w:t>234</w:t>
            </w:r>
          </w:p>
        </w:tc>
      </w:tr>
      <w:tr w:rsidR="0097157F" w:rsidRPr="00147EAE" w14:paraId="3C6B07D0" w14:textId="1B090ACF" w:rsidTr="0097157F">
        <w:tc>
          <w:tcPr>
            <w:tcW w:w="279" w:type="dxa"/>
            <w:shd w:val="clear" w:color="auto" w:fill="auto"/>
          </w:tcPr>
          <w:p w14:paraId="17C1C8D1" w14:textId="0DDECFB4" w:rsidR="0097157F" w:rsidRDefault="000D1DAB" w:rsidP="00A54EA8">
            <w:pPr>
              <w:jc w:val="both"/>
              <w:rPr>
                <w:rFonts w:ascii="Calibri" w:hAnsi="Calibri" w:cs="Calibri"/>
                <w:b/>
                <w:sz w:val="20"/>
                <w:szCs w:val="20"/>
              </w:rPr>
            </w:pPr>
            <w:r>
              <w:rPr>
                <w:rFonts w:ascii="Calibri" w:hAnsi="Calibri" w:cs="Calibri"/>
                <w:b/>
                <w:sz w:val="20"/>
                <w:szCs w:val="20"/>
              </w:rPr>
              <w:t>29</w:t>
            </w:r>
          </w:p>
          <w:p w14:paraId="0041AA8F" w14:textId="77777777" w:rsidR="0097157F" w:rsidRPr="007862E2" w:rsidRDefault="0097157F" w:rsidP="00A54EA8">
            <w:pPr>
              <w:jc w:val="both"/>
              <w:rPr>
                <w:rFonts w:ascii="Calibri" w:hAnsi="Calibri" w:cs="Calibri"/>
                <w:b/>
                <w:sz w:val="20"/>
                <w:szCs w:val="20"/>
                <w:lang w:val="en-US"/>
              </w:rPr>
            </w:pPr>
            <w:r>
              <w:rPr>
                <w:rFonts w:ascii="Calibri" w:hAnsi="Calibri" w:cs="Calibri"/>
                <w:b/>
                <w:sz w:val="20"/>
                <w:szCs w:val="20"/>
                <w:lang w:val="en-US"/>
              </w:rPr>
              <w:t>*</w:t>
            </w:r>
          </w:p>
        </w:tc>
        <w:tc>
          <w:tcPr>
            <w:tcW w:w="2693" w:type="dxa"/>
            <w:shd w:val="clear" w:color="auto" w:fill="auto"/>
          </w:tcPr>
          <w:p w14:paraId="7238DF00" w14:textId="77777777" w:rsidR="0097157F" w:rsidRPr="006555BA" w:rsidRDefault="0097157F" w:rsidP="00A54EA8">
            <w:pPr>
              <w:pStyle w:val="NormalWeb"/>
              <w:rPr>
                <w:rFonts w:ascii="Calibri" w:hAnsi="Calibri" w:cs="Calibri"/>
                <w:sz w:val="20"/>
                <w:szCs w:val="20"/>
                <w:lang w:val="en-US"/>
              </w:rPr>
            </w:pPr>
            <w:r w:rsidRPr="006555BA">
              <w:rPr>
                <w:rFonts w:ascii="Calibri" w:hAnsi="Calibri" w:cs="Calibri"/>
                <w:sz w:val="20"/>
                <w:szCs w:val="20"/>
                <w:lang w:val="en-US"/>
              </w:rPr>
              <w:t xml:space="preserve">Kenneth </w:t>
            </w:r>
            <w:proofErr w:type="spellStart"/>
            <w:r w:rsidRPr="006555BA">
              <w:rPr>
                <w:rFonts w:ascii="Calibri" w:hAnsi="Calibri" w:cs="Calibri"/>
                <w:sz w:val="20"/>
                <w:szCs w:val="20"/>
                <w:lang w:val="en-US"/>
              </w:rPr>
              <w:t>Koford</w:t>
            </w:r>
            <w:proofErr w:type="spellEnd"/>
            <w:r w:rsidRPr="006555BA">
              <w:rPr>
                <w:rFonts w:ascii="Calibri" w:hAnsi="Calibri" w:cs="Calibri"/>
                <w:sz w:val="20"/>
                <w:szCs w:val="20"/>
                <w:lang w:val="en-US"/>
              </w:rPr>
              <w:t xml:space="preserve"> and Jeffrey B. Miller, “Contract Enforcement in the Early Transition of an Unstable Economy,” Economic Systems 30, no. 1 (March 1, 2006): 1–23.</w:t>
            </w:r>
          </w:p>
        </w:tc>
        <w:tc>
          <w:tcPr>
            <w:tcW w:w="4678" w:type="dxa"/>
            <w:shd w:val="clear" w:color="auto" w:fill="auto"/>
          </w:tcPr>
          <w:p w14:paraId="0AD005E8" w14:textId="77777777" w:rsidR="0097157F" w:rsidRPr="006555BA" w:rsidRDefault="0097157F" w:rsidP="00A54EA8">
            <w:pPr>
              <w:autoSpaceDE w:val="0"/>
              <w:autoSpaceDN w:val="0"/>
              <w:adjustRightInd w:val="0"/>
              <w:jc w:val="both"/>
              <w:rPr>
                <w:rFonts w:ascii="Calibri" w:hAnsi="Calibri" w:cs="Calibri"/>
                <w:sz w:val="20"/>
                <w:szCs w:val="20"/>
                <w:lang w:val="en-GB"/>
              </w:rPr>
            </w:pPr>
            <w:r w:rsidRPr="006555BA">
              <w:rPr>
                <w:rFonts w:ascii="Calibri" w:hAnsi="Calibri" w:cs="Calibri"/>
                <w:sz w:val="20"/>
                <w:szCs w:val="20"/>
                <w:lang w:val="en-GB"/>
              </w:rPr>
              <w:t xml:space="preserve">36 Bulgarian companies in the food industry were interviewed in 1994, shortly after the country transitioned to a market economy. At this stage, where resort to courts and the reliability of contract law was still uncertain, </w:t>
            </w:r>
            <w:proofErr w:type="spellStart"/>
            <w:r w:rsidRPr="006555BA">
              <w:rPr>
                <w:rFonts w:ascii="Calibri" w:hAnsi="Calibri" w:cs="Calibri"/>
                <w:sz w:val="20"/>
                <w:szCs w:val="20"/>
                <w:lang w:val="en-GB"/>
              </w:rPr>
              <w:t>Koford</w:t>
            </w:r>
            <w:proofErr w:type="spellEnd"/>
            <w:r w:rsidRPr="006555BA">
              <w:rPr>
                <w:rFonts w:ascii="Calibri" w:hAnsi="Calibri" w:cs="Calibri"/>
                <w:sz w:val="20"/>
                <w:szCs w:val="20"/>
                <w:lang w:val="en-GB"/>
              </w:rPr>
              <w:t xml:space="preserve"> &amp; Miller argued that companies relied on relational incentives to assure business, mostly contracting with partners with whom they had established relationships.</w:t>
            </w:r>
          </w:p>
          <w:p w14:paraId="697F3D5E" w14:textId="77777777" w:rsidR="0097157F" w:rsidRPr="006555BA" w:rsidRDefault="0097157F" w:rsidP="00A54EA8">
            <w:pPr>
              <w:jc w:val="both"/>
              <w:rPr>
                <w:rFonts w:ascii="Calibri" w:hAnsi="Calibri" w:cs="Calibri"/>
                <w:sz w:val="20"/>
                <w:szCs w:val="20"/>
                <w:lang w:val="en-GB"/>
              </w:rPr>
            </w:pPr>
          </w:p>
        </w:tc>
        <w:tc>
          <w:tcPr>
            <w:tcW w:w="3544" w:type="dxa"/>
          </w:tcPr>
          <w:p w14:paraId="51621FCE" w14:textId="77777777" w:rsidR="0097157F" w:rsidRDefault="0097157F" w:rsidP="00A54EA8">
            <w:pPr>
              <w:jc w:val="both"/>
              <w:rPr>
                <w:rFonts w:ascii="Calibri" w:hAnsi="Calibri" w:cs="Calibri"/>
                <w:sz w:val="20"/>
                <w:szCs w:val="20"/>
                <w:lang w:val="en-GB"/>
              </w:rPr>
            </w:pPr>
            <w:r>
              <w:rPr>
                <w:rFonts w:ascii="Calibri" w:hAnsi="Calibri" w:cs="Calibri"/>
                <w:sz w:val="20"/>
                <w:szCs w:val="20"/>
                <w:lang w:val="en-GB"/>
              </w:rPr>
              <w:t>Interviews with 36 Bulgarian companies in the food industry</w:t>
            </w:r>
          </w:p>
        </w:tc>
        <w:tc>
          <w:tcPr>
            <w:tcW w:w="1417" w:type="dxa"/>
          </w:tcPr>
          <w:p w14:paraId="48D6D384" w14:textId="76D27C5C" w:rsidR="0097157F" w:rsidRDefault="0097157F" w:rsidP="00A54EA8">
            <w:pPr>
              <w:jc w:val="both"/>
              <w:rPr>
                <w:rFonts w:ascii="Calibri" w:hAnsi="Calibri" w:cs="Calibri"/>
                <w:sz w:val="20"/>
                <w:szCs w:val="20"/>
                <w:lang w:val="en-GB"/>
              </w:rPr>
            </w:pPr>
            <w:r>
              <w:rPr>
                <w:rFonts w:ascii="Calibri" w:hAnsi="Calibri" w:cs="Calibri"/>
                <w:sz w:val="20"/>
                <w:szCs w:val="20"/>
                <w:lang w:val="en-GB"/>
              </w:rPr>
              <w:t>M</w:t>
            </w:r>
          </w:p>
        </w:tc>
        <w:tc>
          <w:tcPr>
            <w:tcW w:w="566" w:type="dxa"/>
          </w:tcPr>
          <w:p w14:paraId="44F069A9" w14:textId="22E8677C" w:rsidR="0097157F" w:rsidRDefault="0097157F" w:rsidP="00A54EA8">
            <w:pPr>
              <w:jc w:val="both"/>
              <w:rPr>
                <w:rFonts w:ascii="Calibri" w:hAnsi="Calibri" w:cs="Calibri"/>
                <w:sz w:val="20"/>
                <w:szCs w:val="20"/>
                <w:lang w:val="en-GB"/>
              </w:rPr>
            </w:pPr>
            <w:r>
              <w:rPr>
                <w:rFonts w:ascii="Calibri" w:hAnsi="Calibri" w:cs="Calibri"/>
                <w:sz w:val="20"/>
                <w:szCs w:val="20"/>
                <w:lang w:val="en-GB"/>
              </w:rPr>
              <w:t>36</w:t>
            </w:r>
          </w:p>
        </w:tc>
      </w:tr>
      <w:tr w:rsidR="0097157F" w:rsidRPr="00147EAE" w14:paraId="646D7A82" w14:textId="561256A7" w:rsidTr="0097157F">
        <w:tc>
          <w:tcPr>
            <w:tcW w:w="279" w:type="dxa"/>
            <w:shd w:val="clear" w:color="auto" w:fill="auto"/>
          </w:tcPr>
          <w:p w14:paraId="71179891" w14:textId="30AF3024" w:rsidR="0097157F" w:rsidRDefault="0097157F" w:rsidP="007D48FD">
            <w:pPr>
              <w:jc w:val="both"/>
              <w:rPr>
                <w:rFonts w:ascii="Calibri" w:hAnsi="Calibri" w:cs="Calibri"/>
                <w:b/>
                <w:sz w:val="20"/>
                <w:szCs w:val="20"/>
              </w:rPr>
            </w:pPr>
            <w:r>
              <w:rPr>
                <w:rFonts w:ascii="Calibri" w:hAnsi="Calibri" w:cs="Calibri"/>
                <w:b/>
                <w:sz w:val="20"/>
                <w:szCs w:val="20"/>
              </w:rPr>
              <w:lastRenderedPageBreak/>
              <w:t>3</w:t>
            </w:r>
            <w:r w:rsidR="000D1DAB">
              <w:rPr>
                <w:rFonts w:ascii="Calibri" w:hAnsi="Calibri" w:cs="Calibri"/>
                <w:b/>
                <w:sz w:val="20"/>
                <w:szCs w:val="20"/>
              </w:rPr>
              <w:t>0</w:t>
            </w:r>
          </w:p>
          <w:p w14:paraId="3144E2FF" w14:textId="77777777" w:rsidR="0097157F" w:rsidRPr="000F7A34" w:rsidRDefault="0097157F" w:rsidP="007D48FD">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3AC50EE7" w14:textId="77777777" w:rsidR="0097157F" w:rsidRPr="006555BA" w:rsidRDefault="0097157F" w:rsidP="007D48FD">
            <w:pPr>
              <w:pStyle w:val="NormalWeb"/>
              <w:rPr>
                <w:rFonts w:ascii="Calibri" w:hAnsi="Calibri" w:cs="Calibri"/>
                <w:sz w:val="20"/>
                <w:szCs w:val="20"/>
                <w:lang w:val="en-US"/>
              </w:rPr>
            </w:pPr>
            <w:r w:rsidRPr="006555BA">
              <w:rPr>
                <w:rFonts w:ascii="Calibri" w:hAnsi="Calibri" w:cs="Calibri"/>
                <w:sz w:val="20"/>
                <w:szCs w:val="20"/>
                <w:lang w:val="en-US"/>
              </w:rPr>
              <w:t>L Bernstein, “Beyond Relational Contracts: Social Capital and Network Governance in Procurement Contracts,” Journal of Legal Analysis 7, no. 2 (Winter 2015): 561–621.</w:t>
            </w:r>
          </w:p>
        </w:tc>
        <w:tc>
          <w:tcPr>
            <w:tcW w:w="4678" w:type="dxa"/>
            <w:shd w:val="clear" w:color="auto" w:fill="auto"/>
          </w:tcPr>
          <w:p w14:paraId="34D98B96" w14:textId="77777777" w:rsidR="0097157F" w:rsidRPr="006555BA" w:rsidRDefault="0097157F" w:rsidP="007D48FD">
            <w:pPr>
              <w:tabs>
                <w:tab w:val="left" w:pos="6430"/>
              </w:tabs>
              <w:jc w:val="both"/>
              <w:rPr>
                <w:rFonts w:ascii="Calibri" w:hAnsi="Calibri" w:cs="Calibri"/>
                <w:sz w:val="20"/>
                <w:szCs w:val="20"/>
                <w:lang w:val="en-US"/>
              </w:rPr>
            </w:pPr>
            <w:r w:rsidRPr="006555BA">
              <w:rPr>
                <w:rFonts w:ascii="Calibri" w:hAnsi="Calibri" w:cs="Calibri"/>
                <w:sz w:val="20"/>
                <w:szCs w:val="20"/>
                <w:lang w:val="en-US"/>
              </w:rPr>
              <w:t xml:space="preserve">A slightly different approach on the structuring of collaborative innovation between multiple parties is suggested in the context of procurement contracts in the US. In relationships between different OEMs (Original Equipment Manufacturer – a company that creates a subsystem to be incorporated in another company’s final product) and its suppliers, it is argued, the contracts are very vague and meant not to be enforced, but to create a relational framework inducing cooperation. Some of the leading companies establishing this framework, </w:t>
            </w:r>
            <w:proofErr w:type="spellStart"/>
            <w:r w:rsidRPr="006555BA">
              <w:rPr>
                <w:rFonts w:ascii="Calibri" w:hAnsi="Calibri" w:cs="Calibri"/>
                <w:sz w:val="20"/>
                <w:szCs w:val="20"/>
                <w:lang w:val="en-US"/>
              </w:rPr>
              <w:t>analysed</w:t>
            </w:r>
            <w:proofErr w:type="spellEnd"/>
            <w:r w:rsidRPr="006555BA">
              <w:rPr>
                <w:rFonts w:ascii="Calibri" w:hAnsi="Calibri" w:cs="Calibri"/>
                <w:sz w:val="20"/>
                <w:szCs w:val="20"/>
                <w:lang w:val="en-US"/>
              </w:rPr>
              <w:t xml:space="preserve"> in the case study by Bernstein, are John Deere, Caterpillar, </w:t>
            </w:r>
            <w:proofErr w:type="gramStart"/>
            <w:r w:rsidRPr="006555BA">
              <w:rPr>
                <w:rFonts w:ascii="Calibri" w:hAnsi="Calibri" w:cs="Calibri"/>
                <w:sz w:val="20"/>
                <w:szCs w:val="20"/>
                <w:lang w:val="en-US"/>
              </w:rPr>
              <w:t>Navistar</w:t>
            </w:r>
            <w:proofErr w:type="gramEnd"/>
            <w:r w:rsidRPr="006555BA">
              <w:rPr>
                <w:rFonts w:ascii="Calibri" w:hAnsi="Calibri" w:cs="Calibri"/>
                <w:sz w:val="20"/>
                <w:szCs w:val="20"/>
                <w:lang w:val="en-US"/>
              </w:rPr>
              <w:t xml:space="preserve"> and Harley.</w:t>
            </w:r>
          </w:p>
          <w:p w14:paraId="18CCC0E7" w14:textId="77777777" w:rsidR="0097157F" w:rsidRPr="006555BA" w:rsidRDefault="0097157F" w:rsidP="007D48FD">
            <w:pPr>
              <w:jc w:val="both"/>
              <w:rPr>
                <w:rFonts w:ascii="Calibri" w:hAnsi="Calibri" w:cs="Calibri"/>
                <w:sz w:val="20"/>
                <w:szCs w:val="20"/>
                <w:lang w:val="en-GB"/>
              </w:rPr>
            </w:pPr>
          </w:p>
        </w:tc>
        <w:tc>
          <w:tcPr>
            <w:tcW w:w="3544" w:type="dxa"/>
          </w:tcPr>
          <w:p w14:paraId="0211155E" w14:textId="1011A058" w:rsidR="0097157F" w:rsidRDefault="0097157F" w:rsidP="007D48FD">
            <w:pPr>
              <w:jc w:val="both"/>
              <w:rPr>
                <w:rFonts w:ascii="Calibri" w:hAnsi="Calibri" w:cs="Calibri"/>
                <w:sz w:val="20"/>
                <w:szCs w:val="20"/>
                <w:lang w:val="en-GB"/>
              </w:rPr>
            </w:pPr>
            <w:r w:rsidRPr="007D48FD">
              <w:rPr>
                <w:rFonts w:ascii="Calibri" w:hAnsi="Calibri" w:cs="Calibri"/>
                <w:sz w:val="20"/>
                <w:szCs w:val="20"/>
                <w:lang w:val="en-US"/>
              </w:rPr>
              <w:t>Analysis of selected contracts concluded</w:t>
            </w:r>
            <w:r>
              <w:rPr>
                <w:rFonts w:ascii="Calibri" w:hAnsi="Calibri" w:cs="Calibri"/>
                <w:sz w:val="20"/>
                <w:szCs w:val="20"/>
                <w:lang w:val="en-US"/>
              </w:rPr>
              <w:t xml:space="preserve"> mainly</w:t>
            </w:r>
            <w:r w:rsidRPr="007D48FD">
              <w:rPr>
                <w:rFonts w:ascii="Calibri" w:hAnsi="Calibri" w:cs="Calibri"/>
                <w:sz w:val="20"/>
                <w:szCs w:val="20"/>
                <w:lang w:val="en-US"/>
              </w:rPr>
              <w:t xml:space="preserve"> between</w:t>
            </w:r>
            <w:r>
              <w:rPr>
                <w:rFonts w:ascii="Calibri" w:hAnsi="Calibri" w:cs="Calibri"/>
                <w:sz w:val="20"/>
                <w:szCs w:val="20"/>
                <w:lang w:val="en-US"/>
              </w:rPr>
              <w:t xml:space="preserve"> 4</w:t>
            </w:r>
            <w:r w:rsidRPr="007D48FD">
              <w:rPr>
                <w:rFonts w:ascii="Calibri" w:hAnsi="Calibri" w:cs="Calibri"/>
                <w:sz w:val="20"/>
                <w:szCs w:val="20"/>
                <w:lang w:val="en-US"/>
              </w:rPr>
              <w:t xml:space="preserve"> large OEM’s and their suppliers and draws on interviews evidence collected from secondary source from a study of OEM–supplier relationships in the upper US mid-west, as well as empirical studies of procurement contracts and strategic alliances, to explore how contracts evolve into highly relational contracts.</w:t>
            </w:r>
          </w:p>
        </w:tc>
        <w:tc>
          <w:tcPr>
            <w:tcW w:w="1417" w:type="dxa"/>
          </w:tcPr>
          <w:p w14:paraId="075E0E67" w14:textId="03F9C2D2" w:rsidR="0097157F" w:rsidRDefault="0097157F" w:rsidP="007D48FD">
            <w:pPr>
              <w:jc w:val="both"/>
              <w:rPr>
                <w:rFonts w:ascii="Calibri" w:hAnsi="Calibri" w:cs="Calibri"/>
                <w:sz w:val="20"/>
                <w:szCs w:val="20"/>
                <w:lang w:val="en-US"/>
              </w:rPr>
            </w:pPr>
            <w:r>
              <w:rPr>
                <w:rFonts w:ascii="Calibri" w:hAnsi="Calibri" w:cs="Calibri"/>
                <w:sz w:val="20"/>
                <w:szCs w:val="20"/>
                <w:lang w:val="en-US"/>
              </w:rPr>
              <w:t>H</w:t>
            </w:r>
          </w:p>
        </w:tc>
        <w:tc>
          <w:tcPr>
            <w:tcW w:w="566" w:type="dxa"/>
          </w:tcPr>
          <w:p w14:paraId="189331D7" w14:textId="747D5620" w:rsidR="0097157F" w:rsidRPr="007D48FD" w:rsidRDefault="0097157F" w:rsidP="007D48FD">
            <w:pPr>
              <w:jc w:val="both"/>
              <w:rPr>
                <w:rFonts w:ascii="Calibri" w:hAnsi="Calibri" w:cs="Calibri"/>
                <w:sz w:val="20"/>
                <w:szCs w:val="20"/>
                <w:lang w:val="en-US"/>
              </w:rPr>
            </w:pPr>
            <w:r>
              <w:rPr>
                <w:rFonts w:ascii="Calibri" w:hAnsi="Calibri" w:cs="Calibri"/>
                <w:sz w:val="20"/>
                <w:szCs w:val="20"/>
                <w:lang w:val="en-US"/>
              </w:rPr>
              <w:t>1</w:t>
            </w:r>
          </w:p>
        </w:tc>
      </w:tr>
      <w:tr w:rsidR="0097157F" w:rsidRPr="00147EAE" w14:paraId="149C42CB" w14:textId="61EBD188" w:rsidTr="0097157F">
        <w:tc>
          <w:tcPr>
            <w:tcW w:w="279" w:type="dxa"/>
            <w:shd w:val="clear" w:color="auto" w:fill="auto"/>
          </w:tcPr>
          <w:p w14:paraId="5701B262" w14:textId="02554956" w:rsidR="0097157F" w:rsidRDefault="0097157F" w:rsidP="00C80E0B">
            <w:pPr>
              <w:jc w:val="both"/>
              <w:rPr>
                <w:rFonts w:ascii="Calibri" w:hAnsi="Calibri" w:cs="Calibri"/>
                <w:b/>
                <w:sz w:val="20"/>
                <w:szCs w:val="20"/>
                <w:lang w:val="en-US"/>
              </w:rPr>
            </w:pPr>
            <w:r>
              <w:rPr>
                <w:rFonts w:ascii="Calibri" w:hAnsi="Calibri" w:cs="Calibri"/>
                <w:b/>
                <w:sz w:val="20"/>
                <w:szCs w:val="20"/>
                <w:lang w:val="en-US"/>
              </w:rPr>
              <w:t>3</w:t>
            </w:r>
            <w:r w:rsidR="000D1DAB">
              <w:rPr>
                <w:rFonts w:ascii="Calibri" w:hAnsi="Calibri" w:cs="Calibri"/>
                <w:b/>
                <w:sz w:val="20"/>
                <w:szCs w:val="20"/>
                <w:lang w:val="en-US"/>
              </w:rPr>
              <w:t>1</w:t>
            </w:r>
          </w:p>
          <w:p w14:paraId="77252C52" w14:textId="77777777" w:rsidR="0097157F" w:rsidRPr="00C624E9" w:rsidRDefault="0097157F" w:rsidP="00C80E0B">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68223402" w14:textId="77777777" w:rsidR="0097157F" w:rsidRPr="006555BA"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L Bernstein, “Merchant Law in a Merchant Court: Rethinking the Code’s Search for Immanent Business Norms,” University of Pennsylvania Law Review 144, no. 5 (May 1, 1996): 1765–1821.</w:t>
            </w:r>
          </w:p>
        </w:tc>
        <w:tc>
          <w:tcPr>
            <w:tcW w:w="4678" w:type="dxa"/>
            <w:shd w:val="clear" w:color="auto" w:fill="auto"/>
          </w:tcPr>
          <w:p w14:paraId="03321210" w14:textId="77777777" w:rsidR="0097157F" w:rsidRPr="006555BA" w:rsidRDefault="0097157F" w:rsidP="00C80E0B">
            <w:pPr>
              <w:jc w:val="both"/>
              <w:rPr>
                <w:rFonts w:ascii="Calibri" w:hAnsi="Calibri" w:cs="Calibri"/>
                <w:b/>
                <w:sz w:val="20"/>
                <w:szCs w:val="20"/>
                <w:lang w:val="en-US"/>
              </w:rPr>
            </w:pPr>
            <w:r w:rsidRPr="006555BA">
              <w:rPr>
                <w:rFonts w:ascii="Calibri" w:hAnsi="Calibri" w:cs="Calibri"/>
                <w:sz w:val="20"/>
                <w:szCs w:val="20"/>
                <w:lang w:val="en-US"/>
              </w:rPr>
              <w:t>Bernstein undertook a case study of the National Grain and Feed Association, demonstrating how a private arbitration court is established to resolve disputes in this field. The enforcement of decisions is mostly voluntary, propelled by relational considerations.</w:t>
            </w:r>
          </w:p>
        </w:tc>
        <w:tc>
          <w:tcPr>
            <w:tcW w:w="3544" w:type="dxa"/>
          </w:tcPr>
          <w:p w14:paraId="32EBA16B" w14:textId="77777777" w:rsidR="0097157F" w:rsidRPr="006555BA" w:rsidRDefault="0097157F" w:rsidP="00C80E0B">
            <w:pPr>
              <w:jc w:val="both"/>
              <w:rPr>
                <w:rFonts w:ascii="Calibri" w:hAnsi="Calibri" w:cs="Calibri"/>
                <w:sz w:val="20"/>
                <w:szCs w:val="20"/>
                <w:lang w:val="en-US"/>
              </w:rPr>
            </w:pPr>
            <w:r>
              <w:rPr>
                <w:rFonts w:ascii="Calibri" w:hAnsi="Calibri" w:cs="Calibri"/>
                <w:sz w:val="20"/>
                <w:szCs w:val="20"/>
                <w:lang w:val="en-US"/>
              </w:rPr>
              <w:t>Case study regarding transactions undertaken in the context of the National Grain and Feed Association, relying on a series of interviews, review of documents and on disputes solved by the Board of the NGFA.</w:t>
            </w:r>
          </w:p>
        </w:tc>
        <w:tc>
          <w:tcPr>
            <w:tcW w:w="1417" w:type="dxa"/>
          </w:tcPr>
          <w:p w14:paraId="4BDF03A8" w14:textId="1FB3AD43" w:rsidR="0097157F" w:rsidRDefault="0097157F" w:rsidP="00C80E0B">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2ED232BD" w14:textId="3E5B33CD" w:rsidR="0097157F" w:rsidRDefault="0097157F" w:rsidP="00C80E0B">
            <w:pPr>
              <w:jc w:val="both"/>
              <w:rPr>
                <w:rFonts w:ascii="Calibri" w:hAnsi="Calibri" w:cs="Calibri"/>
                <w:sz w:val="20"/>
                <w:szCs w:val="20"/>
                <w:lang w:val="en-US"/>
              </w:rPr>
            </w:pPr>
            <w:r>
              <w:rPr>
                <w:rFonts w:ascii="Calibri" w:hAnsi="Calibri" w:cs="Calibri"/>
                <w:sz w:val="20"/>
                <w:szCs w:val="20"/>
                <w:lang w:val="en-US"/>
              </w:rPr>
              <w:t>1</w:t>
            </w:r>
          </w:p>
        </w:tc>
      </w:tr>
      <w:tr w:rsidR="0097157F" w:rsidRPr="00147EAE" w14:paraId="3BC2C1AD" w14:textId="50F13874" w:rsidTr="0097157F">
        <w:tc>
          <w:tcPr>
            <w:tcW w:w="279" w:type="dxa"/>
            <w:shd w:val="clear" w:color="auto" w:fill="auto"/>
          </w:tcPr>
          <w:p w14:paraId="49BB23B6" w14:textId="033CCBE4" w:rsidR="0097157F" w:rsidRDefault="0097157F" w:rsidP="00C80E0B">
            <w:pPr>
              <w:jc w:val="both"/>
              <w:rPr>
                <w:rFonts w:ascii="Calibri" w:hAnsi="Calibri" w:cs="Calibri"/>
                <w:b/>
                <w:sz w:val="20"/>
                <w:szCs w:val="20"/>
              </w:rPr>
            </w:pPr>
            <w:r>
              <w:rPr>
                <w:rFonts w:ascii="Calibri" w:hAnsi="Calibri" w:cs="Calibri"/>
                <w:b/>
                <w:sz w:val="20"/>
                <w:szCs w:val="20"/>
              </w:rPr>
              <w:t>3</w:t>
            </w:r>
            <w:r w:rsidR="000D1DAB">
              <w:rPr>
                <w:rFonts w:ascii="Calibri" w:hAnsi="Calibri" w:cs="Calibri"/>
                <w:b/>
                <w:sz w:val="20"/>
                <w:szCs w:val="20"/>
              </w:rPr>
              <w:t>2</w:t>
            </w:r>
          </w:p>
          <w:p w14:paraId="2B55DF46" w14:textId="77777777" w:rsidR="0097157F" w:rsidRPr="006555BA" w:rsidRDefault="0097157F" w:rsidP="00C80E0B">
            <w:pPr>
              <w:jc w:val="both"/>
              <w:rPr>
                <w:rFonts w:ascii="Calibri" w:hAnsi="Calibri" w:cs="Calibri"/>
                <w:b/>
                <w:sz w:val="20"/>
                <w:szCs w:val="20"/>
              </w:rPr>
            </w:pPr>
            <w:r w:rsidRPr="00147EAE">
              <w:rPr>
                <w:rStyle w:val="FootnoteReference"/>
                <w:rFonts w:ascii="Times New Roman" w:hAnsi="Times New Roman" w:cs="Times New Roman"/>
                <w:lang w:val="en-US"/>
              </w:rPr>
              <w:t>§</w:t>
            </w:r>
          </w:p>
        </w:tc>
        <w:tc>
          <w:tcPr>
            <w:tcW w:w="2693" w:type="dxa"/>
            <w:shd w:val="clear" w:color="auto" w:fill="auto"/>
          </w:tcPr>
          <w:p w14:paraId="18635853" w14:textId="77777777" w:rsidR="0097157F" w:rsidRPr="006555BA"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L Bernstein, “Opting out of the Legal System: Extralegal Contractual Relations in the Diamond Industry,” The Journal of Legal Studies 21, no. 1 (1992): 115–57.</w:t>
            </w:r>
          </w:p>
        </w:tc>
        <w:tc>
          <w:tcPr>
            <w:tcW w:w="4678" w:type="dxa"/>
            <w:shd w:val="clear" w:color="auto" w:fill="auto"/>
          </w:tcPr>
          <w:p w14:paraId="36401E1A" w14:textId="77777777" w:rsidR="0097157F" w:rsidRPr="006555BA" w:rsidRDefault="0097157F" w:rsidP="00C80E0B">
            <w:pPr>
              <w:jc w:val="both"/>
              <w:rPr>
                <w:rFonts w:ascii="Calibri" w:hAnsi="Calibri" w:cs="Calibri"/>
                <w:b/>
                <w:sz w:val="20"/>
                <w:szCs w:val="20"/>
                <w:lang w:val="en-US"/>
              </w:rPr>
            </w:pPr>
            <w:r w:rsidRPr="006555BA">
              <w:rPr>
                <w:rFonts w:ascii="Calibri" w:hAnsi="Calibri" w:cs="Calibri"/>
                <w:sz w:val="20"/>
                <w:szCs w:val="20"/>
                <w:lang w:val="en-US"/>
              </w:rPr>
              <w:t xml:space="preserve">In the area of cotton, Bernstein analyzed the different bodies of law created by different industry associations in the US (American Cotton Shippers Association and the American Textile Manufacturers Institute), to which most of the regional shipping associations and regional exchanges in the US are members. A condition of membership is to submit disputes under this legal framework to a joint arbitral tribunal created by the </w:t>
            </w:r>
            <w:proofErr w:type="gramStart"/>
            <w:r w:rsidRPr="006555BA">
              <w:rPr>
                <w:rFonts w:ascii="Calibri" w:hAnsi="Calibri" w:cs="Calibri"/>
                <w:sz w:val="20"/>
                <w:szCs w:val="20"/>
                <w:lang w:val="en-US"/>
              </w:rPr>
              <w:t>aforementioned associations</w:t>
            </w:r>
            <w:proofErr w:type="gramEnd"/>
            <w:r w:rsidRPr="006555BA">
              <w:rPr>
                <w:rFonts w:ascii="Calibri" w:hAnsi="Calibri" w:cs="Calibri"/>
                <w:sz w:val="20"/>
                <w:szCs w:val="20"/>
                <w:lang w:val="en-US"/>
              </w:rPr>
              <w:t xml:space="preserve">.  </w:t>
            </w:r>
          </w:p>
        </w:tc>
        <w:tc>
          <w:tcPr>
            <w:tcW w:w="3544" w:type="dxa"/>
          </w:tcPr>
          <w:p w14:paraId="54CF9CE4" w14:textId="77777777" w:rsidR="0097157F" w:rsidRPr="006555BA" w:rsidRDefault="0097157F" w:rsidP="00C80E0B">
            <w:pPr>
              <w:jc w:val="both"/>
              <w:rPr>
                <w:rFonts w:ascii="Calibri" w:hAnsi="Calibri" w:cs="Calibri"/>
                <w:sz w:val="20"/>
                <w:szCs w:val="20"/>
                <w:lang w:val="en-US"/>
              </w:rPr>
            </w:pPr>
            <w:r>
              <w:rPr>
                <w:rFonts w:ascii="Calibri" w:hAnsi="Calibri" w:cs="Calibri"/>
                <w:sz w:val="20"/>
                <w:szCs w:val="20"/>
                <w:lang w:val="en-US"/>
              </w:rPr>
              <w:t>Case study concerning the private order created in the diamond industry, involving analysis of a series of documents and interview.</w:t>
            </w:r>
          </w:p>
        </w:tc>
        <w:tc>
          <w:tcPr>
            <w:tcW w:w="1417" w:type="dxa"/>
          </w:tcPr>
          <w:p w14:paraId="12E1F24A" w14:textId="688BECB4" w:rsidR="0097157F" w:rsidRDefault="0097157F" w:rsidP="00C80E0B">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510F9208" w14:textId="459C291C" w:rsidR="0097157F" w:rsidRDefault="0097157F" w:rsidP="00C80E0B">
            <w:pPr>
              <w:jc w:val="both"/>
              <w:rPr>
                <w:rFonts w:ascii="Calibri" w:hAnsi="Calibri" w:cs="Calibri"/>
                <w:sz w:val="20"/>
                <w:szCs w:val="20"/>
                <w:lang w:val="en-US"/>
              </w:rPr>
            </w:pPr>
            <w:r>
              <w:rPr>
                <w:rFonts w:ascii="Calibri" w:hAnsi="Calibri" w:cs="Calibri"/>
                <w:sz w:val="20"/>
                <w:szCs w:val="20"/>
                <w:lang w:val="en-US"/>
              </w:rPr>
              <w:t>1</w:t>
            </w:r>
          </w:p>
        </w:tc>
      </w:tr>
      <w:tr w:rsidR="0097157F" w:rsidRPr="00147EAE" w14:paraId="4FE505E6" w14:textId="5D621937" w:rsidTr="0097157F">
        <w:tc>
          <w:tcPr>
            <w:tcW w:w="279" w:type="dxa"/>
            <w:shd w:val="clear" w:color="auto" w:fill="auto"/>
          </w:tcPr>
          <w:p w14:paraId="398CE470" w14:textId="531D7A75" w:rsidR="0097157F" w:rsidRDefault="0097157F" w:rsidP="00C80E0B">
            <w:pPr>
              <w:jc w:val="both"/>
              <w:rPr>
                <w:rFonts w:ascii="Calibri" w:hAnsi="Calibri" w:cs="Calibri"/>
                <w:b/>
                <w:sz w:val="20"/>
                <w:szCs w:val="20"/>
              </w:rPr>
            </w:pPr>
            <w:r>
              <w:rPr>
                <w:rFonts w:ascii="Calibri" w:hAnsi="Calibri" w:cs="Calibri"/>
                <w:b/>
                <w:sz w:val="20"/>
                <w:szCs w:val="20"/>
              </w:rPr>
              <w:t>3</w:t>
            </w:r>
            <w:r w:rsidR="000D1DAB">
              <w:rPr>
                <w:rFonts w:ascii="Calibri" w:hAnsi="Calibri" w:cs="Calibri"/>
                <w:b/>
                <w:sz w:val="20"/>
                <w:szCs w:val="20"/>
              </w:rPr>
              <w:t>3</w:t>
            </w:r>
          </w:p>
          <w:p w14:paraId="6D246750" w14:textId="77777777" w:rsidR="0097157F" w:rsidRPr="006555BA" w:rsidRDefault="0097157F" w:rsidP="00C80E0B">
            <w:pPr>
              <w:jc w:val="both"/>
              <w:rPr>
                <w:rFonts w:ascii="Calibri" w:hAnsi="Calibri" w:cs="Calibri"/>
                <w:b/>
                <w:sz w:val="20"/>
                <w:szCs w:val="20"/>
              </w:rPr>
            </w:pPr>
            <w:r w:rsidRPr="00147EAE">
              <w:rPr>
                <w:rStyle w:val="FootnoteReference"/>
                <w:rFonts w:ascii="Times New Roman" w:hAnsi="Times New Roman" w:cs="Times New Roman"/>
                <w:lang w:val="en-US"/>
              </w:rPr>
              <w:t>§</w:t>
            </w:r>
          </w:p>
        </w:tc>
        <w:tc>
          <w:tcPr>
            <w:tcW w:w="2693" w:type="dxa"/>
            <w:shd w:val="clear" w:color="auto" w:fill="auto"/>
          </w:tcPr>
          <w:p w14:paraId="289C64F8" w14:textId="77777777" w:rsidR="0097157F" w:rsidRPr="006555BA"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 xml:space="preserve">L Bernstein, “Private Commercial Law in the Cotton Industry: Creating Cooperation Through Rules, </w:t>
            </w:r>
            <w:r w:rsidRPr="006555BA">
              <w:rPr>
                <w:rFonts w:ascii="Calibri" w:hAnsi="Calibri" w:cs="Calibri"/>
                <w:sz w:val="20"/>
                <w:szCs w:val="20"/>
                <w:lang w:val="en-US"/>
              </w:rPr>
              <w:lastRenderedPageBreak/>
              <w:t>Norms, and Institutions,” Michigan Law Review 99 (2001): 1762.</w:t>
            </w:r>
          </w:p>
        </w:tc>
        <w:tc>
          <w:tcPr>
            <w:tcW w:w="4678" w:type="dxa"/>
            <w:shd w:val="clear" w:color="auto" w:fill="auto"/>
          </w:tcPr>
          <w:p w14:paraId="12DA5025" w14:textId="77777777" w:rsidR="0097157F" w:rsidRPr="006555BA" w:rsidRDefault="0097157F" w:rsidP="00C80E0B">
            <w:pPr>
              <w:jc w:val="both"/>
              <w:rPr>
                <w:rFonts w:ascii="Calibri" w:hAnsi="Calibri" w:cs="Calibri"/>
                <w:b/>
                <w:sz w:val="20"/>
                <w:szCs w:val="20"/>
                <w:lang w:val="en-US"/>
              </w:rPr>
            </w:pPr>
            <w:r w:rsidRPr="006555BA">
              <w:rPr>
                <w:rFonts w:ascii="Calibri" w:hAnsi="Calibri" w:cs="Calibri"/>
                <w:sz w:val="20"/>
                <w:szCs w:val="20"/>
                <w:lang w:val="en-US"/>
              </w:rPr>
              <w:lastRenderedPageBreak/>
              <w:t xml:space="preserve">Bernstein’s seminal articles describe private orderings in the context of a wide range of industries. In </w:t>
            </w:r>
            <w:proofErr w:type="gramStart"/>
            <w:r w:rsidRPr="006555BA">
              <w:rPr>
                <w:rFonts w:ascii="Calibri" w:hAnsi="Calibri" w:cs="Calibri"/>
                <w:sz w:val="20"/>
                <w:szCs w:val="20"/>
                <w:lang w:val="en-US"/>
              </w:rPr>
              <w:t>the  diamond</w:t>
            </w:r>
            <w:proofErr w:type="gramEnd"/>
            <w:r w:rsidRPr="006555BA">
              <w:rPr>
                <w:rFonts w:ascii="Calibri" w:hAnsi="Calibri" w:cs="Calibri"/>
                <w:sz w:val="20"/>
                <w:szCs w:val="20"/>
                <w:lang w:val="en-US"/>
              </w:rPr>
              <w:t xml:space="preserve"> industry, she analyzed the functioning of the New York Diamond Dealers Club, comprising 2.000 </w:t>
            </w:r>
            <w:r w:rsidRPr="006555BA">
              <w:rPr>
                <w:rFonts w:ascii="Calibri" w:hAnsi="Calibri" w:cs="Calibri"/>
                <w:sz w:val="20"/>
                <w:szCs w:val="20"/>
                <w:lang w:val="en-US"/>
              </w:rPr>
              <w:lastRenderedPageBreak/>
              <w:t>members with different roles in the industry (manufacturers, wholesalers, brokers, sight dealers).</w:t>
            </w:r>
          </w:p>
        </w:tc>
        <w:tc>
          <w:tcPr>
            <w:tcW w:w="3544" w:type="dxa"/>
          </w:tcPr>
          <w:p w14:paraId="5C414AF2" w14:textId="77777777" w:rsidR="0097157F" w:rsidRPr="006555BA" w:rsidRDefault="0097157F" w:rsidP="00C80E0B">
            <w:pPr>
              <w:jc w:val="both"/>
              <w:rPr>
                <w:rFonts w:ascii="Calibri" w:hAnsi="Calibri" w:cs="Calibri"/>
                <w:sz w:val="20"/>
                <w:szCs w:val="20"/>
                <w:lang w:val="en-US"/>
              </w:rPr>
            </w:pPr>
            <w:r>
              <w:rPr>
                <w:rFonts w:ascii="Calibri" w:hAnsi="Calibri" w:cs="Calibri"/>
                <w:sz w:val="20"/>
                <w:szCs w:val="20"/>
                <w:lang w:val="en-US"/>
              </w:rPr>
              <w:lastRenderedPageBreak/>
              <w:t>Case study concerning contractual relationships in the cotton industry, involving analysis of series of documents and series of interviews.</w:t>
            </w:r>
          </w:p>
        </w:tc>
        <w:tc>
          <w:tcPr>
            <w:tcW w:w="1417" w:type="dxa"/>
          </w:tcPr>
          <w:p w14:paraId="2B14075F" w14:textId="5B04A09D" w:rsidR="0097157F" w:rsidRDefault="0097157F" w:rsidP="00C80E0B">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176E4ACB" w14:textId="0118AF91" w:rsidR="0097157F" w:rsidRDefault="0097157F" w:rsidP="00C80E0B">
            <w:pPr>
              <w:jc w:val="both"/>
              <w:rPr>
                <w:rFonts w:ascii="Calibri" w:hAnsi="Calibri" w:cs="Calibri"/>
                <w:sz w:val="20"/>
                <w:szCs w:val="20"/>
                <w:lang w:val="en-US"/>
              </w:rPr>
            </w:pPr>
            <w:r>
              <w:rPr>
                <w:rFonts w:ascii="Calibri" w:hAnsi="Calibri" w:cs="Calibri"/>
                <w:sz w:val="20"/>
                <w:szCs w:val="20"/>
                <w:lang w:val="en-US"/>
              </w:rPr>
              <w:t>1</w:t>
            </w:r>
          </w:p>
        </w:tc>
      </w:tr>
      <w:tr w:rsidR="0097157F" w:rsidRPr="00C7756C" w14:paraId="20E75EC3" w14:textId="7D38123A" w:rsidTr="0097157F">
        <w:tc>
          <w:tcPr>
            <w:tcW w:w="279" w:type="dxa"/>
            <w:shd w:val="clear" w:color="auto" w:fill="auto"/>
          </w:tcPr>
          <w:p w14:paraId="2020162F" w14:textId="01F7D061" w:rsidR="0097157F" w:rsidRDefault="0097157F" w:rsidP="00C80E0B">
            <w:pPr>
              <w:jc w:val="both"/>
              <w:rPr>
                <w:rFonts w:ascii="Calibri" w:hAnsi="Calibri" w:cs="Calibri"/>
                <w:b/>
                <w:sz w:val="20"/>
                <w:szCs w:val="20"/>
                <w:lang w:val="en-US"/>
              </w:rPr>
            </w:pPr>
            <w:r>
              <w:rPr>
                <w:rFonts w:ascii="Calibri" w:hAnsi="Calibri" w:cs="Calibri"/>
                <w:b/>
                <w:sz w:val="20"/>
                <w:szCs w:val="20"/>
                <w:lang w:val="en-US"/>
              </w:rPr>
              <w:t>3</w:t>
            </w:r>
            <w:r w:rsidR="000D1DAB">
              <w:rPr>
                <w:rFonts w:ascii="Calibri" w:hAnsi="Calibri" w:cs="Calibri"/>
                <w:b/>
                <w:sz w:val="20"/>
                <w:szCs w:val="20"/>
                <w:lang w:val="en-US"/>
              </w:rPr>
              <w:t>4</w:t>
            </w:r>
          </w:p>
          <w:p w14:paraId="09FFC372" w14:textId="77777777" w:rsidR="0097157F" w:rsidRPr="005F0B2B" w:rsidRDefault="0097157F" w:rsidP="00C80E0B">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33F9B2FF" w14:textId="77777777" w:rsidR="0097157F" w:rsidRPr="00C7756C" w:rsidRDefault="0097157F" w:rsidP="00C80E0B">
            <w:pPr>
              <w:pStyle w:val="NormalWeb"/>
              <w:rPr>
                <w:rFonts w:ascii="Calibri" w:eastAsiaTheme="minorHAnsi" w:hAnsi="Calibri" w:cs="Calibri"/>
                <w:sz w:val="20"/>
                <w:szCs w:val="20"/>
                <w:lang w:val="en-GB" w:eastAsia="en-US"/>
              </w:rPr>
            </w:pPr>
            <w:r w:rsidRPr="00C7756C">
              <w:rPr>
                <w:rFonts w:ascii="Calibri" w:eastAsiaTheme="minorHAnsi" w:hAnsi="Calibri" w:cs="Calibri"/>
                <w:sz w:val="20"/>
                <w:szCs w:val="20"/>
                <w:lang w:val="en-GB" w:eastAsia="en-US"/>
              </w:rPr>
              <w:t>Lisa Bernstein, </w:t>
            </w:r>
            <w:r w:rsidRPr="00C7756C">
              <w:rPr>
                <w:rFonts w:ascii="Calibri" w:eastAsiaTheme="minorHAnsi" w:hAnsi="Calibri" w:cs="Calibri"/>
                <w:i/>
                <w:iCs/>
                <w:sz w:val="20"/>
                <w:szCs w:val="20"/>
                <w:lang w:val="en-GB" w:eastAsia="en-US"/>
              </w:rPr>
              <w:t xml:space="preserve">Contract Governance in Small-World Networks: The Case of the </w:t>
            </w:r>
            <w:proofErr w:type="spellStart"/>
            <w:r w:rsidRPr="00C7756C">
              <w:rPr>
                <w:rFonts w:ascii="Calibri" w:eastAsiaTheme="minorHAnsi" w:hAnsi="Calibri" w:cs="Calibri"/>
                <w:i/>
                <w:iCs/>
                <w:sz w:val="20"/>
                <w:szCs w:val="20"/>
                <w:lang w:val="en-GB" w:eastAsia="en-US"/>
              </w:rPr>
              <w:t>Maghribi</w:t>
            </w:r>
            <w:proofErr w:type="spellEnd"/>
            <w:r w:rsidRPr="00C7756C">
              <w:rPr>
                <w:rFonts w:ascii="Calibri" w:eastAsiaTheme="minorHAnsi" w:hAnsi="Calibri" w:cs="Calibri"/>
                <w:i/>
                <w:iCs/>
                <w:sz w:val="20"/>
                <w:szCs w:val="20"/>
                <w:lang w:val="en-GB" w:eastAsia="en-US"/>
              </w:rPr>
              <w:t xml:space="preserve"> Traders</w:t>
            </w:r>
            <w:r w:rsidRPr="00C7756C">
              <w:rPr>
                <w:rFonts w:ascii="Calibri" w:eastAsiaTheme="minorHAnsi" w:hAnsi="Calibri" w:cs="Calibri"/>
                <w:sz w:val="20"/>
                <w:szCs w:val="20"/>
                <w:lang w:val="en-GB" w:eastAsia="en-US"/>
              </w:rPr>
              <w:t>, 113 Nw. U. L. Rev. 1009 (2019).</w:t>
            </w:r>
          </w:p>
        </w:tc>
        <w:tc>
          <w:tcPr>
            <w:tcW w:w="4678" w:type="dxa"/>
            <w:shd w:val="clear" w:color="auto" w:fill="auto"/>
          </w:tcPr>
          <w:p w14:paraId="0D54BE86" w14:textId="46A2CF82" w:rsidR="0097157F" w:rsidRPr="00C7756C" w:rsidRDefault="0097157F" w:rsidP="00C80E0B">
            <w:pPr>
              <w:jc w:val="both"/>
              <w:rPr>
                <w:rFonts w:ascii="Calibri" w:hAnsi="Calibri" w:cs="Calibri"/>
                <w:sz w:val="20"/>
                <w:szCs w:val="20"/>
                <w:lang w:val="en-GB"/>
              </w:rPr>
            </w:pPr>
            <w:r w:rsidRPr="00C7756C">
              <w:rPr>
                <w:rFonts w:ascii="Calibri" w:hAnsi="Calibri" w:cs="Calibri"/>
                <w:sz w:val="20"/>
                <w:szCs w:val="20"/>
                <w:lang w:val="en-GB"/>
              </w:rPr>
              <w:t xml:space="preserve">Drawing on a case study of over 200 </w:t>
            </w:r>
            <w:proofErr w:type="spellStart"/>
            <w:r w:rsidRPr="00C7756C">
              <w:rPr>
                <w:rFonts w:ascii="Calibri" w:hAnsi="Calibri" w:cs="Calibri"/>
                <w:sz w:val="20"/>
                <w:szCs w:val="20"/>
                <w:lang w:val="en-GB"/>
              </w:rPr>
              <w:t>Maghribi</w:t>
            </w:r>
            <w:proofErr w:type="spellEnd"/>
            <w:r w:rsidRPr="00C7756C">
              <w:rPr>
                <w:rFonts w:ascii="Calibri" w:hAnsi="Calibri" w:cs="Calibri"/>
                <w:sz w:val="20"/>
                <w:szCs w:val="20"/>
                <w:lang w:val="en-GB"/>
              </w:rPr>
              <w:t xml:space="preserve"> merchant letters, it develops a network governance-based account of the way that private ordering might have supported exchange among the </w:t>
            </w:r>
            <w:proofErr w:type="spellStart"/>
            <w:r w:rsidRPr="00C7756C">
              <w:rPr>
                <w:rFonts w:ascii="Calibri" w:hAnsi="Calibri" w:cs="Calibri"/>
                <w:sz w:val="20"/>
                <w:szCs w:val="20"/>
                <w:lang w:val="en-GB"/>
              </w:rPr>
              <w:t>Maghribi</w:t>
            </w:r>
            <w:proofErr w:type="spellEnd"/>
            <w:r w:rsidRPr="00C7756C">
              <w:rPr>
                <w:rFonts w:ascii="Calibri" w:hAnsi="Calibri" w:cs="Calibri"/>
                <w:sz w:val="20"/>
                <w:szCs w:val="20"/>
                <w:lang w:val="en-GB"/>
              </w:rPr>
              <w:t xml:space="preserve"> traders with little or no reliance on the public legal system.</w:t>
            </w:r>
          </w:p>
        </w:tc>
        <w:tc>
          <w:tcPr>
            <w:tcW w:w="3544" w:type="dxa"/>
          </w:tcPr>
          <w:p w14:paraId="071DE503" w14:textId="77777777" w:rsidR="0097157F" w:rsidRDefault="0097157F" w:rsidP="00C80E0B">
            <w:pPr>
              <w:jc w:val="both"/>
              <w:rPr>
                <w:rFonts w:ascii="Calibri" w:hAnsi="Calibri" w:cs="Calibri"/>
                <w:sz w:val="20"/>
                <w:szCs w:val="20"/>
                <w:lang w:val="en-GB"/>
              </w:rPr>
            </w:pPr>
            <w:r>
              <w:rPr>
                <w:rFonts w:ascii="Calibri" w:hAnsi="Calibri" w:cs="Calibri"/>
                <w:sz w:val="20"/>
                <w:szCs w:val="20"/>
                <w:lang w:val="en-GB"/>
              </w:rPr>
              <w:t>Historical document-based analysis.</w:t>
            </w:r>
          </w:p>
        </w:tc>
        <w:tc>
          <w:tcPr>
            <w:tcW w:w="1417" w:type="dxa"/>
          </w:tcPr>
          <w:p w14:paraId="4D509FEC" w14:textId="5B927E1A" w:rsidR="0097157F" w:rsidRDefault="0097157F" w:rsidP="00C80E0B">
            <w:pPr>
              <w:jc w:val="both"/>
              <w:rPr>
                <w:rFonts w:ascii="Calibri" w:hAnsi="Calibri" w:cs="Calibri"/>
                <w:sz w:val="20"/>
                <w:szCs w:val="20"/>
                <w:lang w:val="en-GB"/>
              </w:rPr>
            </w:pPr>
            <w:r>
              <w:rPr>
                <w:rFonts w:ascii="Calibri" w:hAnsi="Calibri" w:cs="Calibri"/>
                <w:sz w:val="20"/>
                <w:szCs w:val="20"/>
                <w:lang w:val="en-GB"/>
              </w:rPr>
              <w:t>M</w:t>
            </w:r>
          </w:p>
        </w:tc>
        <w:tc>
          <w:tcPr>
            <w:tcW w:w="566" w:type="dxa"/>
          </w:tcPr>
          <w:p w14:paraId="6B203C05" w14:textId="3A6B9C1C" w:rsidR="0097157F" w:rsidRDefault="0097157F" w:rsidP="00C80E0B">
            <w:pPr>
              <w:jc w:val="both"/>
              <w:rPr>
                <w:rFonts w:ascii="Calibri" w:hAnsi="Calibri" w:cs="Calibri"/>
                <w:sz w:val="20"/>
                <w:szCs w:val="20"/>
                <w:lang w:val="en-GB"/>
              </w:rPr>
            </w:pPr>
            <w:r>
              <w:rPr>
                <w:rFonts w:ascii="Calibri" w:hAnsi="Calibri" w:cs="Calibri"/>
                <w:sz w:val="20"/>
                <w:szCs w:val="20"/>
                <w:lang w:val="en-GB"/>
              </w:rPr>
              <w:t>1</w:t>
            </w:r>
          </w:p>
        </w:tc>
      </w:tr>
      <w:tr w:rsidR="0097157F" w:rsidRPr="00147EAE" w14:paraId="0BB0541C" w14:textId="4EAB7CE2" w:rsidTr="0097157F">
        <w:tc>
          <w:tcPr>
            <w:tcW w:w="279" w:type="dxa"/>
            <w:shd w:val="clear" w:color="auto" w:fill="auto"/>
          </w:tcPr>
          <w:p w14:paraId="672B1AEE" w14:textId="2E8A807E" w:rsidR="0097157F" w:rsidRDefault="0097157F" w:rsidP="004A44A5">
            <w:pPr>
              <w:jc w:val="both"/>
              <w:rPr>
                <w:rFonts w:ascii="Calibri" w:hAnsi="Calibri" w:cs="Calibri"/>
                <w:b/>
                <w:sz w:val="20"/>
                <w:szCs w:val="20"/>
              </w:rPr>
            </w:pPr>
            <w:r>
              <w:rPr>
                <w:rFonts w:ascii="Calibri" w:hAnsi="Calibri" w:cs="Calibri"/>
                <w:b/>
                <w:sz w:val="20"/>
                <w:szCs w:val="20"/>
              </w:rPr>
              <w:t>3</w:t>
            </w:r>
            <w:r w:rsidR="000D1DAB">
              <w:rPr>
                <w:rFonts w:ascii="Calibri" w:hAnsi="Calibri" w:cs="Calibri"/>
                <w:b/>
                <w:sz w:val="20"/>
                <w:szCs w:val="20"/>
              </w:rPr>
              <w:t>5</w:t>
            </w:r>
          </w:p>
          <w:p w14:paraId="7BB51039" w14:textId="77777777" w:rsidR="0097157F" w:rsidRPr="000F7A34" w:rsidRDefault="0097157F" w:rsidP="004A44A5">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6C3C4CE5" w14:textId="77777777" w:rsidR="0097157F" w:rsidRPr="006555BA" w:rsidRDefault="0097157F" w:rsidP="004A44A5">
            <w:pPr>
              <w:pStyle w:val="NormalWeb"/>
              <w:rPr>
                <w:rFonts w:ascii="Calibri" w:hAnsi="Calibri" w:cs="Calibri"/>
                <w:sz w:val="20"/>
                <w:szCs w:val="20"/>
                <w:lang w:val="en-US"/>
              </w:rPr>
            </w:pPr>
            <w:r w:rsidRPr="006555BA">
              <w:rPr>
                <w:rFonts w:ascii="Calibri" w:hAnsi="Calibri" w:cs="Calibri"/>
                <w:sz w:val="20"/>
                <w:szCs w:val="20"/>
                <w:lang w:val="en-US"/>
              </w:rPr>
              <w:t xml:space="preserve">M </w:t>
            </w:r>
            <w:proofErr w:type="spellStart"/>
            <w:r w:rsidRPr="006555BA">
              <w:rPr>
                <w:rFonts w:ascii="Calibri" w:hAnsi="Calibri" w:cs="Calibri"/>
                <w:sz w:val="20"/>
                <w:szCs w:val="20"/>
                <w:lang w:val="en-US"/>
              </w:rPr>
              <w:t>Jennejohn</w:t>
            </w:r>
            <w:proofErr w:type="spellEnd"/>
            <w:r w:rsidRPr="006555BA">
              <w:rPr>
                <w:rFonts w:ascii="Calibri" w:hAnsi="Calibri" w:cs="Calibri"/>
                <w:sz w:val="20"/>
                <w:szCs w:val="20"/>
                <w:lang w:val="en-US"/>
              </w:rPr>
              <w:t xml:space="preserve">, “Contract Adjudication in a Collaborative Economy,” Virginia Law &amp; Business Review 5, no. 2 (2010) </w:t>
            </w:r>
          </w:p>
        </w:tc>
        <w:tc>
          <w:tcPr>
            <w:tcW w:w="4678" w:type="dxa"/>
            <w:shd w:val="clear" w:color="auto" w:fill="auto"/>
          </w:tcPr>
          <w:p w14:paraId="605EE680" w14:textId="77777777" w:rsidR="0097157F" w:rsidRPr="006555BA" w:rsidRDefault="0097157F" w:rsidP="004A44A5">
            <w:pPr>
              <w:jc w:val="both"/>
              <w:rPr>
                <w:rFonts w:ascii="Calibri" w:hAnsi="Calibri" w:cs="Calibri"/>
                <w:sz w:val="20"/>
                <w:szCs w:val="20"/>
                <w:lang w:val="en-GB"/>
              </w:rPr>
            </w:pPr>
            <w:r w:rsidRPr="006555BA">
              <w:rPr>
                <w:rFonts w:ascii="Calibri" w:hAnsi="Calibri" w:cs="Calibri"/>
                <w:sz w:val="20"/>
                <w:szCs w:val="20"/>
                <w:lang w:val="en-US"/>
              </w:rPr>
              <w:t xml:space="preserve">Analyzes contracts for innovation, demonstrating that in most cases conflicts are solved internally or referred to arbitration. </w:t>
            </w:r>
          </w:p>
        </w:tc>
        <w:tc>
          <w:tcPr>
            <w:tcW w:w="3544" w:type="dxa"/>
          </w:tcPr>
          <w:p w14:paraId="33BD9956" w14:textId="5205E402" w:rsidR="0097157F" w:rsidRPr="003803DC" w:rsidRDefault="0097157F" w:rsidP="004A44A5">
            <w:pPr>
              <w:jc w:val="both"/>
              <w:rPr>
                <w:rFonts w:ascii="Calibri" w:hAnsi="Calibri" w:cs="Calibri"/>
                <w:sz w:val="20"/>
                <w:szCs w:val="20"/>
                <w:lang w:val="en-US"/>
              </w:rPr>
            </w:pPr>
            <w:r w:rsidRPr="003803DC">
              <w:rPr>
                <w:rFonts w:ascii="Calibri" w:hAnsi="Calibri" w:cs="Calibri"/>
                <w:sz w:val="20"/>
                <w:szCs w:val="20"/>
                <w:lang w:val="en-US"/>
              </w:rPr>
              <w:t>A s</w:t>
            </w:r>
            <w:r>
              <w:rPr>
                <w:rFonts w:ascii="Calibri" w:hAnsi="Calibri" w:cs="Calibri"/>
                <w:sz w:val="20"/>
                <w:szCs w:val="20"/>
                <w:lang w:val="en-US"/>
              </w:rPr>
              <w:t>a</w:t>
            </w:r>
            <w:r w:rsidRPr="003803DC">
              <w:rPr>
                <w:rFonts w:ascii="Calibri" w:hAnsi="Calibri" w:cs="Calibri"/>
                <w:sz w:val="20"/>
                <w:szCs w:val="20"/>
                <w:lang w:val="en-US"/>
              </w:rPr>
              <w:t xml:space="preserve">mple analysis of over 8,000 collaboration agreements from the SEC's Edgar database </w:t>
            </w:r>
            <w:r>
              <w:rPr>
                <w:rFonts w:ascii="Calibri" w:hAnsi="Calibri" w:cs="Calibri"/>
                <w:sz w:val="20"/>
                <w:szCs w:val="20"/>
                <w:lang w:val="en-US"/>
              </w:rPr>
              <w:t>indicating</w:t>
            </w:r>
            <w:r w:rsidRPr="003803DC">
              <w:rPr>
                <w:rFonts w:ascii="Calibri" w:hAnsi="Calibri" w:cs="Calibri"/>
                <w:sz w:val="20"/>
                <w:szCs w:val="20"/>
                <w:lang w:val="en-US"/>
              </w:rPr>
              <w:t xml:space="preserve"> the use of arbitration clauses has held steady in</w:t>
            </w:r>
            <w:r>
              <w:rPr>
                <w:rFonts w:ascii="Calibri" w:hAnsi="Calibri" w:cs="Calibri"/>
                <w:sz w:val="20"/>
                <w:szCs w:val="20"/>
                <w:lang w:val="en-US"/>
              </w:rPr>
              <w:t xml:space="preserve"> this type of contracts in</w:t>
            </w:r>
            <w:r w:rsidRPr="003803DC">
              <w:rPr>
                <w:rFonts w:ascii="Calibri" w:hAnsi="Calibri" w:cs="Calibri"/>
                <w:sz w:val="20"/>
                <w:szCs w:val="20"/>
                <w:lang w:val="en-US"/>
              </w:rPr>
              <w:t xml:space="preserve"> the US from 1994 to 2005.</w:t>
            </w:r>
          </w:p>
        </w:tc>
        <w:tc>
          <w:tcPr>
            <w:tcW w:w="1417" w:type="dxa"/>
          </w:tcPr>
          <w:p w14:paraId="7DDCD271" w14:textId="1DFC87D6" w:rsidR="0097157F" w:rsidRDefault="0097157F" w:rsidP="004A44A5">
            <w:pPr>
              <w:jc w:val="both"/>
              <w:rPr>
                <w:rFonts w:ascii="Calibri" w:hAnsi="Calibri" w:cs="Calibri"/>
                <w:sz w:val="20"/>
                <w:szCs w:val="20"/>
                <w:lang w:val="en-US"/>
              </w:rPr>
            </w:pPr>
            <w:r>
              <w:rPr>
                <w:rFonts w:ascii="Calibri" w:hAnsi="Calibri" w:cs="Calibri"/>
                <w:sz w:val="20"/>
                <w:szCs w:val="20"/>
                <w:lang w:val="en-US"/>
              </w:rPr>
              <w:t>H</w:t>
            </w:r>
          </w:p>
        </w:tc>
        <w:tc>
          <w:tcPr>
            <w:tcW w:w="566" w:type="dxa"/>
          </w:tcPr>
          <w:p w14:paraId="23E2C7B0" w14:textId="2913F64E" w:rsidR="0097157F" w:rsidRPr="003803DC" w:rsidRDefault="0097157F" w:rsidP="004A44A5">
            <w:pPr>
              <w:jc w:val="both"/>
              <w:rPr>
                <w:rFonts w:ascii="Calibri" w:hAnsi="Calibri" w:cs="Calibri"/>
                <w:sz w:val="20"/>
                <w:szCs w:val="20"/>
                <w:lang w:val="en-US"/>
              </w:rPr>
            </w:pPr>
            <w:r>
              <w:rPr>
                <w:rFonts w:ascii="Calibri" w:hAnsi="Calibri" w:cs="Calibri"/>
                <w:sz w:val="20"/>
                <w:szCs w:val="20"/>
                <w:lang w:val="en-US"/>
              </w:rPr>
              <w:t>8,000</w:t>
            </w:r>
          </w:p>
        </w:tc>
      </w:tr>
      <w:tr w:rsidR="0097157F" w:rsidRPr="00147EAE" w14:paraId="0E2EF155" w14:textId="4E137FC1" w:rsidTr="0097157F">
        <w:tc>
          <w:tcPr>
            <w:tcW w:w="279" w:type="dxa"/>
            <w:shd w:val="clear" w:color="auto" w:fill="auto"/>
          </w:tcPr>
          <w:p w14:paraId="06975DD0" w14:textId="64B03E54" w:rsidR="0097157F" w:rsidRDefault="0097157F" w:rsidP="00153F6C">
            <w:pPr>
              <w:jc w:val="both"/>
              <w:rPr>
                <w:rFonts w:ascii="Calibri" w:hAnsi="Calibri" w:cs="Calibri"/>
                <w:b/>
                <w:sz w:val="20"/>
                <w:szCs w:val="20"/>
              </w:rPr>
            </w:pPr>
            <w:r>
              <w:rPr>
                <w:rFonts w:ascii="Calibri" w:hAnsi="Calibri" w:cs="Calibri"/>
                <w:b/>
                <w:sz w:val="20"/>
                <w:szCs w:val="20"/>
              </w:rPr>
              <w:t>3</w:t>
            </w:r>
            <w:r w:rsidR="000D1DAB">
              <w:rPr>
                <w:rFonts w:ascii="Calibri" w:hAnsi="Calibri" w:cs="Calibri"/>
                <w:b/>
                <w:sz w:val="20"/>
                <w:szCs w:val="20"/>
              </w:rPr>
              <w:t>6</w:t>
            </w:r>
          </w:p>
          <w:p w14:paraId="77F6AB68" w14:textId="77777777" w:rsidR="0097157F" w:rsidRPr="000F7A34" w:rsidRDefault="0097157F" w:rsidP="00153F6C">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4D1AB37C" w14:textId="77777777" w:rsidR="0097157F" w:rsidRPr="006555BA" w:rsidRDefault="0097157F" w:rsidP="00153F6C">
            <w:pPr>
              <w:pStyle w:val="NormalWeb"/>
              <w:rPr>
                <w:rFonts w:ascii="Calibri" w:hAnsi="Calibri" w:cs="Calibri"/>
                <w:sz w:val="20"/>
                <w:szCs w:val="20"/>
                <w:lang w:val="en-US"/>
              </w:rPr>
            </w:pPr>
            <w:r w:rsidRPr="006555BA">
              <w:rPr>
                <w:rFonts w:ascii="Calibri" w:hAnsi="Calibri" w:cs="Calibri"/>
                <w:sz w:val="20"/>
                <w:szCs w:val="20"/>
                <w:lang w:val="en-US"/>
              </w:rPr>
              <w:t xml:space="preserve">M </w:t>
            </w:r>
            <w:proofErr w:type="spellStart"/>
            <w:r w:rsidRPr="006555BA">
              <w:rPr>
                <w:rFonts w:ascii="Calibri" w:hAnsi="Calibri" w:cs="Calibri"/>
                <w:sz w:val="20"/>
                <w:szCs w:val="20"/>
                <w:lang w:val="en-US"/>
              </w:rPr>
              <w:t>Jennejohn</w:t>
            </w:r>
            <w:proofErr w:type="spellEnd"/>
            <w:r w:rsidRPr="006555BA">
              <w:rPr>
                <w:rFonts w:ascii="Calibri" w:hAnsi="Calibri" w:cs="Calibri"/>
                <w:sz w:val="20"/>
                <w:szCs w:val="20"/>
                <w:lang w:val="en-US"/>
              </w:rPr>
              <w:t>, “The Private Order of Innovation Networks,” Stanford Law Review 68 (2016): 281.</w:t>
            </w:r>
          </w:p>
        </w:tc>
        <w:tc>
          <w:tcPr>
            <w:tcW w:w="4678" w:type="dxa"/>
            <w:shd w:val="clear" w:color="auto" w:fill="auto"/>
          </w:tcPr>
          <w:p w14:paraId="14647BE2" w14:textId="77777777" w:rsidR="0097157F" w:rsidRPr="006555BA" w:rsidRDefault="0097157F" w:rsidP="00153F6C">
            <w:pPr>
              <w:jc w:val="both"/>
              <w:rPr>
                <w:rFonts w:ascii="Calibri" w:hAnsi="Calibri" w:cs="Calibri"/>
                <w:sz w:val="20"/>
                <w:szCs w:val="20"/>
                <w:lang w:val="en-US"/>
              </w:rPr>
            </w:pPr>
            <w:r w:rsidRPr="006555BA">
              <w:rPr>
                <w:rFonts w:ascii="Calibri" w:hAnsi="Calibri" w:cs="Calibri"/>
                <w:sz w:val="20"/>
                <w:szCs w:val="20"/>
                <w:lang w:val="en-GB"/>
              </w:rPr>
              <w:t xml:space="preserve">A more recent survey of </w:t>
            </w:r>
            <w:r w:rsidRPr="006555BA">
              <w:rPr>
                <w:rFonts w:ascii="Calibri" w:hAnsi="Calibri" w:cs="Calibri"/>
                <w:sz w:val="20"/>
                <w:szCs w:val="20"/>
                <w:lang w:val="en-US"/>
              </w:rPr>
              <w:t xml:space="preserve">a group of 146 “alliance-contracts” to innovate, from a wide range of industries (life science, semiconductor, </w:t>
            </w:r>
            <w:proofErr w:type="gramStart"/>
            <w:r w:rsidRPr="006555BA">
              <w:rPr>
                <w:rFonts w:ascii="Calibri" w:hAnsi="Calibri" w:cs="Calibri"/>
                <w:sz w:val="20"/>
                <w:szCs w:val="20"/>
                <w:lang w:val="en-US"/>
              </w:rPr>
              <w:t>software</w:t>
            </w:r>
            <w:proofErr w:type="gramEnd"/>
            <w:r w:rsidRPr="006555BA">
              <w:rPr>
                <w:rFonts w:ascii="Calibri" w:hAnsi="Calibri" w:cs="Calibri"/>
                <w:sz w:val="20"/>
                <w:szCs w:val="20"/>
                <w:lang w:val="en-US"/>
              </w:rPr>
              <w:t xml:space="preserve"> and chemical industries) by </w:t>
            </w:r>
            <w:proofErr w:type="spellStart"/>
            <w:r w:rsidRPr="006555BA">
              <w:rPr>
                <w:rFonts w:ascii="Calibri" w:hAnsi="Calibri" w:cs="Calibri"/>
                <w:sz w:val="20"/>
                <w:szCs w:val="20"/>
                <w:lang w:val="en-US"/>
              </w:rPr>
              <w:t>Jennejohn</w:t>
            </w:r>
            <w:proofErr w:type="spellEnd"/>
            <w:r w:rsidRPr="006555BA">
              <w:rPr>
                <w:rFonts w:ascii="Calibri" w:hAnsi="Calibri" w:cs="Calibri"/>
                <w:sz w:val="20"/>
                <w:szCs w:val="20"/>
                <w:lang w:val="en-US"/>
              </w:rPr>
              <w:t xml:space="preserve"> identified recurrent patterns and sought to explain the reasons for variations. The access to these forms of contracts in the United States is facilitated as several of them are publicly available through the US Securities Exchange Commission (hereinafter, “SEC”). </w:t>
            </w:r>
            <w:proofErr w:type="spellStart"/>
            <w:r w:rsidRPr="006555BA">
              <w:rPr>
                <w:rFonts w:ascii="Calibri" w:hAnsi="Calibri" w:cs="Calibri"/>
                <w:sz w:val="20"/>
                <w:szCs w:val="20"/>
                <w:lang w:val="en-GB"/>
              </w:rPr>
              <w:t>Jennejohn</w:t>
            </w:r>
            <w:proofErr w:type="spellEnd"/>
            <w:r w:rsidRPr="006555BA">
              <w:rPr>
                <w:rFonts w:ascii="Calibri" w:hAnsi="Calibri" w:cs="Calibri"/>
                <w:sz w:val="20"/>
                <w:szCs w:val="20"/>
                <w:lang w:val="en-GB"/>
              </w:rPr>
              <w:t xml:space="preserve"> endorses some of the core claims of braiding theory, defending the finding that formal and informal complement each other in innovative transactions. Nonetheless, he indicates gaps and limitations in the theory, intending to develop it rather than reject it. His main assertion is that braiding theory focuses excessively on opportunism between the partners as a cause for the design of contract governance, neglecting other hazards in the collaborative context, which are important to understand the variety in contractual design. Based on his empirical assessment, he claims that a better </w:t>
            </w:r>
            <w:r w:rsidRPr="006555BA">
              <w:rPr>
                <w:rFonts w:ascii="Calibri" w:hAnsi="Calibri" w:cs="Calibri"/>
                <w:sz w:val="20"/>
                <w:szCs w:val="20"/>
                <w:lang w:val="en-GB"/>
              </w:rPr>
              <w:lastRenderedPageBreak/>
              <w:t xml:space="preserve">explanation requires a consideration of a wider number of factors other than opportunism, proposing a theory of ‘multi-valent contracting’. According to him, the main factors to be added are </w:t>
            </w:r>
            <w:proofErr w:type="spellStart"/>
            <w:r w:rsidRPr="006555BA">
              <w:rPr>
                <w:rFonts w:ascii="Calibri" w:hAnsi="Calibri" w:cs="Calibri"/>
                <w:sz w:val="20"/>
                <w:szCs w:val="20"/>
                <w:lang w:val="en-GB"/>
              </w:rPr>
              <w:t>spillovers</w:t>
            </w:r>
            <w:proofErr w:type="spellEnd"/>
            <w:r w:rsidRPr="006555BA">
              <w:rPr>
                <w:rFonts w:ascii="Calibri" w:hAnsi="Calibri" w:cs="Calibri"/>
                <w:sz w:val="20"/>
                <w:szCs w:val="20"/>
                <w:lang w:val="en-GB"/>
              </w:rPr>
              <w:t xml:space="preserve"> and entropy, elements typical of collaborative relationships. </w:t>
            </w:r>
            <w:proofErr w:type="spellStart"/>
            <w:r w:rsidRPr="006555BA">
              <w:rPr>
                <w:rFonts w:ascii="Calibri" w:hAnsi="Calibri" w:cs="Calibri"/>
                <w:sz w:val="20"/>
                <w:szCs w:val="20"/>
                <w:lang w:val="en-GB"/>
              </w:rPr>
              <w:t>Spillovers</w:t>
            </w:r>
            <w:proofErr w:type="spellEnd"/>
            <w:r w:rsidRPr="006555BA">
              <w:rPr>
                <w:rFonts w:ascii="Calibri" w:hAnsi="Calibri" w:cs="Calibri"/>
                <w:sz w:val="20"/>
                <w:szCs w:val="20"/>
                <w:lang w:val="en-GB"/>
              </w:rPr>
              <w:t xml:space="preserve"> refer to the difficulty of defining ex ante</w:t>
            </w:r>
            <w:r w:rsidRPr="006555BA">
              <w:rPr>
                <w:rFonts w:ascii="Calibri" w:hAnsi="Calibri" w:cs="Calibri"/>
                <w:i/>
                <w:sz w:val="20"/>
                <w:szCs w:val="20"/>
                <w:lang w:val="en-GB"/>
              </w:rPr>
              <w:t xml:space="preserve"> </w:t>
            </w:r>
            <w:r w:rsidRPr="006555BA">
              <w:rPr>
                <w:rFonts w:ascii="Calibri" w:hAnsi="Calibri" w:cs="Calibri"/>
                <w:sz w:val="20"/>
                <w:szCs w:val="20"/>
                <w:lang w:val="en-GB"/>
              </w:rPr>
              <w:t xml:space="preserve">the value of assets (especially intellectual property (IP) rights) that may emerge as an outcome of the contractual collaboration. The parties need to spend resources on establishing the concept of these assets and on policing their boundaries. If a new technological process has been developed in a rapidly developing field, such as the software industry or the semiconductor industry, it becomes necessary to spend resources on identifying that specific technology’s value, labelling it, and policing its use, lest it may be traded deceitfully by one of the partners in the collaborative venture. The other relevant factor is entropy, </w:t>
            </w:r>
            <w:proofErr w:type="gramStart"/>
            <w:r w:rsidRPr="006555BA">
              <w:rPr>
                <w:rFonts w:ascii="Calibri" w:hAnsi="Calibri" w:cs="Calibri"/>
                <w:sz w:val="20"/>
                <w:szCs w:val="20"/>
                <w:lang w:val="en-GB"/>
              </w:rPr>
              <w:t>i.e.</w:t>
            </w:r>
            <w:proofErr w:type="gramEnd"/>
            <w:r w:rsidRPr="006555BA">
              <w:rPr>
                <w:rFonts w:ascii="Calibri" w:hAnsi="Calibri" w:cs="Calibri"/>
                <w:sz w:val="20"/>
                <w:szCs w:val="20"/>
                <w:lang w:val="en-GB"/>
              </w:rPr>
              <w:t xml:space="preserve"> the costs to ‘synchronize efforts and learning processes among team members’. In complex projects, the parties must spend resources on communicating adequately and effectively to achieve a functional final product. </w:t>
            </w:r>
          </w:p>
          <w:p w14:paraId="6DF14CCA" w14:textId="77777777" w:rsidR="0097157F" w:rsidRPr="006555BA" w:rsidRDefault="0097157F" w:rsidP="00153F6C">
            <w:pPr>
              <w:jc w:val="both"/>
              <w:rPr>
                <w:rFonts w:ascii="Calibri" w:hAnsi="Calibri" w:cs="Calibri"/>
                <w:sz w:val="20"/>
                <w:szCs w:val="20"/>
                <w:lang w:val="en-GB"/>
              </w:rPr>
            </w:pPr>
            <w:r w:rsidRPr="006555BA">
              <w:rPr>
                <w:rFonts w:ascii="Calibri" w:hAnsi="Calibri" w:cs="Calibri"/>
                <w:sz w:val="20"/>
                <w:szCs w:val="20"/>
                <w:lang w:val="en-GB"/>
              </w:rPr>
              <w:t xml:space="preserve"> </w:t>
            </w:r>
          </w:p>
        </w:tc>
        <w:tc>
          <w:tcPr>
            <w:tcW w:w="3544" w:type="dxa"/>
          </w:tcPr>
          <w:p w14:paraId="5D1BCA5B" w14:textId="77777777" w:rsidR="0097157F" w:rsidRDefault="0097157F" w:rsidP="00153F6C">
            <w:pPr>
              <w:jc w:val="both"/>
              <w:rPr>
                <w:rFonts w:ascii="Calibri" w:hAnsi="Calibri" w:cs="Calibri"/>
                <w:sz w:val="20"/>
                <w:szCs w:val="20"/>
                <w:lang w:val="en-GB"/>
              </w:rPr>
            </w:pPr>
            <w:r>
              <w:rPr>
                <w:rFonts w:ascii="Calibri" w:hAnsi="Calibri" w:cs="Calibri"/>
                <w:sz w:val="20"/>
                <w:szCs w:val="20"/>
                <w:lang w:val="en-GB"/>
              </w:rPr>
              <w:lastRenderedPageBreak/>
              <w:t xml:space="preserve">Analysis </w:t>
            </w:r>
            <w:r w:rsidRPr="006555BA">
              <w:rPr>
                <w:rFonts w:ascii="Calibri" w:hAnsi="Calibri" w:cs="Calibri"/>
                <w:sz w:val="20"/>
                <w:szCs w:val="20"/>
                <w:lang w:val="en-US"/>
              </w:rPr>
              <w:t xml:space="preserve">of 146 “alliance-contracts” to innovate, from a wide range of industries (life science, semiconductor, </w:t>
            </w:r>
            <w:proofErr w:type="gramStart"/>
            <w:r w:rsidRPr="006555BA">
              <w:rPr>
                <w:rFonts w:ascii="Calibri" w:hAnsi="Calibri" w:cs="Calibri"/>
                <w:sz w:val="20"/>
                <w:szCs w:val="20"/>
                <w:lang w:val="en-US"/>
              </w:rPr>
              <w:t>software</w:t>
            </w:r>
            <w:proofErr w:type="gramEnd"/>
            <w:r w:rsidRPr="006555BA">
              <w:rPr>
                <w:rFonts w:ascii="Calibri" w:hAnsi="Calibri" w:cs="Calibri"/>
                <w:sz w:val="20"/>
                <w:szCs w:val="20"/>
                <w:lang w:val="en-US"/>
              </w:rPr>
              <w:t xml:space="preserve"> and chemical industries)</w:t>
            </w:r>
            <w:r>
              <w:rPr>
                <w:rFonts w:ascii="Calibri" w:hAnsi="Calibri" w:cs="Calibri"/>
                <w:sz w:val="20"/>
                <w:szCs w:val="20"/>
                <w:lang w:val="en-US"/>
              </w:rPr>
              <w:t>.</w:t>
            </w:r>
          </w:p>
        </w:tc>
        <w:tc>
          <w:tcPr>
            <w:tcW w:w="1417" w:type="dxa"/>
          </w:tcPr>
          <w:p w14:paraId="6E7F1CE9" w14:textId="7BF3CECA" w:rsidR="0097157F" w:rsidRDefault="0097157F" w:rsidP="00153F6C">
            <w:pPr>
              <w:jc w:val="both"/>
              <w:rPr>
                <w:rFonts w:ascii="Calibri" w:hAnsi="Calibri" w:cs="Calibri"/>
                <w:sz w:val="20"/>
                <w:szCs w:val="20"/>
                <w:lang w:val="en-GB"/>
              </w:rPr>
            </w:pPr>
            <w:r>
              <w:rPr>
                <w:rFonts w:ascii="Calibri" w:hAnsi="Calibri" w:cs="Calibri"/>
                <w:sz w:val="20"/>
                <w:szCs w:val="20"/>
                <w:lang w:val="en-GB"/>
              </w:rPr>
              <w:t>H</w:t>
            </w:r>
          </w:p>
        </w:tc>
        <w:tc>
          <w:tcPr>
            <w:tcW w:w="566" w:type="dxa"/>
          </w:tcPr>
          <w:p w14:paraId="5D1900A1" w14:textId="1B823D87" w:rsidR="0097157F" w:rsidRDefault="0097157F" w:rsidP="00153F6C">
            <w:pPr>
              <w:jc w:val="both"/>
              <w:rPr>
                <w:rFonts w:ascii="Calibri" w:hAnsi="Calibri" w:cs="Calibri"/>
                <w:sz w:val="20"/>
                <w:szCs w:val="20"/>
                <w:lang w:val="en-GB"/>
              </w:rPr>
            </w:pPr>
            <w:r>
              <w:rPr>
                <w:rFonts w:ascii="Calibri" w:hAnsi="Calibri" w:cs="Calibri"/>
                <w:sz w:val="20"/>
                <w:szCs w:val="20"/>
                <w:lang w:val="en-GB"/>
              </w:rPr>
              <w:t>146</w:t>
            </w:r>
          </w:p>
        </w:tc>
      </w:tr>
      <w:tr w:rsidR="0097157F" w:rsidRPr="00147EAE" w14:paraId="7EF052B3" w14:textId="233A0173" w:rsidTr="0097157F">
        <w:tc>
          <w:tcPr>
            <w:tcW w:w="279" w:type="dxa"/>
            <w:shd w:val="clear" w:color="auto" w:fill="auto"/>
          </w:tcPr>
          <w:p w14:paraId="39ED0F6A" w14:textId="2CADDE3A" w:rsidR="0097157F" w:rsidRDefault="0097157F" w:rsidP="00C80E0B">
            <w:pPr>
              <w:jc w:val="both"/>
              <w:rPr>
                <w:rFonts w:ascii="Calibri" w:hAnsi="Calibri" w:cs="Calibri"/>
                <w:b/>
                <w:sz w:val="20"/>
                <w:szCs w:val="20"/>
              </w:rPr>
            </w:pPr>
            <w:r>
              <w:rPr>
                <w:rFonts w:ascii="Calibri" w:hAnsi="Calibri" w:cs="Calibri"/>
                <w:b/>
                <w:sz w:val="20"/>
                <w:szCs w:val="20"/>
              </w:rPr>
              <w:t>3</w:t>
            </w:r>
            <w:r w:rsidR="000D1DAB">
              <w:rPr>
                <w:rFonts w:ascii="Calibri" w:hAnsi="Calibri" w:cs="Calibri"/>
                <w:b/>
                <w:sz w:val="20"/>
                <w:szCs w:val="20"/>
              </w:rPr>
              <w:t>7</w:t>
            </w:r>
          </w:p>
          <w:p w14:paraId="56751E90" w14:textId="77777777" w:rsidR="0097157F" w:rsidRPr="006555BA" w:rsidRDefault="0097157F" w:rsidP="00C80E0B">
            <w:pPr>
              <w:jc w:val="both"/>
              <w:rPr>
                <w:rFonts w:ascii="Calibri" w:hAnsi="Calibri" w:cs="Calibri"/>
                <w:b/>
                <w:sz w:val="20"/>
                <w:szCs w:val="20"/>
              </w:rPr>
            </w:pPr>
            <w:r w:rsidRPr="00147EAE">
              <w:rPr>
                <w:rStyle w:val="FootnoteReference"/>
                <w:rFonts w:ascii="Times New Roman" w:hAnsi="Times New Roman" w:cs="Times New Roman"/>
                <w:lang w:val="en-US"/>
              </w:rPr>
              <w:t>§</w:t>
            </w:r>
          </w:p>
        </w:tc>
        <w:tc>
          <w:tcPr>
            <w:tcW w:w="2693" w:type="dxa"/>
            <w:shd w:val="clear" w:color="auto" w:fill="auto"/>
          </w:tcPr>
          <w:p w14:paraId="662257F9" w14:textId="77777777" w:rsidR="0097157F" w:rsidRPr="006555BA" w:rsidRDefault="0097157F" w:rsidP="00C80E0B">
            <w:pPr>
              <w:pStyle w:val="NormalWeb"/>
              <w:rPr>
                <w:rFonts w:ascii="Calibri" w:hAnsi="Calibri" w:cs="Calibri"/>
                <w:sz w:val="20"/>
                <w:szCs w:val="20"/>
                <w:lang w:val="en-US"/>
              </w:rPr>
            </w:pPr>
            <w:r w:rsidRPr="006555BA">
              <w:rPr>
                <w:rFonts w:ascii="Calibri" w:hAnsi="Calibri" w:cs="Calibri"/>
                <w:sz w:val="20"/>
                <w:szCs w:val="20"/>
                <w:lang w:val="en-US"/>
              </w:rPr>
              <w:t xml:space="preserve">M Klausner, “Governance Mechanism in Long-Term Contract,” in Contract Governance: Dimensions in Law and Interdisciplinary Research, ed. S </w:t>
            </w:r>
            <w:proofErr w:type="spellStart"/>
            <w:r w:rsidRPr="006555BA">
              <w:rPr>
                <w:rFonts w:ascii="Calibri" w:hAnsi="Calibri" w:cs="Calibri"/>
                <w:sz w:val="20"/>
                <w:szCs w:val="20"/>
                <w:lang w:val="en-US"/>
              </w:rPr>
              <w:t>Grundmann</w:t>
            </w:r>
            <w:proofErr w:type="spellEnd"/>
            <w:r w:rsidRPr="006555BA">
              <w:rPr>
                <w:rFonts w:ascii="Calibri" w:hAnsi="Calibri" w:cs="Calibri"/>
                <w:sz w:val="20"/>
                <w:szCs w:val="20"/>
                <w:lang w:val="en-US"/>
              </w:rPr>
              <w:t xml:space="preserve">, F </w:t>
            </w:r>
            <w:proofErr w:type="spellStart"/>
            <w:r w:rsidRPr="006555BA">
              <w:rPr>
                <w:rFonts w:ascii="Calibri" w:hAnsi="Calibri" w:cs="Calibri"/>
                <w:sz w:val="20"/>
                <w:szCs w:val="20"/>
                <w:lang w:val="en-US"/>
              </w:rPr>
              <w:t>Möslein</w:t>
            </w:r>
            <w:proofErr w:type="spellEnd"/>
            <w:r w:rsidRPr="006555BA">
              <w:rPr>
                <w:rFonts w:ascii="Calibri" w:hAnsi="Calibri" w:cs="Calibri"/>
                <w:sz w:val="20"/>
                <w:szCs w:val="20"/>
                <w:lang w:val="en-US"/>
              </w:rPr>
              <w:t xml:space="preserve">, and K </w:t>
            </w:r>
            <w:proofErr w:type="spellStart"/>
            <w:r w:rsidRPr="006555BA">
              <w:rPr>
                <w:rFonts w:ascii="Calibri" w:hAnsi="Calibri" w:cs="Calibri"/>
                <w:sz w:val="20"/>
                <w:szCs w:val="20"/>
                <w:lang w:val="en-US"/>
              </w:rPr>
              <w:t>Riesenhuber</w:t>
            </w:r>
            <w:proofErr w:type="spellEnd"/>
            <w:r w:rsidRPr="006555BA">
              <w:rPr>
                <w:rFonts w:ascii="Calibri" w:hAnsi="Calibri" w:cs="Calibri"/>
                <w:sz w:val="20"/>
                <w:szCs w:val="20"/>
                <w:lang w:val="en-US"/>
              </w:rPr>
              <w:t xml:space="preserve"> (Oxford: Oxford University Press, 2015), 231–32. </w:t>
            </w:r>
          </w:p>
        </w:tc>
        <w:tc>
          <w:tcPr>
            <w:tcW w:w="4678" w:type="dxa"/>
            <w:shd w:val="clear" w:color="auto" w:fill="auto"/>
          </w:tcPr>
          <w:p w14:paraId="4E95C73E" w14:textId="77777777" w:rsidR="0097157F" w:rsidRPr="006555BA" w:rsidRDefault="0097157F" w:rsidP="00C80E0B">
            <w:pPr>
              <w:jc w:val="both"/>
              <w:rPr>
                <w:rFonts w:ascii="Calibri" w:hAnsi="Calibri" w:cs="Calibri"/>
                <w:b/>
                <w:sz w:val="20"/>
                <w:szCs w:val="20"/>
                <w:lang w:val="en-US"/>
              </w:rPr>
            </w:pPr>
            <w:r w:rsidRPr="006555BA">
              <w:rPr>
                <w:rFonts w:ascii="Calibri" w:hAnsi="Calibri" w:cs="Calibri"/>
                <w:sz w:val="20"/>
                <w:szCs w:val="20"/>
                <w:lang w:val="en-US"/>
              </w:rPr>
              <w:t xml:space="preserve">Klausner discusses two case studies on strategic alliances examining the governance mechanisms employed, namely, structural financial payments, limitations of competition, and procedures for exchange of information, </w:t>
            </w:r>
            <w:proofErr w:type="gramStart"/>
            <w:r w:rsidRPr="006555BA">
              <w:rPr>
                <w:rFonts w:ascii="Calibri" w:hAnsi="Calibri" w:cs="Calibri"/>
                <w:sz w:val="20"/>
                <w:szCs w:val="20"/>
                <w:lang w:val="en-US"/>
              </w:rPr>
              <w:t>coordination</w:t>
            </w:r>
            <w:proofErr w:type="gramEnd"/>
            <w:r w:rsidRPr="006555BA">
              <w:rPr>
                <w:rFonts w:ascii="Calibri" w:hAnsi="Calibri" w:cs="Calibri"/>
                <w:sz w:val="20"/>
                <w:szCs w:val="20"/>
                <w:lang w:val="en-US"/>
              </w:rPr>
              <w:t xml:space="preserve"> and decision-making.</w:t>
            </w:r>
          </w:p>
        </w:tc>
        <w:tc>
          <w:tcPr>
            <w:tcW w:w="3544" w:type="dxa"/>
          </w:tcPr>
          <w:p w14:paraId="630982EB" w14:textId="77777777" w:rsidR="0097157F" w:rsidRPr="006555BA" w:rsidRDefault="0097157F" w:rsidP="00C80E0B">
            <w:pPr>
              <w:jc w:val="both"/>
              <w:rPr>
                <w:rFonts w:ascii="Calibri" w:hAnsi="Calibri" w:cs="Calibri"/>
                <w:sz w:val="20"/>
                <w:szCs w:val="20"/>
                <w:lang w:val="en-US"/>
              </w:rPr>
            </w:pPr>
            <w:r>
              <w:rPr>
                <w:rFonts w:ascii="Calibri" w:hAnsi="Calibri" w:cs="Calibri"/>
                <w:sz w:val="20"/>
                <w:szCs w:val="20"/>
                <w:lang w:val="en-US"/>
              </w:rPr>
              <w:t xml:space="preserve">2 case studies, one concerning </w:t>
            </w:r>
            <w:proofErr w:type="spellStart"/>
            <w:r>
              <w:rPr>
                <w:rFonts w:ascii="Calibri" w:hAnsi="Calibri" w:cs="Calibri"/>
                <w:sz w:val="20"/>
                <w:szCs w:val="20"/>
                <w:lang w:val="en-US"/>
              </w:rPr>
              <w:t>concerning</w:t>
            </w:r>
            <w:proofErr w:type="spellEnd"/>
            <w:r>
              <w:rPr>
                <w:rFonts w:ascii="Calibri" w:hAnsi="Calibri" w:cs="Calibri"/>
                <w:sz w:val="20"/>
                <w:szCs w:val="20"/>
                <w:lang w:val="en-US"/>
              </w:rPr>
              <w:t xml:space="preserve"> the long-term supply of testers for semiconductors, the other concerning a biotech collaboration.</w:t>
            </w:r>
          </w:p>
        </w:tc>
        <w:tc>
          <w:tcPr>
            <w:tcW w:w="1417" w:type="dxa"/>
          </w:tcPr>
          <w:p w14:paraId="1503FD95" w14:textId="53512879" w:rsidR="0097157F" w:rsidRDefault="0097157F" w:rsidP="00C80E0B">
            <w:pPr>
              <w:jc w:val="both"/>
              <w:rPr>
                <w:rFonts w:ascii="Calibri" w:hAnsi="Calibri" w:cs="Calibri"/>
                <w:sz w:val="20"/>
                <w:szCs w:val="20"/>
                <w:lang w:val="en-US"/>
              </w:rPr>
            </w:pPr>
            <w:r>
              <w:rPr>
                <w:rFonts w:ascii="Calibri" w:hAnsi="Calibri" w:cs="Calibri"/>
                <w:sz w:val="20"/>
                <w:szCs w:val="20"/>
                <w:lang w:val="en-US"/>
              </w:rPr>
              <w:t>H</w:t>
            </w:r>
          </w:p>
        </w:tc>
        <w:tc>
          <w:tcPr>
            <w:tcW w:w="566" w:type="dxa"/>
          </w:tcPr>
          <w:p w14:paraId="03564DE8" w14:textId="1D8511AE" w:rsidR="0097157F" w:rsidRDefault="0097157F" w:rsidP="00C80E0B">
            <w:pPr>
              <w:jc w:val="both"/>
              <w:rPr>
                <w:rFonts w:ascii="Calibri" w:hAnsi="Calibri" w:cs="Calibri"/>
                <w:sz w:val="20"/>
                <w:szCs w:val="20"/>
                <w:lang w:val="en-US"/>
              </w:rPr>
            </w:pPr>
            <w:r>
              <w:rPr>
                <w:rFonts w:ascii="Calibri" w:hAnsi="Calibri" w:cs="Calibri"/>
                <w:sz w:val="20"/>
                <w:szCs w:val="20"/>
                <w:lang w:val="en-US"/>
              </w:rPr>
              <w:t>2</w:t>
            </w:r>
          </w:p>
        </w:tc>
      </w:tr>
      <w:tr w:rsidR="0097157F" w:rsidRPr="00147EAE" w14:paraId="0AD0FEB5" w14:textId="20F76871" w:rsidTr="0097157F">
        <w:tc>
          <w:tcPr>
            <w:tcW w:w="279" w:type="dxa"/>
            <w:shd w:val="clear" w:color="auto" w:fill="auto"/>
          </w:tcPr>
          <w:p w14:paraId="64A19B5B" w14:textId="08F49BCF" w:rsidR="0097157F" w:rsidRDefault="000D1DAB" w:rsidP="00E70BCB">
            <w:pPr>
              <w:jc w:val="both"/>
              <w:rPr>
                <w:rFonts w:ascii="Calibri" w:hAnsi="Calibri" w:cs="Calibri"/>
                <w:b/>
                <w:bCs/>
                <w:sz w:val="20"/>
                <w:szCs w:val="20"/>
                <w:lang w:val="en-US"/>
              </w:rPr>
            </w:pPr>
            <w:r>
              <w:rPr>
                <w:rFonts w:ascii="Calibri" w:hAnsi="Calibri" w:cs="Calibri"/>
                <w:b/>
                <w:bCs/>
                <w:sz w:val="20"/>
                <w:szCs w:val="20"/>
                <w:lang w:val="en-US"/>
              </w:rPr>
              <w:lastRenderedPageBreak/>
              <w:t>38</w:t>
            </w:r>
          </w:p>
          <w:p w14:paraId="26D1D57E" w14:textId="77777777" w:rsidR="0097157F" w:rsidRPr="006555BA" w:rsidRDefault="0097157F" w:rsidP="00E70BCB">
            <w:pPr>
              <w:jc w:val="both"/>
              <w:rPr>
                <w:rFonts w:ascii="Calibri" w:hAnsi="Calibri" w:cs="Calibri"/>
                <w:b/>
                <w:bCs/>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5AF7F7AC" w14:textId="77777777" w:rsidR="0097157F" w:rsidRPr="006555BA" w:rsidRDefault="0097157F" w:rsidP="00E70BCB">
            <w:pPr>
              <w:jc w:val="both"/>
              <w:rPr>
                <w:rFonts w:ascii="Calibri" w:hAnsi="Calibri" w:cs="Calibri"/>
                <w:sz w:val="20"/>
                <w:szCs w:val="20"/>
                <w:lang w:val="en-US"/>
              </w:rPr>
            </w:pPr>
            <w:r w:rsidRPr="006555BA">
              <w:rPr>
                <w:rFonts w:ascii="Calibri" w:hAnsi="Calibri" w:cs="Calibri"/>
                <w:sz w:val="20"/>
                <w:szCs w:val="20"/>
                <w:lang w:val="en-US"/>
              </w:rPr>
              <w:t xml:space="preserve">Matthew </w:t>
            </w:r>
            <w:proofErr w:type="spellStart"/>
            <w:r w:rsidRPr="006555BA">
              <w:rPr>
                <w:rFonts w:ascii="Calibri" w:hAnsi="Calibri" w:cs="Calibri"/>
                <w:sz w:val="20"/>
                <w:szCs w:val="20"/>
                <w:lang w:val="en-US"/>
              </w:rPr>
              <w:t>Jennejohn</w:t>
            </w:r>
            <w:proofErr w:type="spellEnd"/>
            <w:r w:rsidRPr="006555BA">
              <w:rPr>
                <w:rFonts w:ascii="Calibri" w:hAnsi="Calibri" w:cs="Calibri"/>
                <w:sz w:val="20"/>
                <w:szCs w:val="20"/>
                <w:lang w:val="en-US"/>
              </w:rPr>
              <w:t xml:space="preserve">, </w:t>
            </w:r>
            <w:r w:rsidRPr="006555BA">
              <w:rPr>
                <w:rFonts w:ascii="Calibri" w:hAnsi="Calibri" w:cs="Calibri"/>
                <w:i/>
                <w:sz w:val="20"/>
                <w:szCs w:val="20"/>
                <w:lang w:val="en-US"/>
              </w:rPr>
              <w:t>Collaboration, Innovation and Contract Design</w:t>
            </w:r>
            <w:r w:rsidRPr="006555BA">
              <w:rPr>
                <w:rFonts w:ascii="Calibri" w:hAnsi="Calibri" w:cs="Calibri"/>
                <w:sz w:val="20"/>
                <w:szCs w:val="20"/>
                <w:lang w:val="en-US"/>
              </w:rPr>
              <w:t>, 14 Stanford Journal of Law, Business &amp; Finance 83, 94 et seq (2008).</w:t>
            </w:r>
          </w:p>
        </w:tc>
        <w:tc>
          <w:tcPr>
            <w:tcW w:w="4678" w:type="dxa"/>
            <w:shd w:val="clear" w:color="auto" w:fill="auto"/>
          </w:tcPr>
          <w:p w14:paraId="75E56476" w14:textId="77777777" w:rsidR="0097157F" w:rsidRPr="006555BA" w:rsidRDefault="0097157F" w:rsidP="00E70BCB">
            <w:pPr>
              <w:autoSpaceDE w:val="0"/>
              <w:autoSpaceDN w:val="0"/>
              <w:adjustRightInd w:val="0"/>
              <w:jc w:val="both"/>
              <w:rPr>
                <w:rFonts w:ascii="Calibri" w:hAnsi="Calibri" w:cs="Calibri"/>
                <w:sz w:val="20"/>
                <w:szCs w:val="20"/>
                <w:lang w:val="en-US"/>
              </w:rPr>
            </w:pPr>
            <w:r w:rsidRPr="006555BA">
              <w:rPr>
                <w:rFonts w:ascii="Calibri" w:hAnsi="Calibri" w:cs="Calibri"/>
                <w:sz w:val="20"/>
                <w:szCs w:val="20"/>
                <w:lang w:val="en-US"/>
              </w:rPr>
              <w:t>Re-conceptualizes contracting as an effort, inter alia, to establish a pragmatic learning process between collaborators. Such a learning process must be formally instituted among parties because of the unique, endogenous, and pervasive uncertainty that characterizes bilateral experimentation.</w:t>
            </w:r>
          </w:p>
        </w:tc>
        <w:tc>
          <w:tcPr>
            <w:tcW w:w="3544" w:type="dxa"/>
          </w:tcPr>
          <w:p w14:paraId="7C4C010B" w14:textId="77777777" w:rsidR="0097157F" w:rsidRPr="006555BA" w:rsidRDefault="0097157F" w:rsidP="00E70BCB">
            <w:pPr>
              <w:autoSpaceDE w:val="0"/>
              <w:autoSpaceDN w:val="0"/>
              <w:adjustRightInd w:val="0"/>
              <w:jc w:val="both"/>
              <w:rPr>
                <w:rFonts w:ascii="Calibri" w:hAnsi="Calibri" w:cs="Calibri"/>
                <w:sz w:val="20"/>
                <w:szCs w:val="20"/>
                <w:lang w:val="en-US"/>
              </w:rPr>
            </w:pPr>
            <w:r>
              <w:rPr>
                <w:rFonts w:ascii="Calibri" w:hAnsi="Calibri" w:cs="Calibri"/>
                <w:sz w:val="20"/>
                <w:szCs w:val="20"/>
                <w:lang w:val="en-US"/>
              </w:rPr>
              <w:t>Analyzes several selected contracts publicly available at the Securities Exchange Commission website.</w:t>
            </w:r>
          </w:p>
        </w:tc>
        <w:tc>
          <w:tcPr>
            <w:tcW w:w="1417" w:type="dxa"/>
          </w:tcPr>
          <w:p w14:paraId="5D766BA1" w14:textId="6B8A84FE" w:rsidR="0097157F" w:rsidRDefault="0097157F" w:rsidP="00E70BCB">
            <w:pPr>
              <w:autoSpaceDE w:val="0"/>
              <w:autoSpaceDN w:val="0"/>
              <w:adjustRightInd w:val="0"/>
              <w:jc w:val="both"/>
              <w:rPr>
                <w:rFonts w:ascii="Calibri" w:hAnsi="Calibri" w:cs="Calibri"/>
                <w:sz w:val="20"/>
                <w:szCs w:val="20"/>
                <w:lang w:val="en-US"/>
              </w:rPr>
            </w:pPr>
            <w:r>
              <w:rPr>
                <w:rFonts w:ascii="Calibri" w:hAnsi="Calibri" w:cs="Calibri"/>
                <w:sz w:val="20"/>
                <w:szCs w:val="20"/>
                <w:lang w:val="en-US"/>
              </w:rPr>
              <w:t>H</w:t>
            </w:r>
          </w:p>
        </w:tc>
        <w:tc>
          <w:tcPr>
            <w:tcW w:w="566" w:type="dxa"/>
          </w:tcPr>
          <w:p w14:paraId="4E6E8281" w14:textId="5523E78A" w:rsidR="0097157F" w:rsidRDefault="0097157F" w:rsidP="00E70BCB">
            <w:pPr>
              <w:autoSpaceDE w:val="0"/>
              <w:autoSpaceDN w:val="0"/>
              <w:adjustRightInd w:val="0"/>
              <w:jc w:val="both"/>
              <w:rPr>
                <w:rFonts w:ascii="Calibri" w:hAnsi="Calibri" w:cs="Calibri"/>
                <w:sz w:val="20"/>
                <w:szCs w:val="20"/>
                <w:lang w:val="en-US"/>
              </w:rPr>
            </w:pPr>
            <w:r>
              <w:rPr>
                <w:rFonts w:ascii="Calibri" w:hAnsi="Calibri" w:cs="Calibri"/>
                <w:sz w:val="20"/>
                <w:szCs w:val="20"/>
                <w:lang w:val="en-US"/>
              </w:rPr>
              <w:t>1</w:t>
            </w:r>
          </w:p>
        </w:tc>
      </w:tr>
      <w:tr w:rsidR="0097157F" w:rsidRPr="00147EAE" w14:paraId="64FA665B" w14:textId="00916556" w:rsidTr="0097157F">
        <w:tc>
          <w:tcPr>
            <w:tcW w:w="279" w:type="dxa"/>
            <w:shd w:val="clear" w:color="auto" w:fill="auto"/>
          </w:tcPr>
          <w:p w14:paraId="0EC81509" w14:textId="4D35B6A6" w:rsidR="0097157F" w:rsidRDefault="000D1DAB" w:rsidP="005F0B2B">
            <w:pPr>
              <w:jc w:val="both"/>
              <w:rPr>
                <w:rFonts w:ascii="Calibri" w:hAnsi="Calibri" w:cs="Calibri"/>
                <w:b/>
                <w:sz w:val="20"/>
                <w:szCs w:val="20"/>
              </w:rPr>
            </w:pPr>
            <w:r>
              <w:rPr>
                <w:rFonts w:ascii="Calibri" w:hAnsi="Calibri" w:cs="Calibri"/>
                <w:b/>
                <w:sz w:val="20"/>
                <w:szCs w:val="20"/>
              </w:rPr>
              <w:t>39</w:t>
            </w:r>
          </w:p>
          <w:p w14:paraId="2CDBC559" w14:textId="77777777" w:rsidR="0097157F" w:rsidRPr="000F7A34" w:rsidRDefault="0097157F" w:rsidP="005F0B2B">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062EC153" w14:textId="77777777" w:rsidR="0097157F" w:rsidRPr="006555BA" w:rsidRDefault="0097157F" w:rsidP="005F0B2B">
            <w:pPr>
              <w:pStyle w:val="NormalWeb"/>
              <w:rPr>
                <w:rFonts w:ascii="Calibri" w:hAnsi="Calibri" w:cs="Calibri"/>
                <w:sz w:val="20"/>
                <w:szCs w:val="20"/>
                <w:lang w:val="en-US"/>
              </w:rPr>
            </w:pPr>
            <w:r w:rsidRPr="006555BA">
              <w:rPr>
                <w:rFonts w:ascii="Calibri" w:hAnsi="Calibri" w:cs="Calibri"/>
                <w:sz w:val="20"/>
                <w:szCs w:val="20"/>
                <w:lang w:val="en-US"/>
              </w:rPr>
              <w:t xml:space="preserve">Navi Radjou, Jaideep Prabhu, and Simone Ahuja, “Use Jugaad to Innovate Faster, Cheaper, Better,” Harvard Business Review, no. </w:t>
            </w:r>
            <w:r w:rsidRPr="004B1082">
              <w:rPr>
                <w:rFonts w:ascii="Calibri" w:hAnsi="Calibri" w:cs="Calibri"/>
                <w:sz w:val="20"/>
                <w:szCs w:val="20"/>
                <w:lang w:val="en-US"/>
              </w:rPr>
              <w:t>December 2011 (2011).</w:t>
            </w:r>
          </w:p>
        </w:tc>
        <w:tc>
          <w:tcPr>
            <w:tcW w:w="4678" w:type="dxa"/>
            <w:shd w:val="clear" w:color="auto" w:fill="auto"/>
          </w:tcPr>
          <w:p w14:paraId="4ABB4666" w14:textId="77777777" w:rsidR="0097157F" w:rsidRPr="006555BA" w:rsidRDefault="0097157F" w:rsidP="005F0B2B">
            <w:pPr>
              <w:jc w:val="both"/>
              <w:rPr>
                <w:rFonts w:ascii="Calibri" w:hAnsi="Calibri" w:cs="Calibri"/>
                <w:sz w:val="20"/>
                <w:szCs w:val="20"/>
                <w:lang w:val="en-GB"/>
              </w:rPr>
            </w:pPr>
            <w:proofErr w:type="gramStart"/>
            <w:r w:rsidRPr="006555BA">
              <w:rPr>
                <w:rFonts w:ascii="Calibri" w:hAnsi="Calibri" w:cs="Calibri"/>
                <w:sz w:val="20"/>
                <w:szCs w:val="20"/>
                <w:lang w:val="en-GB"/>
              </w:rPr>
              <w:t>A</w:t>
            </w:r>
            <w:proofErr w:type="gramEnd"/>
            <w:r w:rsidRPr="006555BA">
              <w:rPr>
                <w:rFonts w:ascii="Calibri" w:hAnsi="Calibri" w:cs="Calibri"/>
                <w:sz w:val="20"/>
                <w:szCs w:val="20"/>
                <w:lang w:val="en-GB"/>
              </w:rPr>
              <w:t xml:space="preserve"> identifiable pattern includes cases of contractual collaboration involving high levels of uncertainty and, indeed, innovation (as in the case, for instance, of the famed Indian </w:t>
            </w:r>
            <w:r w:rsidRPr="006555BA">
              <w:rPr>
                <w:rFonts w:ascii="Calibri" w:hAnsi="Calibri" w:cs="Calibri"/>
                <w:i/>
                <w:iCs/>
                <w:sz w:val="20"/>
                <w:szCs w:val="20"/>
                <w:lang w:val="en-GB"/>
              </w:rPr>
              <w:t>jugaad</w:t>
            </w:r>
            <w:r w:rsidRPr="006555BA">
              <w:rPr>
                <w:rFonts w:ascii="Calibri" w:hAnsi="Calibri" w:cs="Calibri"/>
                <w:sz w:val="20"/>
                <w:szCs w:val="20"/>
                <w:lang w:val="en-GB"/>
              </w:rPr>
              <w:t xml:space="preserve"> economy). They present complex forms of governance to sustain cooperative equilibria and an almost complete absence of formal enforcement but, instead, an often </w:t>
            </w:r>
            <w:proofErr w:type="gramStart"/>
            <w:r w:rsidRPr="006555BA">
              <w:rPr>
                <w:rFonts w:ascii="Calibri" w:hAnsi="Calibri" w:cs="Calibri"/>
                <w:sz w:val="20"/>
                <w:szCs w:val="20"/>
                <w:lang w:val="en-GB"/>
              </w:rPr>
              <w:t>surprisingly-stable</w:t>
            </w:r>
            <w:proofErr w:type="gramEnd"/>
            <w:r w:rsidRPr="006555BA">
              <w:rPr>
                <w:rFonts w:ascii="Calibri" w:hAnsi="Calibri" w:cs="Calibri"/>
                <w:sz w:val="20"/>
                <w:szCs w:val="20"/>
                <w:lang w:val="en-GB"/>
              </w:rPr>
              <w:t xml:space="preserve"> system of relational enforcement. These cases have mostly been chronicled in the context of the “informal sector” of the developing world, but also exist in many pockets of the advanced industrial west. </w:t>
            </w:r>
          </w:p>
          <w:p w14:paraId="0D888835" w14:textId="77777777" w:rsidR="0097157F" w:rsidRPr="006555BA" w:rsidRDefault="0097157F" w:rsidP="005F0B2B">
            <w:pPr>
              <w:jc w:val="both"/>
              <w:rPr>
                <w:rFonts w:ascii="Calibri" w:hAnsi="Calibri" w:cs="Calibri"/>
                <w:sz w:val="20"/>
                <w:szCs w:val="20"/>
                <w:lang w:val="en-GB"/>
              </w:rPr>
            </w:pPr>
            <w:r w:rsidRPr="006555BA">
              <w:rPr>
                <w:rFonts w:ascii="Calibri" w:hAnsi="Calibri" w:cs="Calibri"/>
                <w:sz w:val="20"/>
                <w:szCs w:val="20"/>
                <w:lang w:val="en-GB"/>
              </w:rPr>
              <w:t xml:space="preserve">As Radjou, Prabhu and Ahuja describe in the context of India’s famed </w:t>
            </w:r>
            <w:r w:rsidRPr="006555BA">
              <w:rPr>
                <w:rFonts w:ascii="Calibri" w:hAnsi="Calibri" w:cs="Calibri"/>
                <w:i/>
                <w:iCs/>
                <w:sz w:val="20"/>
                <w:szCs w:val="20"/>
                <w:lang w:val="en-GB"/>
              </w:rPr>
              <w:t>jugaad</w:t>
            </w:r>
            <w:r w:rsidRPr="006555BA">
              <w:rPr>
                <w:rFonts w:ascii="Calibri" w:hAnsi="Calibri" w:cs="Calibri"/>
                <w:sz w:val="20"/>
                <w:szCs w:val="20"/>
                <w:lang w:val="en-GB"/>
              </w:rPr>
              <w:t xml:space="preserve"> economy, these sectors are often exemplars in the art of improvisation or frugal innovation, or “overcoming harsh constraints by improvising an effective solution using limited resources. Key to the success of this enterprise is a framework based on deep knowledge and experience. The authors stress four factors</w:t>
            </w:r>
            <w:proofErr w:type="gramStart"/>
            <w:r w:rsidRPr="006555BA">
              <w:rPr>
                <w:rFonts w:ascii="Calibri" w:hAnsi="Calibri" w:cs="Calibri"/>
                <w:sz w:val="20"/>
                <w:szCs w:val="20"/>
                <w:lang w:val="en-GB"/>
              </w:rPr>
              <w:t>, in particular, thrift</w:t>
            </w:r>
            <w:proofErr w:type="gramEnd"/>
            <w:r w:rsidRPr="006555BA">
              <w:rPr>
                <w:rFonts w:ascii="Calibri" w:hAnsi="Calibri" w:cs="Calibri"/>
                <w:sz w:val="20"/>
                <w:szCs w:val="20"/>
                <w:lang w:val="en-GB"/>
              </w:rPr>
              <w:t xml:space="preserve"> and inclusivity, but even more importantly bottom-up participation or collaboration and flexibility or adaptability.</w:t>
            </w:r>
          </w:p>
        </w:tc>
        <w:tc>
          <w:tcPr>
            <w:tcW w:w="3544" w:type="dxa"/>
          </w:tcPr>
          <w:p w14:paraId="49DE01DD" w14:textId="77777777" w:rsidR="0097157F" w:rsidRDefault="0097157F" w:rsidP="005F0B2B">
            <w:pPr>
              <w:jc w:val="both"/>
              <w:rPr>
                <w:rFonts w:ascii="Calibri" w:hAnsi="Calibri" w:cs="Calibri"/>
                <w:sz w:val="20"/>
                <w:szCs w:val="20"/>
                <w:lang w:val="en-GB"/>
              </w:rPr>
            </w:pPr>
            <w:r>
              <w:rPr>
                <w:rFonts w:ascii="Calibri" w:hAnsi="Calibri" w:cs="Calibri"/>
                <w:sz w:val="20"/>
                <w:szCs w:val="20"/>
                <w:lang w:val="en-GB"/>
              </w:rPr>
              <w:t xml:space="preserve">Discusses different examples of the </w:t>
            </w:r>
            <w:r w:rsidRPr="006555BA">
              <w:rPr>
                <w:rFonts w:ascii="Calibri" w:hAnsi="Calibri" w:cs="Calibri"/>
                <w:sz w:val="20"/>
                <w:szCs w:val="20"/>
                <w:lang w:val="en-GB"/>
              </w:rPr>
              <w:t xml:space="preserve">India’s famed </w:t>
            </w:r>
            <w:r w:rsidRPr="006555BA">
              <w:rPr>
                <w:rFonts w:ascii="Calibri" w:hAnsi="Calibri" w:cs="Calibri"/>
                <w:i/>
                <w:iCs/>
                <w:sz w:val="20"/>
                <w:szCs w:val="20"/>
                <w:lang w:val="en-GB"/>
              </w:rPr>
              <w:t>jugaad</w:t>
            </w:r>
            <w:r w:rsidRPr="006555BA">
              <w:rPr>
                <w:rFonts w:ascii="Calibri" w:hAnsi="Calibri" w:cs="Calibri"/>
                <w:sz w:val="20"/>
                <w:szCs w:val="20"/>
                <w:lang w:val="en-GB"/>
              </w:rPr>
              <w:t xml:space="preserve"> economy</w:t>
            </w:r>
            <w:r>
              <w:rPr>
                <w:rFonts w:ascii="Calibri" w:hAnsi="Calibri" w:cs="Calibri"/>
                <w:sz w:val="20"/>
                <w:szCs w:val="20"/>
                <w:lang w:val="en-GB"/>
              </w:rPr>
              <w:t>.</w:t>
            </w:r>
          </w:p>
        </w:tc>
        <w:tc>
          <w:tcPr>
            <w:tcW w:w="1417" w:type="dxa"/>
          </w:tcPr>
          <w:p w14:paraId="18891E18" w14:textId="3C1CF8B6" w:rsidR="0097157F" w:rsidRDefault="0097157F" w:rsidP="005F0B2B">
            <w:pPr>
              <w:jc w:val="both"/>
              <w:rPr>
                <w:rFonts w:ascii="Calibri" w:hAnsi="Calibri" w:cs="Calibri"/>
                <w:sz w:val="20"/>
                <w:szCs w:val="20"/>
                <w:lang w:val="en-GB"/>
              </w:rPr>
            </w:pPr>
            <w:r>
              <w:rPr>
                <w:rFonts w:ascii="Calibri" w:hAnsi="Calibri" w:cs="Calibri"/>
                <w:sz w:val="20"/>
                <w:szCs w:val="20"/>
                <w:lang w:val="en-GB"/>
              </w:rPr>
              <w:t>L</w:t>
            </w:r>
          </w:p>
        </w:tc>
        <w:tc>
          <w:tcPr>
            <w:tcW w:w="566" w:type="dxa"/>
          </w:tcPr>
          <w:p w14:paraId="64E938E1" w14:textId="230BD8CE" w:rsidR="0097157F" w:rsidRDefault="0097157F" w:rsidP="005F0B2B">
            <w:pPr>
              <w:jc w:val="both"/>
              <w:rPr>
                <w:rFonts w:ascii="Calibri" w:hAnsi="Calibri" w:cs="Calibri"/>
                <w:sz w:val="20"/>
                <w:szCs w:val="20"/>
                <w:lang w:val="en-GB"/>
              </w:rPr>
            </w:pPr>
            <w:r>
              <w:rPr>
                <w:rFonts w:ascii="Calibri" w:hAnsi="Calibri" w:cs="Calibri"/>
                <w:sz w:val="20"/>
                <w:szCs w:val="20"/>
                <w:lang w:val="en-GB"/>
              </w:rPr>
              <w:t>1</w:t>
            </w:r>
          </w:p>
        </w:tc>
      </w:tr>
      <w:tr w:rsidR="0097157F" w:rsidRPr="00147EAE" w14:paraId="3F0057B6" w14:textId="6238091F" w:rsidTr="0097157F">
        <w:tc>
          <w:tcPr>
            <w:tcW w:w="279" w:type="dxa"/>
            <w:shd w:val="clear" w:color="auto" w:fill="auto"/>
          </w:tcPr>
          <w:p w14:paraId="7535A08D" w14:textId="2522F021" w:rsidR="0097157F" w:rsidRDefault="0097157F" w:rsidP="00153F6C">
            <w:pPr>
              <w:jc w:val="both"/>
              <w:rPr>
                <w:rFonts w:ascii="Calibri" w:hAnsi="Calibri" w:cs="Calibri"/>
                <w:b/>
                <w:sz w:val="20"/>
                <w:szCs w:val="20"/>
              </w:rPr>
            </w:pPr>
            <w:r>
              <w:rPr>
                <w:rFonts w:ascii="Calibri" w:hAnsi="Calibri" w:cs="Calibri"/>
                <w:b/>
                <w:sz w:val="20"/>
                <w:szCs w:val="20"/>
              </w:rPr>
              <w:t>4</w:t>
            </w:r>
            <w:r w:rsidR="000D1DAB">
              <w:rPr>
                <w:rFonts w:ascii="Calibri" w:hAnsi="Calibri" w:cs="Calibri"/>
                <w:b/>
                <w:sz w:val="20"/>
                <w:szCs w:val="20"/>
              </w:rPr>
              <w:t>0</w:t>
            </w:r>
          </w:p>
          <w:p w14:paraId="255D25DA" w14:textId="77777777" w:rsidR="0097157F" w:rsidRPr="007862E2" w:rsidRDefault="0097157F" w:rsidP="00153F6C">
            <w:pPr>
              <w:jc w:val="both"/>
              <w:rPr>
                <w:rFonts w:ascii="Calibri" w:hAnsi="Calibri" w:cs="Calibri"/>
                <w:b/>
                <w:sz w:val="20"/>
                <w:szCs w:val="20"/>
                <w:lang w:val="en-US"/>
              </w:rPr>
            </w:pPr>
            <w:r>
              <w:rPr>
                <w:rFonts w:ascii="Calibri" w:hAnsi="Calibri" w:cs="Calibri"/>
                <w:b/>
                <w:sz w:val="20"/>
                <w:szCs w:val="20"/>
                <w:lang w:val="en-US"/>
              </w:rPr>
              <w:t>*</w:t>
            </w:r>
          </w:p>
        </w:tc>
        <w:tc>
          <w:tcPr>
            <w:tcW w:w="2693" w:type="dxa"/>
            <w:shd w:val="clear" w:color="auto" w:fill="auto"/>
          </w:tcPr>
          <w:p w14:paraId="0181F3F1" w14:textId="77777777" w:rsidR="0097157F" w:rsidRPr="006555BA" w:rsidRDefault="0097157F" w:rsidP="00153F6C">
            <w:pPr>
              <w:pStyle w:val="NormalWeb"/>
              <w:rPr>
                <w:rFonts w:ascii="Calibri" w:hAnsi="Calibri" w:cs="Calibri"/>
                <w:sz w:val="20"/>
                <w:szCs w:val="20"/>
                <w:lang w:val="en-US"/>
              </w:rPr>
            </w:pPr>
            <w:r w:rsidRPr="006555BA">
              <w:rPr>
                <w:rFonts w:ascii="Calibri" w:hAnsi="Calibri" w:cs="Calibri"/>
                <w:sz w:val="20"/>
                <w:szCs w:val="20"/>
                <w:lang w:val="en-US"/>
              </w:rPr>
              <w:t xml:space="preserve">Pablo Marcello </w:t>
            </w:r>
            <w:proofErr w:type="spellStart"/>
            <w:r w:rsidRPr="006555BA">
              <w:rPr>
                <w:rFonts w:ascii="Calibri" w:hAnsi="Calibri" w:cs="Calibri"/>
                <w:sz w:val="20"/>
                <w:szCs w:val="20"/>
                <w:lang w:val="en-US"/>
              </w:rPr>
              <w:t>Baquero</w:t>
            </w:r>
            <w:proofErr w:type="spellEnd"/>
            <w:r w:rsidRPr="006555BA">
              <w:rPr>
                <w:rFonts w:ascii="Calibri" w:hAnsi="Calibri" w:cs="Calibri"/>
                <w:sz w:val="20"/>
                <w:szCs w:val="20"/>
                <w:lang w:val="en-US"/>
              </w:rPr>
              <w:t>, Networks of Collaborative Contracts for Innovation (Oxford: Hart Publishing, forthcoming 2020)</w:t>
            </w:r>
            <w:r>
              <w:rPr>
                <w:rFonts w:ascii="Calibri" w:hAnsi="Calibri" w:cs="Calibri"/>
                <w:sz w:val="20"/>
                <w:szCs w:val="20"/>
                <w:lang w:val="en-US"/>
              </w:rPr>
              <w:t>.</w:t>
            </w:r>
          </w:p>
        </w:tc>
        <w:tc>
          <w:tcPr>
            <w:tcW w:w="4678" w:type="dxa"/>
            <w:shd w:val="clear" w:color="auto" w:fill="auto"/>
          </w:tcPr>
          <w:p w14:paraId="71780C8F" w14:textId="77777777" w:rsidR="0097157F" w:rsidRPr="006555BA" w:rsidRDefault="0097157F" w:rsidP="00153F6C">
            <w:pPr>
              <w:jc w:val="both"/>
              <w:rPr>
                <w:rFonts w:ascii="Calibri" w:hAnsi="Calibri" w:cs="Calibri"/>
                <w:sz w:val="20"/>
                <w:szCs w:val="20"/>
                <w:lang w:val="en-GB"/>
              </w:rPr>
            </w:pPr>
            <w:proofErr w:type="spellStart"/>
            <w:r w:rsidRPr="006555BA">
              <w:rPr>
                <w:rFonts w:ascii="Calibri" w:hAnsi="Calibri" w:cs="Calibri"/>
                <w:sz w:val="20"/>
                <w:szCs w:val="20"/>
                <w:lang w:val="en-US"/>
              </w:rPr>
              <w:t>Baquero</w:t>
            </w:r>
            <w:proofErr w:type="spellEnd"/>
            <w:r w:rsidRPr="006555BA">
              <w:rPr>
                <w:rFonts w:ascii="Calibri" w:hAnsi="Calibri" w:cs="Calibri"/>
                <w:sz w:val="20"/>
                <w:szCs w:val="20"/>
                <w:lang w:val="en-US"/>
              </w:rPr>
              <w:t xml:space="preserve"> conducted an in-depth study of 11 Brazilian companies that concluded inter-firm collaborations—in the context of a variety of industries, ranging from chemical to biochemical to agribusiness—to co-create advanced innovation, both with other domestic and/or foreign firms</w:t>
            </w:r>
          </w:p>
        </w:tc>
        <w:tc>
          <w:tcPr>
            <w:tcW w:w="3544" w:type="dxa"/>
          </w:tcPr>
          <w:p w14:paraId="2586CA01" w14:textId="77777777" w:rsidR="0097157F" w:rsidRDefault="0097157F" w:rsidP="00153F6C">
            <w:pPr>
              <w:jc w:val="both"/>
              <w:rPr>
                <w:rFonts w:ascii="Calibri" w:hAnsi="Calibri" w:cs="Calibri"/>
                <w:sz w:val="20"/>
                <w:szCs w:val="20"/>
                <w:lang w:val="en-GB"/>
              </w:rPr>
            </w:pPr>
            <w:r>
              <w:rPr>
                <w:rFonts w:ascii="Calibri" w:hAnsi="Calibri" w:cs="Calibri"/>
                <w:sz w:val="20"/>
                <w:szCs w:val="20"/>
                <w:lang w:val="en-US"/>
              </w:rPr>
              <w:t>Surveys with 11 Brazilian companies pursuing advanced forms of innovation, from different industries, from 2015-2017.</w:t>
            </w:r>
          </w:p>
        </w:tc>
        <w:tc>
          <w:tcPr>
            <w:tcW w:w="1417" w:type="dxa"/>
          </w:tcPr>
          <w:p w14:paraId="4057E8D2" w14:textId="3E7E4272" w:rsidR="0097157F" w:rsidRDefault="0097157F" w:rsidP="00153F6C">
            <w:pPr>
              <w:jc w:val="both"/>
              <w:rPr>
                <w:rFonts w:ascii="Calibri" w:hAnsi="Calibri" w:cs="Calibri"/>
                <w:sz w:val="20"/>
                <w:szCs w:val="20"/>
                <w:lang w:val="en-US"/>
              </w:rPr>
            </w:pPr>
            <w:r>
              <w:rPr>
                <w:rFonts w:ascii="Calibri" w:hAnsi="Calibri" w:cs="Calibri"/>
                <w:sz w:val="20"/>
                <w:szCs w:val="20"/>
                <w:lang w:val="en-US"/>
              </w:rPr>
              <w:t>H</w:t>
            </w:r>
          </w:p>
        </w:tc>
        <w:tc>
          <w:tcPr>
            <w:tcW w:w="566" w:type="dxa"/>
          </w:tcPr>
          <w:p w14:paraId="1AC2D975" w14:textId="5F544E97" w:rsidR="0097157F" w:rsidRDefault="0097157F" w:rsidP="00153F6C">
            <w:pPr>
              <w:jc w:val="both"/>
              <w:rPr>
                <w:rFonts w:ascii="Calibri" w:hAnsi="Calibri" w:cs="Calibri"/>
                <w:sz w:val="20"/>
                <w:szCs w:val="20"/>
                <w:lang w:val="en-US"/>
              </w:rPr>
            </w:pPr>
            <w:r>
              <w:rPr>
                <w:rFonts w:ascii="Calibri" w:hAnsi="Calibri" w:cs="Calibri"/>
                <w:sz w:val="20"/>
                <w:szCs w:val="20"/>
                <w:lang w:val="en-US"/>
              </w:rPr>
              <w:t>11</w:t>
            </w:r>
          </w:p>
        </w:tc>
      </w:tr>
      <w:tr w:rsidR="0097157F" w:rsidRPr="00147EAE" w14:paraId="4854A992" w14:textId="401D2642" w:rsidTr="0097157F">
        <w:tc>
          <w:tcPr>
            <w:tcW w:w="279" w:type="dxa"/>
            <w:shd w:val="clear" w:color="auto" w:fill="auto"/>
          </w:tcPr>
          <w:p w14:paraId="0B31C8AC" w14:textId="142AF651" w:rsidR="0097157F" w:rsidRDefault="0097157F" w:rsidP="00926ED3">
            <w:pPr>
              <w:jc w:val="both"/>
              <w:rPr>
                <w:rFonts w:ascii="Calibri" w:hAnsi="Calibri" w:cs="Calibri"/>
                <w:b/>
                <w:sz w:val="20"/>
                <w:szCs w:val="20"/>
              </w:rPr>
            </w:pPr>
            <w:r>
              <w:rPr>
                <w:rFonts w:ascii="Calibri" w:hAnsi="Calibri" w:cs="Calibri"/>
                <w:b/>
                <w:sz w:val="20"/>
                <w:szCs w:val="20"/>
              </w:rPr>
              <w:lastRenderedPageBreak/>
              <w:t>4</w:t>
            </w:r>
            <w:r w:rsidR="000D1DAB">
              <w:rPr>
                <w:rFonts w:ascii="Calibri" w:hAnsi="Calibri" w:cs="Calibri"/>
                <w:b/>
                <w:sz w:val="20"/>
                <w:szCs w:val="20"/>
              </w:rPr>
              <w:t>1</w:t>
            </w:r>
          </w:p>
          <w:p w14:paraId="0FEC2303" w14:textId="77777777" w:rsidR="0097157F" w:rsidRPr="000F7A34" w:rsidRDefault="0097157F" w:rsidP="00926ED3">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7107EA3A" w14:textId="77777777" w:rsidR="0097157F" w:rsidRPr="006555BA" w:rsidRDefault="0097157F" w:rsidP="00926ED3">
            <w:pPr>
              <w:pStyle w:val="NormalWeb"/>
              <w:rPr>
                <w:rFonts w:ascii="Calibri" w:hAnsi="Calibri" w:cs="Calibri"/>
                <w:sz w:val="20"/>
                <w:szCs w:val="20"/>
                <w:lang w:val="en-US"/>
              </w:rPr>
            </w:pPr>
            <w:r w:rsidRPr="006555BA">
              <w:rPr>
                <w:rFonts w:ascii="Calibri" w:hAnsi="Calibri" w:cs="Calibri"/>
                <w:sz w:val="20"/>
                <w:szCs w:val="20"/>
                <w:lang w:val="en-US"/>
              </w:rPr>
              <w:t xml:space="preserve">Paul L. </w:t>
            </w:r>
            <w:proofErr w:type="spellStart"/>
            <w:r w:rsidRPr="006555BA">
              <w:rPr>
                <w:rFonts w:ascii="Calibri" w:hAnsi="Calibri" w:cs="Calibri"/>
                <w:sz w:val="20"/>
                <w:szCs w:val="20"/>
                <w:lang w:val="en-US"/>
              </w:rPr>
              <w:t>Joskow</w:t>
            </w:r>
            <w:proofErr w:type="spellEnd"/>
            <w:r w:rsidRPr="006555BA">
              <w:rPr>
                <w:rFonts w:ascii="Calibri" w:hAnsi="Calibri" w:cs="Calibri"/>
                <w:sz w:val="20"/>
                <w:szCs w:val="20"/>
                <w:lang w:val="en-US"/>
              </w:rPr>
              <w:t xml:space="preserve">, “Asset Specificity and the Structure of Vertical Relationships: Empirical Evidence Conference Papers to Celebrate the Fiftieth Anniversary of the Nature </w:t>
            </w:r>
            <w:proofErr w:type="gramStart"/>
            <w:r w:rsidRPr="006555BA">
              <w:rPr>
                <w:rFonts w:ascii="Calibri" w:hAnsi="Calibri" w:cs="Calibri"/>
                <w:sz w:val="20"/>
                <w:szCs w:val="20"/>
                <w:lang w:val="en-US"/>
              </w:rPr>
              <w:t>Of</w:t>
            </w:r>
            <w:proofErr w:type="gramEnd"/>
            <w:r w:rsidRPr="006555BA">
              <w:rPr>
                <w:rFonts w:ascii="Calibri" w:hAnsi="Calibri" w:cs="Calibri"/>
                <w:sz w:val="20"/>
                <w:szCs w:val="20"/>
                <w:lang w:val="en-US"/>
              </w:rPr>
              <w:t xml:space="preserve"> The Firm,” Journal of Law, Economics &amp; Organization 4, no. 1 (1988): 95-118.</w:t>
            </w:r>
          </w:p>
        </w:tc>
        <w:tc>
          <w:tcPr>
            <w:tcW w:w="4678" w:type="dxa"/>
            <w:shd w:val="clear" w:color="auto" w:fill="auto"/>
          </w:tcPr>
          <w:p w14:paraId="57B19F7E" w14:textId="77777777" w:rsidR="0097157F" w:rsidRPr="006555BA" w:rsidRDefault="0097157F" w:rsidP="00926ED3">
            <w:pPr>
              <w:jc w:val="both"/>
              <w:rPr>
                <w:rFonts w:ascii="Calibri" w:hAnsi="Calibri" w:cs="Calibri"/>
                <w:sz w:val="20"/>
                <w:szCs w:val="20"/>
                <w:lang w:val="en-GB"/>
              </w:rPr>
            </w:pPr>
            <w:r w:rsidRPr="006555BA">
              <w:rPr>
                <w:rFonts w:ascii="Calibri" w:hAnsi="Calibri" w:cs="Calibri"/>
                <w:sz w:val="20"/>
                <w:szCs w:val="20"/>
                <w:lang w:val="en-US"/>
              </w:rPr>
              <w:t xml:space="preserve">In a subsequent article, </w:t>
            </w:r>
            <w:proofErr w:type="spellStart"/>
            <w:r w:rsidRPr="006555BA">
              <w:rPr>
                <w:rFonts w:ascii="Calibri" w:hAnsi="Calibri" w:cs="Calibri"/>
                <w:sz w:val="20"/>
                <w:szCs w:val="20"/>
                <w:lang w:val="en-US"/>
              </w:rPr>
              <w:t>Joskow</w:t>
            </w:r>
            <w:proofErr w:type="spellEnd"/>
            <w:r w:rsidRPr="006555BA">
              <w:rPr>
                <w:rFonts w:ascii="Calibri" w:hAnsi="Calibri" w:cs="Calibri"/>
                <w:sz w:val="20"/>
                <w:szCs w:val="20"/>
                <w:lang w:val="en-US"/>
              </w:rPr>
              <w:t xml:space="preserve"> </w:t>
            </w:r>
            <w:proofErr w:type="gramStart"/>
            <w:r w:rsidRPr="006555BA">
              <w:rPr>
                <w:rFonts w:ascii="Calibri" w:hAnsi="Calibri" w:cs="Calibri"/>
                <w:sz w:val="20"/>
                <w:szCs w:val="20"/>
                <w:lang w:val="en-US"/>
              </w:rPr>
              <w:t>examines  the</w:t>
            </w:r>
            <w:proofErr w:type="gramEnd"/>
            <w:r w:rsidRPr="006555BA">
              <w:rPr>
                <w:rFonts w:ascii="Calibri" w:hAnsi="Calibri" w:cs="Calibri"/>
                <w:sz w:val="20"/>
                <w:szCs w:val="20"/>
                <w:lang w:val="en-US"/>
              </w:rPr>
              <w:t xml:space="preserve"> particular structure of the price adjustment provisions in a sample of about 250 coal contracts, indicating the importance of contract planning in these relationships</w:t>
            </w:r>
          </w:p>
        </w:tc>
        <w:tc>
          <w:tcPr>
            <w:tcW w:w="3544" w:type="dxa"/>
          </w:tcPr>
          <w:p w14:paraId="54407851" w14:textId="77777777" w:rsidR="0097157F" w:rsidRDefault="0097157F" w:rsidP="00926ED3">
            <w:pPr>
              <w:jc w:val="both"/>
              <w:rPr>
                <w:rFonts w:ascii="Calibri" w:hAnsi="Calibri" w:cs="Calibri"/>
                <w:sz w:val="20"/>
                <w:szCs w:val="20"/>
                <w:lang w:val="en-GB"/>
              </w:rPr>
            </w:pPr>
            <w:r>
              <w:rPr>
                <w:rFonts w:ascii="Calibri" w:hAnsi="Calibri" w:cs="Calibri"/>
                <w:sz w:val="20"/>
                <w:szCs w:val="20"/>
                <w:lang w:val="en-US"/>
              </w:rPr>
              <w:t>A sample of 250 coal contracts.</w:t>
            </w:r>
          </w:p>
        </w:tc>
        <w:tc>
          <w:tcPr>
            <w:tcW w:w="1417" w:type="dxa"/>
          </w:tcPr>
          <w:p w14:paraId="133A036E" w14:textId="0CC7F193" w:rsidR="0097157F" w:rsidRDefault="0097157F" w:rsidP="00926ED3">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39519A21" w14:textId="078BA4B2" w:rsidR="0097157F" w:rsidRDefault="0097157F" w:rsidP="00926ED3">
            <w:pPr>
              <w:jc w:val="both"/>
              <w:rPr>
                <w:rFonts w:ascii="Calibri" w:hAnsi="Calibri" w:cs="Calibri"/>
                <w:sz w:val="20"/>
                <w:szCs w:val="20"/>
                <w:lang w:val="en-US"/>
              </w:rPr>
            </w:pPr>
            <w:r>
              <w:rPr>
                <w:rFonts w:ascii="Calibri" w:hAnsi="Calibri" w:cs="Calibri"/>
                <w:sz w:val="20"/>
                <w:szCs w:val="20"/>
                <w:lang w:val="en-US"/>
              </w:rPr>
              <w:t>250</w:t>
            </w:r>
          </w:p>
        </w:tc>
      </w:tr>
      <w:tr w:rsidR="0097157F" w:rsidRPr="00D218A8" w14:paraId="7E6181ED" w14:textId="0A92A9E6" w:rsidTr="0097157F">
        <w:tc>
          <w:tcPr>
            <w:tcW w:w="279" w:type="dxa"/>
            <w:shd w:val="clear" w:color="auto" w:fill="auto"/>
          </w:tcPr>
          <w:p w14:paraId="72FA2053" w14:textId="3C7FFA80" w:rsidR="0097157F" w:rsidRDefault="0097157F" w:rsidP="00926ED3">
            <w:pPr>
              <w:jc w:val="both"/>
              <w:rPr>
                <w:rFonts w:ascii="Calibri" w:hAnsi="Calibri" w:cs="Calibri"/>
                <w:b/>
                <w:sz w:val="20"/>
                <w:szCs w:val="20"/>
              </w:rPr>
            </w:pPr>
            <w:r>
              <w:rPr>
                <w:rFonts w:ascii="Calibri" w:hAnsi="Calibri" w:cs="Calibri"/>
                <w:b/>
                <w:sz w:val="20"/>
                <w:szCs w:val="20"/>
              </w:rPr>
              <w:t>4</w:t>
            </w:r>
            <w:r w:rsidR="000D1DAB">
              <w:rPr>
                <w:rFonts w:ascii="Calibri" w:hAnsi="Calibri" w:cs="Calibri"/>
                <w:b/>
                <w:sz w:val="20"/>
                <w:szCs w:val="20"/>
              </w:rPr>
              <w:t>2</w:t>
            </w:r>
          </w:p>
          <w:p w14:paraId="00B70BA3" w14:textId="77777777" w:rsidR="0097157F" w:rsidRPr="000F7A34" w:rsidRDefault="0097157F" w:rsidP="00926ED3">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09462CE2" w14:textId="77777777" w:rsidR="0097157F" w:rsidRPr="006555BA" w:rsidRDefault="0097157F" w:rsidP="00926ED3">
            <w:pPr>
              <w:pStyle w:val="NormalWeb"/>
              <w:rPr>
                <w:rFonts w:ascii="Calibri" w:hAnsi="Calibri" w:cs="Calibri"/>
                <w:sz w:val="20"/>
                <w:szCs w:val="20"/>
                <w:lang w:val="en-US"/>
              </w:rPr>
            </w:pPr>
            <w:r w:rsidRPr="006555BA">
              <w:rPr>
                <w:rFonts w:ascii="Calibri" w:hAnsi="Calibri" w:cs="Calibri"/>
                <w:sz w:val="20"/>
                <w:szCs w:val="20"/>
                <w:lang w:val="en-US"/>
              </w:rPr>
              <w:t xml:space="preserve">Paul L. </w:t>
            </w:r>
            <w:proofErr w:type="spellStart"/>
            <w:r w:rsidRPr="006555BA">
              <w:rPr>
                <w:rFonts w:ascii="Calibri" w:hAnsi="Calibri" w:cs="Calibri"/>
                <w:sz w:val="20"/>
                <w:szCs w:val="20"/>
                <w:lang w:val="en-US"/>
              </w:rPr>
              <w:t>Joskow</w:t>
            </w:r>
            <w:proofErr w:type="spellEnd"/>
            <w:r w:rsidRPr="006555BA">
              <w:rPr>
                <w:rFonts w:ascii="Calibri" w:hAnsi="Calibri" w:cs="Calibri"/>
                <w:sz w:val="20"/>
                <w:szCs w:val="20"/>
                <w:lang w:val="en-US"/>
              </w:rPr>
              <w:t>, “Contract Duration and Relationship-Specific Investments: Empirical Evidence from Coal Markets,” The American Economic Review 77, no. 1 (1987): 168-85.</w:t>
            </w:r>
          </w:p>
        </w:tc>
        <w:tc>
          <w:tcPr>
            <w:tcW w:w="4678" w:type="dxa"/>
            <w:shd w:val="clear" w:color="auto" w:fill="auto"/>
          </w:tcPr>
          <w:p w14:paraId="64348436" w14:textId="77777777" w:rsidR="0097157F" w:rsidRPr="006555BA" w:rsidRDefault="0097157F" w:rsidP="00926ED3">
            <w:pPr>
              <w:jc w:val="both"/>
              <w:rPr>
                <w:rFonts w:ascii="Calibri" w:hAnsi="Calibri" w:cs="Calibri"/>
                <w:sz w:val="20"/>
                <w:szCs w:val="20"/>
                <w:lang w:val="en-GB"/>
              </w:rPr>
            </w:pPr>
            <w:r w:rsidRPr="006555BA">
              <w:rPr>
                <w:rFonts w:ascii="Calibri" w:hAnsi="Calibri" w:cs="Calibri"/>
                <w:sz w:val="20"/>
                <w:szCs w:val="20"/>
                <w:lang w:val="en-US"/>
              </w:rPr>
              <w:t xml:space="preserve">Contract planning seems particularly important when relationship-specific investments are observable. </w:t>
            </w:r>
            <w:proofErr w:type="spellStart"/>
            <w:r w:rsidRPr="006555BA">
              <w:rPr>
                <w:rFonts w:ascii="Calibri" w:hAnsi="Calibri" w:cs="Calibri"/>
                <w:sz w:val="20"/>
                <w:szCs w:val="20"/>
                <w:lang w:val="en-US"/>
              </w:rPr>
              <w:t>Joskow’s</w:t>
            </w:r>
            <w:proofErr w:type="spellEnd"/>
            <w:r w:rsidRPr="006555BA">
              <w:rPr>
                <w:rFonts w:ascii="Calibri" w:hAnsi="Calibri" w:cs="Calibri"/>
                <w:sz w:val="20"/>
                <w:szCs w:val="20"/>
                <w:lang w:val="en-US"/>
              </w:rPr>
              <w:t xml:space="preserve"> analysis of a sample of 277 coal contracts supported the hypothesis that, whenever relationship-specific investments are present, longer-term contracts will be concluded, with specified terms and conditions, rejecting the dependence on repeated bargaining. </w:t>
            </w:r>
          </w:p>
        </w:tc>
        <w:tc>
          <w:tcPr>
            <w:tcW w:w="3544" w:type="dxa"/>
          </w:tcPr>
          <w:p w14:paraId="4DC0F41B" w14:textId="77777777" w:rsidR="0097157F" w:rsidRDefault="0097157F" w:rsidP="00926ED3">
            <w:pPr>
              <w:jc w:val="both"/>
              <w:rPr>
                <w:rFonts w:ascii="Calibri" w:hAnsi="Calibri" w:cs="Calibri"/>
                <w:sz w:val="20"/>
                <w:szCs w:val="20"/>
                <w:lang w:val="en-GB"/>
              </w:rPr>
            </w:pPr>
            <w:r>
              <w:rPr>
                <w:rFonts w:ascii="Calibri" w:hAnsi="Calibri" w:cs="Calibri"/>
                <w:sz w:val="20"/>
                <w:szCs w:val="20"/>
                <w:lang w:val="en-US"/>
              </w:rPr>
              <w:t>S</w:t>
            </w:r>
            <w:r w:rsidRPr="006555BA">
              <w:rPr>
                <w:rFonts w:ascii="Calibri" w:hAnsi="Calibri" w:cs="Calibri"/>
                <w:sz w:val="20"/>
                <w:szCs w:val="20"/>
                <w:lang w:val="en-US"/>
              </w:rPr>
              <w:t>ample of 277 coal contracts</w:t>
            </w:r>
            <w:r>
              <w:rPr>
                <w:rFonts w:ascii="Calibri" w:hAnsi="Calibri" w:cs="Calibri"/>
                <w:sz w:val="20"/>
                <w:szCs w:val="20"/>
                <w:lang w:val="en-US"/>
              </w:rPr>
              <w:t>.</w:t>
            </w:r>
          </w:p>
        </w:tc>
        <w:tc>
          <w:tcPr>
            <w:tcW w:w="1417" w:type="dxa"/>
          </w:tcPr>
          <w:p w14:paraId="728C32D5" w14:textId="6D8B45ED" w:rsidR="0097157F" w:rsidRDefault="0097157F" w:rsidP="00926ED3">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378CA217" w14:textId="33A2405E" w:rsidR="0097157F" w:rsidRDefault="0097157F" w:rsidP="00926ED3">
            <w:pPr>
              <w:jc w:val="both"/>
              <w:rPr>
                <w:rFonts w:ascii="Calibri" w:hAnsi="Calibri" w:cs="Calibri"/>
                <w:sz w:val="20"/>
                <w:szCs w:val="20"/>
                <w:lang w:val="en-US"/>
              </w:rPr>
            </w:pPr>
            <w:r>
              <w:rPr>
                <w:rFonts w:ascii="Calibri" w:hAnsi="Calibri" w:cs="Calibri"/>
                <w:sz w:val="20"/>
                <w:szCs w:val="20"/>
                <w:lang w:val="en-US"/>
              </w:rPr>
              <w:t>277</w:t>
            </w:r>
          </w:p>
        </w:tc>
      </w:tr>
      <w:tr w:rsidR="0097157F" w:rsidRPr="006555BA" w14:paraId="4AA11503" w14:textId="2933156A" w:rsidTr="0097157F">
        <w:tc>
          <w:tcPr>
            <w:tcW w:w="279" w:type="dxa"/>
            <w:shd w:val="clear" w:color="auto" w:fill="auto"/>
          </w:tcPr>
          <w:p w14:paraId="7DC2644B" w14:textId="39D48373" w:rsidR="0097157F" w:rsidRDefault="0097157F" w:rsidP="005F0B2B">
            <w:pPr>
              <w:jc w:val="both"/>
              <w:rPr>
                <w:rFonts w:ascii="Calibri" w:hAnsi="Calibri" w:cs="Calibri"/>
                <w:b/>
                <w:sz w:val="20"/>
                <w:szCs w:val="20"/>
              </w:rPr>
            </w:pPr>
            <w:r>
              <w:rPr>
                <w:rFonts w:ascii="Calibri" w:hAnsi="Calibri" w:cs="Calibri"/>
                <w:b/>
                <w:sz w:val="20"/>
                <w:szCs w:val="20"/>
              </w:rPr>
              <w:t>4</w:t>
            </w:r>
            <w:r w:rsidR="000D1DAB">
              <w:rPr>
                <w:rFonts w:ascii="Calibri" w:hAnsi="Calibri" w:cs="Calibri"/>
                <w:b/>
                <w:sz w:val="20"/>
                <w:szCs w:val="20"/>
              </w:rPr>
              <w:t>3</w:t>
            </w:r>
          </w:p>
          <w:p w14:paraId="258E938C" w14:textId="77777777" w:rsidR="0097157F" w:rsidRPr="005F0B2B" w:rsidRDefault="0097157F" w:rsidP="005F0B2B">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69BF36E7" w14:textId="77777777" w:rsidR="0097157F" w:rsidRDefault="0097157F" w:rsidP="005F0B2B">
            <w:pPr>
              <w:pStyle w:val="NormalWeb"/>
              <w:rPr>
                <w:rFonts w:ascii="Calibri" w:hAnsi="Calibri" w:cs="Calibri"/>
                <w:sz w:val="20"/>
                <w:szCs w:val="20"/>
                <w:lang w:val="en-US"/>
              </w:rPr>
            </w:pPr>
            <w:r w:rsidRPr="006555BA">
              <w:rPr>
                <w:rFonts w:ascii="Calibri" w:hAnsi="Calibri" w:cs="Calibri"/>
                <w:sz w:val="20"/>
                <w:szCs w:val="20"/>
                <w:lang w:val="en-US"/>
              </w:rPr>
              <w:t xml:space="preserve">Paul R. Milgrom and Barry R. </w:t>
            </w:r>
            <w:proofErr w:type="spellStart"/>
            <w:r w:rsidRPr="006555BA">
              <w:rPr>
                <w:rFonts w:ascii="Calibri" w:hAnsi="Calibri" w:cs="Calibri"/>
                <w:sz w:val="20"/>
                <w:szCs w:val="20"/>
                <w:lang w:val="en-US"/>
              </w:rPr>
              <w:t>Weingast</w:t>
            </w:r>
            <w:proofErr w:type="spellEnd"/>
            <w:r w:rsidRPr="006555BA">
              <w:rPr>
                <w:rFonts w:ascii="Calibri" w:hAnsi="Calibri" w:cs="Calibri"/>
                <w:sz w:val="20"/>
                <w:szCs w:val="20"/>
                <w:lang w:val="en-US"/>
              </w:rPr>
              <w:t>, “The Role of Institutions in the Revival of Trade: The Law Merchant, Private Judges, and the Champagne Fairs,” Economics and Politics 2, no. 1 (1990): 1-23.</w:t>
            </w:r>
          </w:p>
          <w:p w14:paraId="67AA1BF9" w14:textId="77777777" w:rsidR="0097157F" w:rsidRDefault="0097157F" w:rsidP="005F0B2B">
            <w:pPr>
              <w:pStyle w:val="NormalWeb"/>
              <w:rPr>
                <w:rFonts w:ascii="Calibri" w:hAnsi="Calibri" w:cs="Calibri"/>
                <w:sz w:val="20"/>
                <w:szCs w:val="20"/>
                <w:lang w:val="en-US"/>
              </w:rPr>
            </w:pPr>
            <w:r>
              <w:rPr>
                <w:rFonts w:ascii="Calibri" w:hAnsi="Calibri" w:cs="Calibri"/>
                <w:sz w:val="20"/>
                <w:szCs w:val="20"/>
                <w:lang w:val="en-US"/>
              </w:rPr>
              <w:t xml:space="preserve">See also </w:t>
            </w:r>
          </w:p>
          <w:p w14:paraId="04001A6B" w14:textId="77777777" w:rsidR="0097157F" w:rsidRDefault="0097157F" w:rsidP="005F0B2B">
            <w:pPr>
              <w:pStyle w:val="NormalWeb"/>
              <w:rPr>
                <w:rFonts w:ascii="Calibri" w:hAnsi="Calibri" w:cs="Calibri"/>
                <w:sz w:val="20"/>
                <w:szCs w:val="20"/>
                <w:lang w:val="en-US"/>
              </w:rPr>
            </w:pPr>
            <w:r w:rsidRPr="006555BA">
              <w:rPr>
                <w:rFonts w:ascii="Calibri" w:hAnsi="Calibri" w:cs="Calibri"/>
                <w:sz w:val="20"/>
                <w:szCs w:val="20"/>
                <w:lang w:val="en-US"/>
              </w:rPr>
              <w:t xml:space="preserve">Avner Greif, Paul Milgrom, and Barry R. </w:t>
            </w:r>
            <w:proofErr w:type="spellStart"/>
            <w:r w:rsidRPr="006555BA">
              <w:rPr>
                <w:rFonts w:ascii="Calibri" w:hAnsi="Calibri" w:cs="Calibri"/>
                <w:sz w:val="20"/>
                <w:szCs w:val="20"/>
                <w:lang w:val="en-US"/>
              </w:rPr>
              <w:t>Weingast</w:t>
            </w:r>
            <w:proofErr w:type="spellEnd"/>
            <w:r w:rsidRPr="006555BA">
              <w:rPr>
                <w:rFonts w:ascii="Calibri" w:hAnsi="Calibri" w:cs="Calibri"/>
                <w:sz w:val="20"/>
                <w:szCs w:val="20"/>
                <w:lang w:val="en-US"/>
              </w:rPr>
              <w:t xml:space="preserve">, “Coordination, Commitment, and Enforcement: The Case of the Merchant Guild,” Journal </w:t>
            </w:r>
            <w:r w:rsidRPr="006555BA">
              <w:rPr>
                <w:rFonts w:ascii="Calibri" w:hAnsi="Calibri" w:cs="Calibri"/>
                <w:sz w:val="20"/>
                <w:szCs w:val="20"/>
                <w:lang w:val="en-US"/>
              </w:rPr>
              <w:lastRenderedPageBreak/>
              <w:t>of Political Economy 102, no. 4 (1994): 745–76.</w:t>
            </w:r>
          </w:p>
          <w:p w14:paraId="1302311F" w14:textId="77777777" w:rsidR="0097157F" w:rsidRPr="006555BA" w:rsidRDefault="0097157F" w:rsidP="005F0B2B">
            <w:pPr>
              <w:pStyle w:val="NormalWeb"/>
              <w:rPr>
                <w:rFonts w:ascii="Calibri" w:hAnsi="Calibri" w:cs="Calibri"/>
                <w:sz w:val="20"/>
                <w:szCs w:val="20"/>
                <w:lang w:val="en-US"/>
              </w:rPr>
            </w:pPr>
          </w:p>
        </w:tc>
        <w:tc>
          <w:tcPr>
            <w:tcW w:w="4678" w:type="dxa"/>
            <w:shd w:val="clear" w:color="auto" w:fill="auto"/>
          </w:tcPr>
          <w:p w14:paraId="56233938" w14:textId="77777777" w:rsidR="0097157F" w:rsidRPr="006555BA" w:rsidRDefault="0097157F" w:rsidP="005F0B2B">
            <w:pPr>
              <w:jc w:val="both"/>
              <w:rPr>
                <w:rFonts w:ascii="Calibri" w:hAnsi="Calibri" w:cs="Calibri"/>
                <w:sz w:val="20"/>
                <w:szCs w:val="20"/>
                <w:lang w:val="en-GB"/>
              </w:rPr>
            </w:pPr>
            <w:r w:rsidRPr="006555BA">
              <w:rPr>
                <w:rFonts w:ascii="Calibri" w:hAnsi="Calibri" w:cs="Calibri"/>
                <w:sz w:val="20"/>
                <w:szCs w:val="20"/>
                <w:lang w:val="en-GB"/>
              </w:rPr>
              <w:lastRenderedPageBreak/>
              <w:t xml:space="preserve">A similar picture to that of the </w:t>
            </w:r>
            <w:proofErr w:type="spellStart"/>
            <w:r w:rsidRPr="006555BA">
              <w:rPr>
                <w:rFonts w:ascii="Calibri" w:hAnsi="Calibri" w:cs="Calibri"/>
                <w:sz w:val="20"/>
                <w:szCs w:val="20"/>
                <w:lang w:val="en-GB"/>
              </w:rPr>
              <w:t>Maghribi</w:t>
            </w:r>
            <w:proofErr w:type="spellEnd"/>
            <w:r w:rsidRPr="006555BA">
              <w:rPr>
                <w:rFonts w:ascii="Calibri" w:hAnsi="Calibri" w:cs="Calibri"/>
                <w:sz w:val="20"/>
                <w:szCs w:val="20"/>
                <w:lang w:val="en-GB"/>
              </w:rPr>
              <w:t xml:space="preserve"> traders is presented by </w:t>
            </w:r>
            <w:proofErr w:type="spellStart"/>
            <w:r w:rsidRPr="006555BA">
              <w:rPr>
                <w:rFonts w:ascii="Calibri" w:hAnsi="Calibri" w:cs="Calibri"/>
                <w:sz w:val="20"/>
                <w:szCs w:val="20"/>
                <w:lang w:val="en-GB"/>
              </w:rPr>
              <w:t>Milstron</w:t>
            </w:r>
            <w:proofErr w:type="spellEnd"/>
            <w:r w:rsidRPr="006555BA">
              <w:rPr>
                <w:rFonts w:ascii="Calibri" w:hAnsi="Calibri" w:cs="Calibri"/>
                <w:sz w:val="20"/>
                <w:szCs w:val="20"/>
                <w:lang w:val="en-GB"/>
              </w:rPr>
              <w:t xml:space="preserve"> &amp; </w:t>
            </w:r>
            <w:proofErr w:type="spellStart"/>
            <w:r w:rsidRPr="006555BA">
              <w:rPr>
                <w:rFonts w:ascii="Calibri" w:hAnsi="Calibri" w:cs="Calibri"/>
                <w:sz w:val="20"/>
                <w:szCs w:val="20"/>
                <w:lang w:val="en-GB"/>
              </w:rPr>
              <w:t>Weingast</w:t>
            </w:r>
            <w:proofErr w:type="spellEnd"/>
            <w:r w:rsidRPr="006555BA">
              <w:rPr>
                <w:rFonts w:ascii="Calibri" w:hAnsi="Calibri" w:cs="Calibri"/>
                <w:sz w:val="20"/>
                <w:szCs w:val="20"/>
                <w:lang w:val="en-GB"/>
              </w:rPr>
              <w:t xml:space="preserve"> regarding commerce between merchants in the Champagne fairs in the 12</w:t>
            </w:r>
            <w:r w:rsidRPr="006555BA">
              <w:rPr>
                <w:rFonts w:ascii="Calibri" w:hAnsi="Calibri" w:cs="Calibri"/>
                <w:sz w:val="20"/>
                <w:szCs w:val="20"/>
                <w:vertAlign w:val="superscript"/>
                <w:lang w:val="en-GB"/>
              </w:rPr>
              <w:t>th</w:t>
            </w:r>
            <w:r w:rsidRPr="006555BA">
              <w:rPr>
                <w:rFonts w:ascii="Calibri" w:hAnsi="Calibri" w:cs="Calibri"/>
                <w:sz w:val="20"/>
                <w:szCs w:val="20"/>
                <w:lang w:val="en-GB"/>
              </w:rPr>
              <w:t xml:space="preserve"> and 13</w:t>
            </w:r>
            <w:r w:rsidRPr="006555BA">
              <w:rPr>
                <w:rFonts w:ascii="Calibri" w:hAnsi="Calibri" w:cs="Calibri"/>
                <w:sz w:val="20"/>
                <w:szCs w:val="20"/>
                <w:vertAlign w:val="superscript"/>
                <w:lang w:val="en-GB"/>
              </w:rPr>
              <w:t>th</w:t>
            </w:r>
            <w:r w:rsidRPr="006555BA">
              <w:rPr>
                <w:rFonts w:ascii="Calibri" w:hAnsi="Calibri" w:cs="Calibri"/>
                <w:sz w:val="20"/>
                <w:szCs w:val="20"/>
                <w:lang w:val="en-GB"/>
              </w:rPr>
              <w:t xml:space="preserve"> century.</w:t>
            </w:r>
          </w:p>
          <w:p w14:paraId="2056F3B6" w14:textId="77777777" w:rsidR="0097157F" w:rsidRPr="006555BA" w:rsidRDefault="0097157F" w:rsidP="005F0B2B">
            <w:pPr>
              <w:jc w:val="both"/>
              <w:rPr>
                <w:rFonts w:ascii="Calibri" w:hAnsi="Calibri" w:cs="Calibri"/>
                <w:sz w:val="20"/>
                <w:szCs w:val="20"/>
                <w:lang w:val="en-GB"/>
              </w:rPr>
            </w:pPr>
          </w:p>
        </w:tc>
        <w:tc>
          <w:tcPr>
            <w:tcW w:w="3544" w:type="dxa"/>
          </w:tcPr>
          <w:p w14:paraId="42D042D7" w14:textId="77777777" w:rsidR="0097157F" w:rsidRDefault="0097157F" w:rsidP="005F0B2B">
            <w:pPr>
              <w:jc w:val="both"/>
              <w:rPr>
                <w:rFonts w:ascii="Calibri" w:hAnsi="Calibri" w:cs="Calibri"/>
                <w:sz w:val="20"/>
                <w:szCs w:val="20"/>
                <w:lang w:val="en-GB"/>
              </w:rPr>
            </w:pPr>
            <w:r>
              <w:rPr>
                <w:rFonts w:ascii="Calibri" w:hAnsi="Calibri" w:cs="Calibri"/>
                <w:sz w:val="20"/>
                <w:szCs w:val="20"/>
                <w:lang w:val="en-GB"/>
              </w:rPr>
              <w:t>Historical analysis.</w:t>
            </w:r>
          </w:p>
        </w:tc>
        <w:tc>
          <w:tcPr>
            <w:tcW w:w="1417" w:type="dxa"/>
          </w:tcPr>
          <w:p w14:paraId="628ABB5D" w14:textId="130697C7" w:rsidR="0097157F" w:rsidRDefault="0097157F" w:rsidP="005F0B2B">
            <w:pPr>
              <w:jc w:val="both"/>
              <w:rPr>
                <w:rFonts w:ascii="Calibri" w:hAnsi="Calibri" w:cs="Calibri"/>
                <w:sz w:val="20"/>
                <w:szCs w:val="20"/>
                <w:lang w:val="en-GB"/>
              </w:rPr>
            </w:pPr>
            <w:r>
              <w:rPr>
                <w:rFonts w:ascii="Calibri" w:hAnsi="Calibri" w:cs="Calibri"/>
                <w:sz w:val="20"/>
                <w:szCs w:val="20"/>
                <w:lang w:val="en-GB"/>
              </w:rPr>
              <w:t>M</w:t>
            </w:r>
          </w:p>
        </w:tc>
        <w:tc>
          <w:tcPr>
            <w:tcW w:w="566" w:type="dxa"/>
          </w:tcPr>
          <w:p w14:paraId="27C93ACF" w14:textId="078709AC" w:rsidR="0097157F" w:rsidRDefault="0097157F" w:rsidP="005F0B2B">
            <w:pPr>
              <w:jc w:val="both"/>
              <w:rPr>
                <w:rFonts w:ascii="Calibri" w:hAnsi="Calibri" w:cs="Calibri"/>
                <w:sz w:val="20"/>
                <w:szCs w:val="20"/>
                <w:lang w:val="en-GB"/>
              </w:rPr>
            </w:pPr>
            <w:r>
              <w:rPr>
                <w:rFonts w:ascii="Calibri" w:hAnsi="Calibri" w:cs="Calibri"/>
                <w:sz w:val="20"/>
                <w:szCs w:val="20"/>
                <w:lang w:val="en-GB"/>
              </w:rPr>
              <w:t>1</w:t>
            </w:r>
          </w:p>
        </w:tc>
      </w:tr>
      <w:tr w:rsidR="0097157F" w:rsidRPr="00261282" w14:paraId="0F149BA7" w14:textId="6DE1CC9F" w:rsidTr="0097157F">
        <w:tc>
          <w:tcPr>
            <w:tcW w:w="279" w:type="dxa"/>
            <w:shd w:val="clear" w:color="auto" w:fill="auto"/>
          </w:tcPr>
          <w:p w14:paraId="20AFE4F1" w14:textId="0640D884" w:rsidR="0097157F" w:rsidRDefault="0097157F" w:rsidP="000E3ACC">
            <w:pPr>
              <w:jc w:val="both"/>
              <w:rPr>
                <w:rFonts w:ascii="Calibri" w:hAnsi="Calibri" w:cs="Calibri"/>
                <w:b/>
                <w:sz w:val="20"/>
                <w:szCs w:val="20"/>
              </w:rPr>
            </w:pPr>
            <w:r>
              <w:rPr>
                <w:rFonts w:ascii="Calibri" w:hAnsi="Calibri" w:cs="Calibri"/>
                <w:b/>
                <w:sz w:val="20"/>
                <w:szCs w:val="20"/>
              </w:rPr>
              <w:t>4</w:t>
            </w:r>
            <w:r w:rsidR="000D1DAB">
              <w:rPr>
                <w:rFonts w:ascii="Calibri" w:hAnsi="Calibri" w:cs="Calibri"/>
                <w:b/>
                <w:sz w:val="20"/>
                <w:szCs w:val="20"/>
              </w:rPr>
              <w:t>4</w:t>
            </w:r>
            <w:r>
              <w:rPr>
                <w:rFonts w:ascii="Calibri" w:hAnsi="Calibri" w:cs="Calibri"/>
                <w:b/>
                <w:sz w:val="20"/>
                <w:szCs w:val="20"/>
              </w:rPr>
              <w:t>-4</w:t>
            </w:r>
            <w:r w:rsidR="000D1DAB">
              <w:rPr>
                <w:rFonts w:ascii="Calibri" w:hAnsi="Calibri" w:cs="Calibri"/>
                <w:b/>
                <w:sz w:val="20"/>
                <w:szCs w:val="20"/>
              </w:rPr>
              <w:t>6</w:t>
            </w:r>
          </w:p>
          <w:p w14:paraId="16EEA4A8" w14:textId="77777777" w:rsidR="0097157F" w:rsidRPr="000F7A34" w:rsidRDefault="0097157F" w:rsidP="000E3ACC">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5C2F6FDC" w14:textId="77777777" w:rsidR="0097157F" w:rsidRPr="006555BA" w:rsidRDefault="0097157F" w:rsidP="000E3ACC">
            <w:pPr>
              <w:pStyle w:val="NormalWeb"/>
              <w:rPr>
                <w:rFonts w:ascii="Calibri" w:hAnsi="Calibri" w:cs="Calibri"/>
                <w:sz w:val="20"/>
                <w:szCs w:val="20"/>
                <w:lang w:val="en-US"/>
              </w:rPr>
            </w:pPr>
            <w:r w:rsidRPr="006555BA">
              <w:rPr>
                <w:rFonts w:ascii="Calibri" w:hAnsi="Calibri" w:cs="Calibri"/>
                <w:sz w:val="20"/>
                <w:szCs w:val="20"/>
                <w:lang w:val="en-US"/>
              </w:rPr>
              <w:t xml:space="preserve">R Gilson, C </w:t>
            </w:r>
            <w:proofErr w:type="spellStart"/>
            <w:r w:rsidRPr="006555BA">
              <w:rPr>
                <w:rFonts w:ascii="Calibri" w:hAnsi="Calibri" w:cs="Calibri"/>
                <w:sz w:val="20"/>
                <w:szCs w:val="20"/>
                <w:lang w:val="en-US"/>
              </w:rPr>
              <w:t>Sabel</w:t>
            </w:r>
            <w:proofErr w:type="spellEnd"/>
            <w:r w:rsidRPr="006555BA">
              <w:rPr>
                <w:rFonts w:ascii="Calibri" w:hAnsi="Calibri" w:cs="Calibri"/>
                <w:sz w:val="20"/>
                <w:szCs w:val="20"/>
                <w:lang w:val="en-US"/>
              </w:rPr>
              <w:t>, and R Scott, “Contracting for Innovation: Vertical Disintegration and Interfirm Collaboration,” Columbia Law Review 109 (2009): 472.</w:t>
            </w:r>
          </w:p>
          <w:p w14:paraId="22E338EB" w14:textId="77777777" w:rsidR="0097157F" w:rsidRPr="006555BA" w:rsidRDefault="0097157F" w:rsidP="000E3ACC">
            <w:pPr>
              <w:pStyle w:val="NormalWeb"/>
              <w:rPr>
                <w:rFonts w:ascii="Calibri" w:hAnsi="Calibri" w:cs="Calibri"/>
                <w:sz w:val="20"/>
                <w:szCs w:val="20"/>
                <w:lang w:val="en-US"/>
              </w:rPr>
            </w:pPr>
            <w:r w:rsidRPr="006555BA">
              <w:rPr>
                <w:rFonts w:ascii="Calibri" w:hAnsi="Calibri" w:cs="Calibri"/>
                <w:sz w:val="20"/>
                <w:szCs w:val="20"/>
                <w:lang w:val="en-US"/>
              </w:rPr>
              <w:t xml:space="preserve">RJ Gilson, C </w:t>
            </w:r>
            <w:proofErr w:type="spellStart"/>
            <w:r w:rsidRPr="006555BA">
              <w:rPr>
                <w:rFonts w:ascii="Calibri" w:hAnsi="Calibri" w:cs="Calibri"/>
                <w:sz w:val="20"/>
                <w:szCs w:val="20"/>
                <w:lang w:val="en-US"/>
              </w:rPr>
              <w:t>Sabel</w:t>
            </w:r>
            <w:proofErr w:type="spellEnd"/>
            <w:r w:rsidRPr="006555BA">
              <w:rPr>
                <w:rFonts w:ascii="Calibri" w:hAnsi="Calibri" w:cs="Calibri"/>
                <w:sz w:val="20"/>
                <w:szCs w:val="20"/>
                <w:lang w:val="en-US"/>
              </w:rPr>
              <w:t>, and RE Scott, “Contract and Innovation: The Limited Role of Generalist Courts in the Evolution of Novel Contractual Terms,” NYU Law Review 88, no. 41 (June 28, 2012): 210.</w:t>
            </w:r>
          </w:p>
          <w:p w14:paraId="020B5BBA" w14:textId="77777777" w:rsidR="0097157F" w:rsidRPr="006555BA" w:rsidRDefault="0097157F" w:rsidP="000E3ACC">
            <w:pPr>
              <w:pStyle w:val="NormalWeb"/>
              <w:rPr>
                <w:rFonts w:ascii="Calibri" w:hAnsi="Calibri" w:cs="Calibri"/>
                <w:sz w:val="20"/>
                <w:szCs w:val="20"/>
                <w:lang w:val="en-US"/>
              </w:rPr>
            </w:pPr>
            <w:r w:rsidRPr="006555BA">
              <w:rPr>
                <w:rFonts w:ascii="Calibri" w:hAnsi="Calibri" w:cs="Calibri"/>
                <w:sz w:val="20"/>
                <w:szCs w:val="20"/>
                <w:lang w:val="en-US"/>
              </w:rPr>
              <w:t>R. Gilson et al, Braiding: The Interaction of Formal and Informal Contracting in Theory, Practice, and Doctrine, 110 Col. L. Rev. 1377 (2010)</w:t>
            </w:r>
          </w:p>
        </w:tc>
        <w:tc>
          <w:tcPr>
            <w:tcW w:w="4678" w:type="dxa"/>
            <w:shd w:val="clear" w:color="auto" w:fill="auto"/>
          </w:tcPr>
          <w:p w14:paraId="08CAA592" w14:textId="77777777" w:rsidR="0097157F" w:rsidRPr="006555BA" w:rsidRDefault="0097157F" w:rsidP="000E3ACC">
            <w:pPr>
              <w:jc w:val="both"/>
              <w:rPr>
                <w:rFonts w:ascii="Calibri" w:hAnsi="Calibri" w:cs="Calibri"/>
                <w:sz w:val="20"/>
                <w:szCs w:val="20"/>
                <w:lang w:val="en-GB"/>
              </w:rPr>
            </w:pPr>
            <w:proofErr w:type="spellStart"/>
            <w:r w:rsidRPr="006555BA">
              <w:rPr>
                <w:rFonts w:ascii="Calibri" w:hAnsi="Calibri" w:cs="Calibri"/>
                <w:sz w:val="20"/>
                <w:szCs w:val="20"/>
                <w:lang w:val="en-GB"/>
              </w:rPr>
              <w:t>Analyzing</w:t>
            </w:r>
            <w:proofErr w:type="spellEnd"/>
            <w:r w:rsidRPr="006555BA">
              <w:rPr>
                <w:rFonts w:ascii="Calibri" w:hAnsi="Calibri" w:cs="Calibri"/>
                <w:sz w:val="20"/>
                <w:szCs w:val="20"/>
                <w:lang w:val="en-GB"/>
              </w:rPr>
              <w:t xml:space="preserve"> ten prototypical contracts from a number of different industries in their series of articles, Gilson et al claim that these agreements share three features: transactions involving projects which one single firm cannot undertake alone, thus requiring strategic alliances with other companies; a high degree of uncertainty in the development of a new product or a distinct production process that has never been pursued before and whose risk cannot be estimated probabilistically; an iterative process of collaboration between companies to exchange information and know-how and to continuously adjust the terms of the cooperation between the parties, since they cannot establish </w:t>
            </w:r>
            <w:r w:rsidRPr="006555BA">
              <w:rPr>
                <w:rFonts w:ascii="Calibri" w:hAnsi="Calibri" w:cs="Calibri"/>
                <w:i/>
                <w:sz w:val="20"/>
                <w:szCs w:val="20"/>
                <w:lang w:val="en-GB"/>
              </w:rPr>
              <w:t xml:space="preserve">ex ante </w:t>
            </w:r>
            <w:r w:rsidRPr="006555BA">
              <w:rPr>
                <w:rFonts w:ascii="Calibri" w:hAnsi="Calibri" w:cs="Calibri"/>
                <w:sz w:val="20"/>
                <w:szCs w:val="20"/>
                <w:lang w:val="en-GB"/>
              </w:rPr>
              <w:t>their relationship’s terms due to the uncertainty involved.</w:t>
            </w:r>
          </w:p>
          <w:p w14:paraId="613E91F4" w14:textId="77777777" w:rsidR="0097157F" w:rsidRPr="006555BA" w:rsidRDefault="0097157F" w:rsidP="000E3ACC">
            <w:pPr>
              <w:jc w:val="both"/>
              <w:rPr>
                <w:rFonts w:ascii="Calibri" w:hAnsi="Calibri" w:cs="Calibri"/>
                <w:sz w:val="20"/>
                <w:szCs w:val="20"/>
                <w:lang w:val="en-GB"/>
              </w:rPr>
            </w:pPr>
          </w:p>
        </w:tc>
        <w:tc>
          <w:tcPr>
            <w:tcW w:w="3544" w:type="dxa"/>
          </w:tcPr>
          <w:p w14:paraId="38722C27" w14:textId="77777777" w:rsidR="0097157F" w:rsidRDefault="0097157F" w:rsidP="000E3ACC">
            <w:pPr>
              <w:jc w:val="both"/>
              <w:rPr>
                <w:rFonts w:ascii="Calibri" w:hAnsi="Calibri" w:cs="Calibri"/>
                <w:sz w:val="20"/>
                <w:szCs w:val="20"/>
                <w:lang w:val="en-GB"/>
              </w:rPr>
            </w:pPr>
            <w:r>
              <w:rPr>
                <w:rFonts w:ascii="Calibri" w:hAnsi="Calibri" w:cs="Calibri"/>
                <w:sz w:val="20"/>
                <w:szCs w:val="20"/>
                <w:lang w:val="en-GB"/>
              </w:rPr>
              <w:t xml:space="preserve">Analysis of 10 </w:t>
            </w:r>
            <w:r w:rsidRPr="006555BA">
              <w:rPr>
                <w:rFonts w:ascii="Calibri" w:hAnsi="Calibri" w:cs="Calibri"/>
                <w:sz w:val="20"/>
                <w:szCs w:val="20"/>
                <w:lang w:val="en-GB"/>
              </w:rPr>
              <w:t xml:space="preserve">prototypical contracts from </w:t>
            </w:r>
            <w:proofErr w:type="gramStart"/>
            <w:r w:rsidRPr="006555BA">
              <w:rPr>
                <w:rFonts w:ascii="Calibri" w:hAnsi="Calibri" w:cs="Calibri"/>
                <w:sz w:val="20"/>
                <w:szCs w:val="20"/>
                <w:lang w:val="en-GB"/>
              </w:rPr>
              <w:t>a number of</w:t>
            </w:r>
            <w:proofErr w:type="gramEnd"/>
            <w:r w:rsidRPr="006555BA">
              <w:rPr>
                <w:rFonts w:ascii="Calibri" w:hAnsi="Calibri" w:cs="Calibri"/>
                <w:sz w:val="20"/>
                <w:szCs w:val="20"/>
                <w:lang w:val="en-GB"/>
              </w:rPr>
              <w:t xml:space="preserve"> different industries in th</w:t>
            </w:r>
            <w:r>
              <w:rPr>
                <w:rFonts w:ascii="Calibri" w:hAnsi="Calibri" w:cs="Calibri"/>
                <w:sz w:val="20"/>
                <w:szCs w:val="20"/>
                <w:lang w:val="en-GB"/>
              </w:rPr>
              <w:t>is</w:t>
            </w:r>
            <w:r w:rsidRPr="006555BA">
              <w:rPr>
                <w:rFonts w:ascii="Calibri" w:hAnsi="Calibri" w:cs="Calibri"/>
                <w:sz w:val="20"/>
                <w:szCs w:val="20"/>
                <w:lang w:val="en-GB"/>
              </w:rPr>
              <w:t xml:space="preserve"> series of articles</w:t>
            </w:r>
            <w:r>
              <w:rPr>
                <w:rFonts w:ascii="Calibri" w:hAnsi="Calibri" w:cs="Calibri"/>
                <w:sz w:val="20"/>
                <w:szCs w:val="20"/>
                <w:lang w:val="en-GB"/>
              </w:rPr>
              <w:t>.</w:t>
            </w:r>
          </w:p>
        </w:tc>
        <w:tc>
          <w:tcPr>
            <w:tcW w:w="1417" w:type="dxa"/>
          </w:tcPr>
          <w:p w14:paraId="3E163F45" w14:textId="7EF95860" w:rsidR="0097157F" w:rsidRDefault="0097157F" w:rsidP="000E3ACC">
            <w:pPr>
              <w:jc w:val="both"/>
              <w:rPr>
                <w:rFonts w:ascii="Calibri" w:hAnsi="Calibri" w:cs="Calibri"/>
                <w:sz w:val="20"/>
                <w:szCs w:val="20"/>
                <w:lang w:val="en-GB"/>
              </w:rPr>
            </w:pPr>
            <w:r>
              <w:rPr>
                <w:rFonts w:ascii="Calibri" w:hAnsi="Calibri" w:cs="Calibri"/>
                <w:sz w:val="20"/>
                <w:szCs w:val="20"/>
                <w:lang w:val="en-GB"/>
              </w:rPr>
              <w:t>H</w:t>
            </w:r>
          </w:p>
        </w:tc>
        <w:tc>
          <w:tcPr>
            <w:tcW w:w="566" w:type="dxa"/>
          </w:tcPr>
          <w:p w14:paraId="0A73DD29" w14:textId="7F42BB3E" w:rsidR="0097157F" w:rsidRDefault="0097157F" w:rsidP="000E3ACC">
            <w:pPr>
              <w:jc w:val="both"/>
              <w:rPr>
                <w:rFonts w:ascii="Calibri" w:hAnsi="Calibri" w:cs="Calibri"/>
                <w:sz w:val="20"/>
                <w:szCs w:val="20"/>
                <w:lang w:val="en-GB"/>
              </w:rPr>
            </w:pPr>
            <w:r>
              <w:rPr>
                <w:rFonts w:ascii="Calibri" w:hAnsi="Calibri" w:cs="Calibri"/>
                <w:sz w:val="20"/>
                <w:szCs w:val="20"/>
                <w:lang w:val="en-GB"/>
              </w:rPr>
              <w:t>10</w:t>
            </w:r>
          </w:p>
        </w:tc>
      </w:tr>
      <w:tr w:rsidR="0097157F" w:rsidRPr="00147EAE" w14:paraId="2667C09A" w14:textId="19F828DE" w:rsidTr="0097157F">
        <w:tc>
          <w:tcPr>
            <w:tcW w:w="279" w:type="dxa"/>
            <w:shd w:val="clear" w:color="auto" w:fill="auto"/>
          </w:tcPr>
          <w:p w14:paraId="24A41416" w14:textId="38FDAF97" w:rsidR="0097157F" w:rsidRDefault="0097157F" w:rsidP="005F0B2B">
            <w:pPr>
              <w:jc w:val="both"/>
              <w:rPr>
                <w:rFonts w:ascii="Calibri" w:hAnsi="Calibri" w:cs="Calibri"/>
                <w:b/>
                <w:sz w:val="20"/>
                <w:szCs w:val="20"/>
                <w:lang w:val="en-US"/>
              </w:rPr>
            </w:pPr>
            <w:r>
              <w:rPr>
                <w:rFonts w:ascii="Calibri" w:hAnsi="Calibri" w:cs="Calibri"/>
                <w:b/>
                <w:sz w:val="20"/>
                <w:szCs w:val="20"/>
                <w:lang w:val="en-US"/>
              </w:rPr>
              <w:t>4</w:t>
            </w:r>
            <w:r w:rsidR="000D1DAB">
              <w:rPr>
                <w:rFonts w:ascii="Calibri" w:hAnsi="Calibri" w:cs="Calibri"/>
                <w:b/>
                <w:sz w:val="20"/>
                <w:szCs w:val="20"/>
                <w:lang w:val="en-US"/>
              </w:rPr>
              <w:t>7</w:t>
            </w:r>
          </w:p>
          <w:p w14:paraId="45A34F3B" w14:textId="77777777" w:rsidR="0097157F" w:rsidRPr="000F7A34" w:rsidRDefault="0097157F" w:rsidP="005F0B2B">
            <w:pPr>
              <w:jc w:val="both"/>
              <w:rPr>
                <w:rFonts w:ascii="Calibri" w:hAnsi="Calibri" w:cs="Calibri"/>
                <w:b/>
                <w:sz w:val="20"/>
                <w:szCs w:val="20"/>
                <w:lang w:val="en-US"/>
              </w:rPr>
            </w:pPr>
            <w:r w:rsidRPr="00147EAE">
              <w:rPr>
                <w:rStyle w:val="FootnoteReference"/>
                <w:rFonts w:ascii="Times New Roman" w:hAnsi="Times New Roman" w:cs="Times New Roman"/>
                <w:lang w:val="en-US"/>
              </w:rPr>
              <w:t>§</w:t>
            </w:r>
          </w:p>
        </w:tc>
        <w:tc>
          <w:tcPr>
            <w:tcW w:w="2693" w:type="dxa"/>
            <w:shd w:val="clear" w:color="auto" w:fill="auto"/>
          </w:tcPr>
          <w:p w14:paraId="25236FF7" w14:textId="77777777" w:rsidR="0097157F" w:rsidRPr="006555BA" w:rsidRDefault="0097157F" w:rsidP="005F0B2B">
            <w:pPr>
              <w:pStyle w:val="NormalWeb"/>
              <w:rPr>
                <w:rFonts w:ascii="Calibri" w:hAnsi="Calibri" w:cs="Calibri"/>
                <w:sz w:val="20"/>
                <w:szCs w:val="20"/>
                <w:lang w:val="en-US"/>
              </w:rPr>
            </w:pPr>
            <w:r w:rsidRPr="006555BA">
              <w:rPr>
                <w:rFonts w:ascii="Calibri" w:hAnsi="Calibri" w:cs="Calibri"/>
                <w:sz w:val="20"/>
                <w:szCs w:val="20"/>
                <w:lang w:val="en-US"/>
              </w:rPr>
              <w:t xml:space="preserve">Robert C. </w:t>
            </w:r>
            <w:proofErr w:type="spellStart"/>
            <w:r w:rsidRPr="006555BA">
              <w:rPr>
                <w:rFonts w:ascii="Calibri" w:hAnsi="Calibri" w:cs="Calibri"/>
                <w:sz w:val="20"/>
                <w:szCs w:val="20"/>
                <w:lang w:val="en-US"/>
              </w:rPr>
              <w:t>Ellickson</w:t>
            </w:r>
            <w:proofErr w:type="spellEnd"/>
            <w:r w:rsidRPr="006555BA">
              <w:rPr>
                <w:rFonts w:ascii="Calibri" w:hAnsi="Calibri" w:cs="Calibri"/>
                <w:sz w:val="20"/>
                <w:szCs w:val="20"/>
                <w:lang w:val="en-US"/>
              </w:rPr>
              <w:t>, Order Without Law (Harvard University Press, 1994).</w:t>
            </w:r>
          </w:p>
        </w:tc>
        <w:tc>
          <w:tcPr>
            <w:tcW w:w="4678" w:type="dxa"/>
            <w:shd w:val="clear" w:color="auto" w:fill="auto"/>
          </w:tcPr>
          <w:p w14:paraId="5B8B0EED" w14:textId="77777777" w:rsidR="0097157F" w:rsidRPr="006555BA" w:rsidRDefault="0097157F" w:rsidP="005F0B2B">
            <w:pPr>
              <w:jc w:val="both"/>
              <w:rPr>
                <w:rFonts w:ascii="Calibri" w:hAnsi="Calibri" w:cs="Calibri"/>
                <w:sz w:val="20"/>
                <w:szCs w:val="20"/>
                <w:lang w:val="en-GB"/>
              </w:rPr>
            </w:pPr>
            <w:proofErr w:type="spellStart"/>
            <w:r w:rsidRPr="006555BA">
              <w:rPr>
                <w:rFonts w:ascii="Calibri" w:hAnsi="Calibri" w:cs="Calibri"/>
                <w:sz w:val="20"/>
                <w:szCs w:val="20"/>
                <w:lang w:val="en-US"/>
              </w:rPr>
              <w:t>Ellickson</w:t>
            </w:r>
            <w:proofErr w:type="spellEnd"/>
            <w:r w:rsidRPr="006555BA">
              <w:rPr>
                <w:rFonts w:ascii="Calibri" w:hAnsi="Calibri" w:cs="Calibri"/>
                <w:sz w:val="20"/>
                <w:szCs w:val="20"/>
                <w:lang w:val="en-US"/>
              </w:rPr>
              <w:t xml:space="preserve"> found that rural inhabitants in Shasta County resolve disputes with their neighbors regarding escaped cattle with no regard at all to the applicable legal rules. Instead, they create informal norms or apply social norms to solve their disputes, as well as privately adjudicate their disputes, beyond the law.</w:t>
            </w:r>
          </w:p>
        </w:tc>
        <w:tc>
          <w:tcPr>
            <w:tcW w:w="3544" w:type="dxa"/>
          </w:tcPr>
          <w:p w14:paraId="00C87CC8" w14:textId="77777777" w:rsidR="0097157F" w:rsidRDefault="0097157F" w:rsidP="005F0B2B">
            <w:pPr>
              <w:jc w:val="both"/>
              <w:rPr>
                <w:rFonts w:ascii="Calibri" w:hAnsi="Calibri" w:cs="Calibri"/>
                <w:sz w:val="20"/>
                <w:szCs w:val="20"/>
                <w:lang w:val="en-GB"/>
              </w:rPr>
            </w:pPr>
            <w:r>
              <w:rPr>
                <w:rFonts w:ascii="Calibri" w:hAnsi="Calibri" w:cs="Calibri"/>
                <w:sz w:val="20"/>
                <w:szCs w:val="20"/>
                <w:lang w:val="en-US"/>
              </w:rPr>
              <w:t>Based on fieldwork undertaken in Shasta County, California, about how neighbors resolve cattle-related disputes.</w:t>
            </w:r>
          </w:p>
        </w:tc>
        <w:tc>
          <w:tcPr>
            <w:tcW w:w="1417" w:type="dxa"/>
          </w:tcPr>
          <w:p w14:paraId="1209ADB2" w14:textId="3EC045B9" w:rsidR="0097157F" w:rsidRDefault="0097157F" w:rsidP="005F0B2B">
            <w:pPr>
              <w:jc w:val="both"/>
              <w:rPr>
                <w:rFonts w:ascii="Calibri" w:hAnsi="Calibri" w:cs="Calibri"/>
                <w:sz w:val="20"/>
                <w:szCs w:val="20"/>
                <w:lang w:val="en-US"/>
              </w:rPr>
            </w:pPr>
            <w:r>
              <w:rPr>
                <w:rFonts w:ascii="Calibri" w:hAnsi="Calibri" w:cs="Calibri"/>
                <w:sz w:val="20"/>
                <w:szCs w:val="20"/>
                <w:lang w:val="en-US"/>
              </w:rPr>
              <w:t>L</w:t>
            </w:r>
          </w:p>
        </w:tc>
        <w:tc>
          <w:tcPr>
            <w:tcW w:w="566" w:type="dxa"/>
          </w:tcPr>
          <w:p w14:paraId="60447E40" w14:textId="76861CBE" w:rsidR="0097157F" w:rsidRDefault="0097157F" w:rsidP="005F0B2B">
            <w:pPr>
              <w:jc w:val="both"/>
              <w:rPr>
                <w:rFonts w:ascii="Calibri" w:hAnsi="Calibri" w:cs="Calibri"/>
                <w:sz w:val="20"/>
                <w:szCs w:val="20"/>
                <w:lang w:val="en-US"/>
              </w:rPr>
            </w:pPr>
            <w:r>
              <w:rPr>
                <w:rFonts w:ascii="Calibri" w:hAnsi="Calibri" w:cs="Calibri"/>
                <w:sz w:val="20"/>
                <w:szCs w:val="20"/>
                <w:lang w:val="en-US"/>
              </w:rPr>
              <w:t>1</w:t>
            </w:r>
          </w:p>
        </w:tc>
      </w:tr>
      <w:tr w:rsidR="0097157F" w:rsidRPr="00D218A8" w14:paraId="0279C044" w14:textId="3EAC4088" w:rsidTr="0097157F">
        <w:tc>
          <w:tcPr>
            <w:tcW w:w="279" w:type="dxa"/>
            <w:shd w:val="clear" w:color="auto" w:fill="auto"/>
          </w:tcPr>
          <w:p w14:paraId="75549368" w14:textId="0922E91C" w:rsidR="0097157F" w:rsidRDefault="000D1DAB" w:rsidP="005F0B2B">
            <w:pPr>
              <w:jc w:val="both"/>
              <w:rPr>
                <w:rFonts w:ascii="Calibri" w:hAnsi="Calibri" w:cs="Calibri"/>
                <w:b/>
                <w:sz w:val="20"/>
                <w:szCs w:val="20"/>
              </w:rPr>
            </w:pPr>
            <w:r>
              <w:rPr>
                <w:rFonts w:ascii="Calibri" w:hAnsi="Calibri" w:cs="Calibri"/>
                <w:b/>
                <w:sz w:val="20"/>
                <w:szCs w:val="20"/>
              </w:rPr>
              <w:t>48</w:t>
            </w:r>
          </w:p>
          <w:p w14:paraId="48A802B7" w14:textId="77777777" w:rsidR="0097157F" w:rsidRDefault="0097157F" w:rsidP="005F0B2B">
            <w:pPr>
              <w:jc w:val="both"/>
              <w:rPr>
                <w:rFonts w:ascii="Calibri" w:hAnsi="Calibri" w:cs="Calibri"/>
                <w:b/>
                <w:sz w:val="20"/>
                <w:szCs w:val="20"/>
              </w:rPr>
            </w:pPr>
            <w:r w:rsidRPr="00AE2BD1">
              <w:rPr>
                <w:rStyle w:val="FootnoteReference"/>
                <w:rFonts w:ascii="Times New Roman" w:hAnsi="Times New Roman" w:cs="Times New Roman"/>
              </w:rPr>
              <w:lastRenderedPageBreak/>
              <w:t>‡</w:t>
            </w:r>
          </w:p>
        </w:tc>
        <w:tc>
          <w:tcPr>
            <w:tcW w:w="2693" w:type="dxa"/>
            <w:shd w:val="clear" w:color="auto" w:fill="auto"/>
          </w:tcPr>
          <w:p w14:paraId="707D075C" w14:textId="77777777" w:rsidR="0097157F" w:rsidRPr="006555BA" w:rsidRDefault="0097157F" w:rsidP="005F0B2B">
            <w:pPr>
              <w:pStyle w:val="NormalWeb"/>
              <w:rPr>
                <w:rFonts w:ascii="Calibri" w:hAnsi="Calibri" w:cs="Calibri"/>
                <w:sz w:val="20"/>
                <w:szCs w:val="20"/>
                <w:lang w:val="en-US"/>
              </w:rPr>
            </w:pPr>
            <w:r w:rsidRPr="006555BA">
              <w:rPr>
                <w:rFonts w:ascii="Calibri" w:hAnsi="Calibri" w:cs="Calibri"/>
                <w:sz w:val="20"/>
                <w:szCs w:val="20"/>
                <w:lang w:val="en-US"/>
              </w:rPr>
              <w:lastRenderedPageBreak/>
              <w:t xml:space="preserve">Robert Neuwirth, Stealth of Nations: The Global Rise of </w:t>
            </w:r>
            <w:r w:rsidRPr="006555BA">
              <w:rPr>
                <w:rFonts w:ascii="Calibri" w:hAnsi="Calibri" w:cs="Calibri"/>
                <w:sz w:val="20"/>
                <w:szCs w:val="20"/>
                <w:lang w:val="en-US"/>
              </w:rPr>
              <w:lastRenderedPageBreak/>
              <w:t xml:space="preserve">the Informal Economy, Reprint edition (New York, N.Y: Anchor, 2012). </w:t>
            </w:r>
          </w:p>
        </w:tc>
        <w:tc>
          <w:tcPr>
            <w:tcW w:w="4678" w:type="dxa"/>
            <w:shd w:val="clear" w:color="auto" w:fill="auto"/>
          </w:tcPr>
          <w:p w14:paraId="07904F4F" w14:textId="77777777" w:rsidR="0097157F" w:rsidRPr="006555BA" w:rsidRDefault="0097157F" w:rsidP="005F0B2B">
            <w:pPr>
              <w:jc w:val="both"/>
              <w:rPr>
                <w:rFonts w:ascii="Calibri" w:hAnsi="Calibri" w:cs="Calibri"/>
                <w:sz w:val="20"/>
                <w:szCs w:val="20"/>
                <w:lang w:val="en-GB"/>
              </w:rPr>
            </w:pPr>
            <w:r w:rsidRPr="006555BA">
              <w:rPr>
                <w:rFonts w:ascii="Calibri" w:hAnsi="Calibri" w:cs="Calibri"/>
                <w:sz w:val="20"/>
                <w:szCs w:val="20"/>
                <w:lang w:val="en-GB"/>
              </w:rPr>
              <w:lastRenderedPageBreak/>
              <w:t>Examines framework based on deep knowledge and experience. The authors stress four factors</w:t>
            </w:r>
            <w:proofErr w:type="gramStart"/>
            <w:r w:rsidRPr="006555BA">
              <w:rPr>
                <w:rFonts w:ascii="Calibri" w:hAnsi="Calibri" w:cs="Calibri"/>
                <w:sz w:val="20"/>
                <w:szCs w:val="20"/>
                <w:lang w:val="en-GB"/>
              </w:rPr>
              <w:t xml:space="preserve">, in </w:t>
            </w:r>
            <w:r w:rsidRPr="006555BA">
              <w:rPr>
                <w:rFonts w:ascii="Calibri" w:hAnsi="Calibri" w:cs="Calibri"/>
                <w:sz w:val="20"/>
                <w:szCs w:val="20"/>
                <w:lang w:val="en-GB"/>
              </w:rPr>
              <w:lastRenderedPageBreak/>
              <w:t>particular, thrift</w:t>
            </w:r>
            <w:proofErr w:type="gramEnd"/>
            <w:r w:rsidRPr="006555BA">
              <w:rPr>
                <w:rFonts w:ascii="Calibri" w:hAnsi="Calibri" w:cs="Calibri"/>
                <w:sz w:val="20"/>
                <w:szCs w:val="20"/>
                <w:lang w:val="en-GB"/>
              </w:rPr>
              <w:t xml:space="preserve"> and inclusivity, but even more importantly bottom-up participation or collaboration and flexibility or adaptability. But almost every region of the Global South has an equivalent term, in francophone Africa it is called </w:t>
            </w:r>
            <w:proofErr w:type="spellStart"/>
            <w:r w:rsidRPr="006555BA">
              <w:rPr>
                <w:rFonts w:ascii="Calibri" w:hAnsi="Calibri" w:cs="Calibri"/>
                <w:i/>
                <w:iCs/>
                <w:sz w:val="20"/>
                <w:szCs w:val="20"/>
                <w:lang w:val="en-GB"/>
              </w:rPr>
              <w:t>l'economie</w:t>
            </w:r>
            <w:proofErr w:type="spellEnd"/>
            <w:r w:rsidRPr="006555BA">
              <w:rPr>
                <w:rFonts w:ascii="Calibri" w:hAnsi="Calibri" w:cs="Calibri"/>
                <w:i/>
                <w:iCs/>
                <w:sz w:val="20"/>
                <w:szCs w:val="20"/>
                <w:lang w:val="en-GB"/>
              </w:rPr>
              <w:t xml:space="preserve"> de la </w:t>
            </w:r>
            <w:proofErr w:type="spellStart"/>
            <w:r w:rsidRPr="006555BA">
              <w:rPr>
                <w:rFonts w:ascii="Calibri" w:hAnsi="Calibri" w:cs="Calibri"/>
                <w:i/>
                <w:iCs/>
                <w:sz w:val="20"/>
                <w:szCs w:val="20"/>
                <w:lang w:val="en-GB"/>
              </w:rPr>
              <w:t>débrouillardise</w:t>
            </w:r>
            <w:proofErr w:type="spellEnd"/>
            <w:r w:rsidRPr="006555BA">
              <w:rPr>
                <w:rFonts w:ascii="Calibri" w:hAnsi="Calibri" w:cs="Calibri"/>
                <w:sz w:val="20"/>
                <w:szCs w:val="20"/>
                <w:lang w:val="en-GB"/>
              </w:rPr>
              <w:t>, or literally the economy of resourcefulness—or, simply, System D.</w:t>
            </w:r>
          </w:p>
        </w:tc>
        <w:tc>
          <w:tcPr>
            <w:tcW w:w="3544" w:type="dxa"/>
          </w:tcPr>
          <w:p w14:paraId="463F38FB" w14:textId="77777777" w:rsidR="0097157F" w:rsidRDefault="0097157F" w:rsidP="005F0B2B">
            <w:pPr>
              <w:jc w:val="both"/>
              <w:rPr>
                <w:rFonts w:ascii="Calibri" w:hAnsi="Calibri" w:cs="Calibri"/>
                <w:sz w:val="20"/>
                <w:szCs w:val="20"/>
                <w:lang w:val="en-GB"/>
              </w:rPr>
            </w:pPr>
            <w:r>
              <w:rPr>
                <w:rFonts w:ascii="Calibri" w:hAnsi="Calibri" w:cs="Calibri"/>
                <w:sz w:val="20"/>
                <w:szCs w:val="20"/>
                <w:lang w:val="en-GB"/>
              </w:rPr>
              <w:lastRenderedPageBreak/>
              <w:t>Historical approach.</w:t>
            </w:r>
          </w:p>
        </w:tc>
        <w:tc>
          <w:tcPr>
            <w:tcW w:w="1417" w:type="dxa"/>
          </w:tcPr>
          <w:p w14:paraId="33BDD70F" w14:textId="3828AD30" w:rsidR="0097157F" w:rsidRPr="00CE50BC" w:rsidRDefault="00D75CD9" w:rsidP="005F0B2B">
            <w:pPr>
              <w:jc w:val="both"/>
              <w:rPr>
                <w:rFonts w:ascii="Calibri" w:hAnsi="Calibri" w:cs="Calibri"/>
                <w:sz w:val="20"/>
                <w:szCs w:val="20"/>
                <w:lang w:val="en-GB"/>
              </w:rPr>
            </w:pPr>
            <w:r>
              <w:rPr>
                <w:rFonts w:ascii="Calibri" w:hAnsi="Calibri" w:cs="Calibri"/>
                <w:sz w:val="20"/>
                <w:szCs w:val="20"/>
                <w:lang w:val="en-GB"/>
              </w:rPr>
              <w:t>L</w:t>
            </w:r>
          </w:p>
        </w:tc>
        <w:tc>
          <w:tcPr>
            <w:tcW w:w="566" w:type="dxa"/>
          </w:tcPr>
          <w:p w14:paraId="71346EBB" w14:textId="18594522" w:rsidR="0097157F" w:rsidRDefault="0097157F" w:rsidP="005F0B2B">
            <w:pPr>
              <w:jc w:val="both"/>
              <w:rPr>
                <w:rFonts w:ascii="Calibri" w:hAnsi="Calibri" w:cs="Calibri"/>
                <w:sz w:val="20"/>
                <w:szCs w:val="20"/>
                <w:lang w:val="en-GB"/>
              </w:rPr>
            </w:pPr>
            <w:r w:rsidRPr="00CE50BC">
              <w:rPr>
                <w:rFonts w:ascii="Calibri" w:hAnsi="Calibri" w:cs="Calibri"/>
                <w:sz w:val="20"/>
                <w:szCs w:val="20"/>
                <w:lang w:val="en-GB"/>
              </w:rPr>
              <w:t>1</w:t>
            </w:r>
          </w:p>
        </w:tc>
      </w:tr>
      <w:tr w:rsidR="0097157F" w:rsidRPr="00147EAE" w14:paraId="428241A0" w14:textId="0388E729" w:rsidTr="0097157F">
        <w:tc>
          <w:tcPr>
            <w:tcW w:w="279" w:type="dxa"/>
            <w:shd w:val="clear" w:color="auto" w:fill="auto"/>
          </w:tcPr>
          <w:p w14:paraId="13D1A455" w14:textId="113D26E4" w:rsidR="0097157F" w:rsidRDefault="000D1DAB" w:rsidP="00C80E0B">
            <w:pPr>
              <w:jc w:val="both"/>
              <w:rPr>
                <w:rFonts w:ascii="Calibri" w:hAnsi="Calibri" w:cs="Calibri"/>
                <w:b/>
                <w:sz w:val="20"/>
                <w:szCs w:val="20"/>
                <w:lang w:val="en-US"/>
              </w:rPr>
            </w:pPr>
            <w:r>
              <w:rPr>
                <w:rFonts w:ascii="Calibri" w:hAnsi="Calibri" w:cs="Calibri"/>
                <w:b/>
                <w:sz w:val="20"/>
                <w:szCs w:val="20"/>
                <w:lang w:val="en-US"/>
              </w:rPr>
              <w:t>49</w:t>
            </w:r>
          </w:p>
          <w:p w14:paraId="6C9A0A20" w14:textId="77777777" w:rsidR="0097157F" w:rsidRPr="000F7A34" w:rsidRDefault="0097157F" w:rsidP="00C80E0B">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6C8355C6" w14:textId="77777777" w:rsidR="0097157F" w:rsidRPr="007F01A3" w:rsidRDefault="0097157F" w:rsidP="007F01A3">
            <w:pPr>
              <w:autoSpaceDE w:val="0"/>
              <w:autoSpaceDN w:val="0"/>
              <w:adjustRightInd w:val="0"/>
              <w:rPr>
                <w:rFonts w:ascii="Calibri" w:eastAsia="Times New Roman" w:hAnsi="Calibri" w:cs="Calibri"/>
                <w:sz w:val="20"/>
                <w:szCs w:val="20"/>
                <w:lang w:val="en-US" w:eastAsia="en-GB"/>
              </w:rPr>
            </w:pPr>
            <w:r w:rsidRPr="007F01A3">
              <w:rPr>
                <w:rFonts w:ascii="Calibri" w:eastAsia="Times New Roman" w:hAnsi="Calibri" w:cs="Calibri"/>
                <w:sz w:val="20"/>
                <w:szCs w:val="20"/>
                <w:lang w:val="en-US" w:eastAsia="en-GB"/>
              </w:rPr>
              <w:t>Robinson, David T. &amp; Toby E. Stuart. 2006. Network Effects in the Governance of Strategic Alliances. 23 J. L. Econ. Org. 242-273.</w:t>
            </w:r>
          </w:p>
        </w:tc>
        <w:tc>
          <w:tcPr>
            <w:tcW w:w="4678" w:type="dxa"/>
            <w:shd w:val="clear" w:color="auto" w:fill="auto"/>
          </w:tcPr>
          <w:p w14:paraId="057E795B" w14:textId="77777777" w:rsidR="0097157F" w:rsidRDefault="0097157F" w:rsidP="00C80E0B">
            <w:pPr>
              <w:jc w:val="both"/>
              <w:rPr>
                <w:rFonts w:ascii="Calibri" w:eastAsia="Times New Roman" w:hAnsi="Calibri" w:cs="Calibri"/>
                <w:sz w:val="20"/>
                <w:szCs w:val="20"/>
                <w:lang w:val="en-US" w:eastAsia="en-GB"/>
              </w:rPr>
            </w:pPr>
            <w:r w:rsidRPr="007F01A3">
              <w:rPr>
                <w:rFonts w:ascii="Calibri" w:eastAsia="Times New Roman" w:hAnsi="Calibri" w:cs="Calibri"/>
                <w:sz w:val="20"/>
                <w:szCs w:val="20"/>
                <w:lang w:val="en-US" w:eastAsia="en-GB"/>
              </w:rPr>
              <w:t>In a sample of over 3800 alliance transactions between pharmaceutical firms and biotechnology research firms, the article shows that firms take more frequent, and larger, equity positions in collaborations with partners who occupy peripheral positions in the network of past alliances. The same is true in transactions with partners who are more distant from them in the network. Thus, better networked firms rely less on explicit control mechanisms such as equity ownership and more on implicit, network-based control, all else equal.</w:t>
            </w:r>
          </w:p>
          <w:p w14:paraId="6002453D" w14:textId="77777777" w:rsidR="0097157F" w:rsidRPr="007F01A3" w:rsidRDefault="0097157F" w:rsidP="00C80E0B">
            <w:pPr>
              <w:jc w:val="both"/>
              <w:rPr>
                <w:rFonts w:ascii="Calibri" w:hAnsi="Calibri" w:cs="Calibri"/>
                <w:sz w:val="20"/>
                <w:szCs w:val="20"/>
                <w:lang w:val="en-US"/>
              </w:rPr>
            </w:pPr>
          </w:p>
        </w:tc>
        <w:tc>
          <w:tcPr>
            <w:tcW w:w="3544" w:type="dxa"/>
          </w:tcPr>
          <w:p w14:paraId="5227234E" w14:textId="77777777" w:rsidR="0097157F" w:rsidRPr="00B71AC9" w:rsidRDefault="0097157F" w:rsidP="00C80E0B">
            <w:pPr>
              <w:jc w:val="both"/>
              <w:rPr>
                <w:rFonts w:ascii="Calibri" w:hAnsi="Calibri" w:cs="Calibri"/>
                <w:sz w:val="20"/>
                <w:szCs w:val="20"/>
                <w:lang w:val="en-US"/>
              </w:rPr>
            </w:pPr>
            <w:r w:rsidRPr="00992A1A">
              <w:rPr>
                <w:rFonts w:ascii="Calibri" w:hAnsi="Calibri" w:cs="Calibri"/>
                <w:sz w:val="20"/>
                <w:szCs w:val="20"/>
                <w:lang w:val="en-US"/>
              </w:rPr>
              <w:t>Sample of over 3800 alliance transactions between pharmaceutical firms and biotechnology research firms.</w:t>
            </w:r>
          </w:p>
        </w:tc>
        <w:tc>
          <w:tcPr>
            <w:tcW w:w="1417" w:type="dxa"/>
          </w:tcPr>
          <w:p w14:paraId="5CED99BF" w14:textId="0B88EF25" w:rsidR="0097157F" w:rsidRDefault="00D75CD9" w:rsidP="00C80E0B">
            <w:pPr>
              <w:jc w:val="both"/>
              <w:rPr>
                <w:rFonts w:ascii="Calibri" w:hAnsi="Calibri" w:cs="Calibri"/>
                <w:sz w:val="20"/>
                <w:szCs w:val="20"/>
                <w:lang w:val="en-US"/>
              </w:rPr>
            </w:pPr>
            <w:r>
              <w:rPr>
                <w:rFonts w:ascii="Calibri" w:hAnsi="Calibri" w:cs="Calibri"/>
                <w:sz w:val="20"/>
                <w:szCs w:val="20"/>
                <w:lang w:val="en-US"/>
              </w:rPr>
              <w:t>H</w:t>
            </w:r>
          </w:p>
        </w:tc>
        <w:tc>
          <w:tcPr>
            <w:tcW w:w="566" w:type="dxa"/>
          </w:tcPr>
          <w:p w14:paraId="3618C0AC" w14:textId="14F02CA6" w:rsidR="0097157F" w:rsidRPr="00992A1A" w:rsidRDefault="0097157F" w:rsidP="00C80E0B">
            <w:pPr>
              <w:jc w:val="both"/>
              <w:rPr>
                <w:rFonts w:ascii="Calibri" w:hAnsi="Calibri" w:cs="Calibri"/>
                <w:sz w:val="20"/>
                <w:szCs w:val="20"/>
                <w:lang w:val="en-US"/>
              </w:rPr>
            </w:pPr>
            <w:r>
              <w:rPr>
                <w:rFonts w:ascii="Calibri" w:hAnsi="Calibri" w:cs="Calibri"/>
                <w:sz w:val="20"/>
                <w:szCs w:val="20"/>
                <w:lang w:val="en-US"/>
              </w:rPr>
              <w:t>3,800</w:t>
            </w:r>
          </w:p>
        </w:tc>
      </w:tr>
      <w:tr w:rsidR="0097157F" w:rsidRPr="00147EAE" w14:paraId="0E9A76A4" w14:textId="6EA469D6" w:rsidTr="0097157F">
        <w:tc>
          <w:tcPr>
            <w:tcW w:w="279" w:type="dxa"/>
            <w:shd w:val="clear" w:color="auto" w:fill="auto"/>
          </w:tcPr>
          <w:p w14:paraId="1A1C6C3F" w14:textId="78017F8E" w:rsidR="0097157F" w:rsidRDefault="0097157F" w:rsidP="007862E2">
            <w:pPr>
              <w:jc w:val="both"/>
              <w:rPr>
                <w:rFonts w:ascii="Calibri" w:hAnsi="Calibri" w:cs="Calibri"/>
                <w:b/>
                <w:sz w:val="20"/>
                <w:szCs w:val="20"/>
              </w:rPr>
            </w:pPr>
            <w:r>
              <w:rPr>
                <w:rFonts w:ascii="Calibri" w:hAnsi="Calibri" w:cs="Calibri"/>
                <w:b/>
                <w:sz w:val="20"/>
                <w:szCs w:val="20"/>
              </w:rPr>
              <w:t>5</w:t>
            </w:r>
            <w:r w:rsidR="000D1DAB">
              <w:rPr>
                <w:rFonts w:ascii="Calibri" w:hAnsi="Calibri" w:cs="Calibri"/>
                <w:b/>
                <w:sz w:val="20"/>
                <w:szCs w:val="20"/>
              </w:rPr>
              <w:t>0</w:t>
            </w:r>
          </w:p>
          <w:p w14:paraId="4F716D8D" w14:textId="77777777" w:rsidR="0097157F" w:rsidRDefault="0097157F" w:rsidP="007862E2">
            <w:pPr>
              <w:jc w:val="both"/>
              <w:rPr>
                <w:rFonts w:ascii="Calibri" w:hAnsi="Calibri" w:cs="Calibri"/>
                <w:b/>
                <w:sz w:val="20"/>
                <w:szCs w:val="20"/>
              </w:rPr>
            </w:pPr>
            <w:r>
              <w:rPr>
                <w:rFonts w:ascii="Calibri" w:hAnsi="Calibri" w:cs="Calibri"/>
                <w:b/>
                <w:sz w:val="20"/>
                <w:szCs w:val="20"/>
                <w:lang w:val="en-US"/>
              </w:rPr>
              <w:t>*</w:t>
            </w:r>
          </w:p>
        </w:tc>
        <w:tc>
          <w:tcPr>
            <w:tcW w:w="2693" w:type="dxa"/>
            <w:shd w:val="clear" w:color="auto" w:fill="auto"/>
          </w:tcPr>
          <w:p w14:paraId="4D848AB2" w14:textId="77777777" w:rsidR="0097157F" w:rsidRPr="006555BA" w:rsidRDefault="0097157F" w:rsidP="007862E2">
            <w:pPr>
              <w:pStyle w:val="NormalWeb"/>
              <w:rPr>
                <w:rFonts w:ascii="Calibri" w:hAnsi="Calibri" w:cs="Calibri"/>
                <w:sz w:val="20"/>
                <w:szCs w:val="20"/>
                <w:lang w:val="en-US"/>
              </w:rPr>
            </w:pPr>
            <w:r w:rsidRPr="006555BA">
              <w:rPr>
                <w:rFonts w:ascii="Calibri" w:hAnsi="Calibri" w:cs="Calibri"/>
                <w:sz w:val="20"/>
                <w:szCs w:val="20"/>
                <w:lang w:val="en-US"/>
              </w:rPr>
              <w:t xml:space="preserve">Russell J. Weintraub, “A Survey of Contract Practice and Policy,” Wisconsin Law Review 1992 (1992). </w:t>
            </w:r>
          </w:p>
        </w:tc>
        <w:tc>
          <w:tcPr>
            <w:tcW w:w="4678" w:type="dxa"/>
            <w:shd w:val="clear" w:color="auto" w:fill="auto"/>
          </w:tcPr>
          <w:p w14:paraId="70C9ABA6" w14:textId="77777777" w:rsidR="0097157F" w:rsidRPr="00A123EB" w:rsidRDefault="0097157F" w:rsidP="00A123EB">
            <w:pPr>
              <w:rPr>
                <w:rFonts w:ascii="Calibri" w:hAnsi="Calibri" w:cs="Calibri"/>
                <w:sz w:val="20"/>
                <w:szCs w:val="20"/>
                <w:lang w:val="en-US" w:eastAsia="pt-BR"/>
              </w:rPr>
            </w:pPr>
            <w:r>
              <w:rPr>
                <w:rFonts w:ascii="Calibri" w:hAnsi="Calibri" w:cs="Calibri"/>
                <w:sz w:val="20"/>
                <w:szCs w:val="20"/>
                <w:lang w:val="en-GB"/>
              </w:rPr>
              <w:t>This</w:t>
            </w:r>
            <w:r w:rsidRPr="006555BA">
              <w:rPr>
                <w:rFonts w:ascii="Calibri" w:hAnsi="Calibri" w:cs="Calibri"/>
                <w:sz w:val="20"/>
                <w:szCs w:val="20"/>
                <w:lang w:val="en-GB"/>
              </w:rPr>
              <w:t xml:space="preserve"> empirical study involved 84 returned questionnaires sent to United States corporations, of different sizes (most of them with annual sales over a billion dollars), and from different industries (30.5% were conglomerates having diversified businesses). </w:t>
            </w:r>
            <w:r>
              <w:rPr>
                <w:rFonts w:ascii="Calibri" w:hAnsi="Calibri" w:cs="Calibri"/>
                <w:sz w:val="20"/>
                <w:szCs w:val="20"/>
                <w:lang w:val="en-GB"/>
              </w:rPr>
              <w:t>T</w:t>
            </w:r>
            <w:r w:rsidRPr="006555BA">
              <w:rPr>
                <w:rFonts w:ascii="Calibri" w:hAnsi="Calibri" w:cs="Calibri"/>
                <w:sz w:val="20"/>
                <w:szCs w:val="20"/>
                <w:lang w:val="en-GB"/>
              </w:rPr>
              <w:t xml:space="preserve">he results indicated that the contracts – especially long-term agreements – involved governance mechanisms but were rarely litigated in practice. As reported by Weintraub, the respondents said it was likely that they would consider modifications to the contract requested by the other party, indicating the importance of the business relationship and the reasonableness of the request.  </w:t>
            </w:r>
          </w:p>
          <w:p w14:paraId="03CAE91C" w14:textId="77777777" w:rsidR="0097157F" w:rsidRPr="006555BA" w:rsidRDefault="0097157F" w:rsidP="007862E2">
            <w:pPr>
              <w:jc w:val="both"/>
              <w:rPr>
                <w:rFonts w:ascii="Calibri" w:hAnsi="Calibri" w:cs="Calibri"/>
                <w:sz w:val="20"/>
                <w:szCs w:val="20"/>
                <w:lang w:val="en-GB"/>
              </w:rPr>
            </w:pPr>
          </w:p>
        </w:tc>
        <w:tc>
          <w:tcPr>
            <w:tcW w:w="3544" w:type="dxa"/>
          </w:tcPr>
          <w:p w14:paraId="1A5D7692" w14:textId="77777777" w:rsidR="0097157F" w:rsidRDefault="0097157F" w:rsidP="007862E2">
            <w:pPr>
              <w:jc w:val="both"/>
              <w:rPr>
                <w:rFonts w:ascii="Calibri" w:hAnsi="Calibri" w:cs="Calibri"/>
                <w:sz w:val="20"/>
                <w:szCs w:val="20"/>
                <w:lang w:val="en-GB"/>
              </w:rPr>
            </w:pPr>
            <w:r>
              <w:rPr>
                <w:rFonts w:ascii="Calibri" w:hAnsi="Calibri" w:cs="Calibri"/>
                <w:sz w:val="20"/>
                <w:szCs w:val="20"/>
                <w:lang w:val="en-GB"/>
              </w:rPr>
              <w:t>84 questionnaires sent to US corporations, of different sizes, from different industries.</w:t>
            </w:r>
          </w:p>
        </w:tc>
        <w:tc>
          <w:tcPr>
            <w:tcW w:w="1417" w:type="dxa"/>
          </w:tcPr>
          <w:p w14:paraId="284E1C5D" w14:textId="1F4B16B7" w:rsidR="0097157F" w:rsidRDefault="00D75CD9" w:rsidP="007862E2">
            <w:pPr>
              <w:jc w:val="both"/>
              <w:rPr>
                <w:rFonts w:ascii="Calibri" w:hAnsi="Calibri" w:cs="Calibri"/>
                <w:sz w:val="20"/>
                <w:szCs w:val="20"/>
                <w:lang w:val="en-GB"/>
              </w:rPr>
            </w:pPr>
            <w:r>
              <w:rPr>
                <w:rFonts w:ascii="Calibri" w:hAnsi="Calibri" w:cs="Calibri"/>
                <w:sz w:val="20"/>
                <w:szCs w:val="20"/>
                <w:lang w:val="en-GB"/>
              </w:rPr>
              <w:t>M</w:t>
            </w:r>
          </w:p>
        </w:tc>
        <w:tc>
          <w:tcPr>
            <w:tcW w:w="566" w:type="dxa"/>
          </w:tcPr>
          <w:p w14:paraId="347D3167" w14:textId="22300C21" w:rsidR="0097157F" w:rsidRDefault="0097157F" w:rsidP="007862E2">
            <w:pPr>
              <w:jc w:val="both"/>
              <w:rPr>
                <w:rFonts w:ascii="Calibri" w:hAnsi="Calibri" w:cs="Calibri"/>
                <w:sz w:val="20"/>
                <w:szCs w:val="20"/>
                <w:lang w:val="en-GB"/>
              </w:rPr>
            </w:pPr>
            <w:r>
              <w:rPr>
                <w:rFonts w:ascii="Calibri" w:hAnsi="Calibri" w:cs="Calibri"/>
                <w:sz w:val="20"/>
                <w:szCs w:val="20"/>
                <w:lang w:val="en-GB"/>
              </w:rPr>
              <w:t>84</w:t>
            </w:r>
          </w:p>
        </w:tc>
      </w:tr>
      <w:tr w:rsidR="0097157F" w:rsidRPr="00147EAE" w14:paraId="35FCBFA2" w14:textId="41DCFD3B" w:rsidTr="0097157F">
        <w:tc>
          <w:tcPr>
            <w:tcW w:w="279" w:type="dxa"/>
            <w:shd w:val="clear" w:color="auto" w:fill="auto"/>
          </w:tcPr>
          <w:p w14:paraId="56C61C83" w14:textId="23B68682" w:rsidR="0097157F" w:rsidRDefault="0097157F" w:rsidP="007862E2">
            <w:pPr>
              <w:jc w:val="both"/>
              <w:rPr>
                <w:rFonts w:ascii="Calibri" w:hAnsi="Calibri" w:cs="Calibri"/>
                <w:b/>
                <w:sz w:val="20"/>
                <w:szCs w:val="20"/>
              </w:rPr>
            </w:pPr>
            <w:r>
              <w:rPr>
                <w:rFonts w:ascii="Calibri" w:hAnsi="Calibri" w:cs="Calibri"/>
                <w:b/>
                <w:sz w:val="20"/>
                <w:szCs w:val="20"/>
              </w:rPr>
              <w:lastRenderedPageBreak/>
              <w:t>5</w:t>
            </w:r>
            <w:r w:rsidR="000D1DAB">
              <w:rPr>
                <w:rFonts w:ascii="Calibri" w:hAnsi="Calibri" w:cs="Calibri"/>
                <w:b/>
                <w:sz w:val="20"/>
                <w:szCs w:val="20"/>
              </w:rPr>
              <w:t>1</w:t>
            </w:r>
          </w:p>
          <w:p w14:paraId="0940AA81" w14:textId="77777777" w:rsidR="0097157F" w:rsidRDefault="0097157F" w:rsidP="007862E2">
            <w:pPr>
              <w:jc w:val="both"/>
              <w:rPr>
                <w:rFonts w:ascii="Calibri" w:hAnsi="Calibri" w:cs="Calibri"/>
                <w:b/>
                <w:sz w:val="20"/>
                <w:szCs w:val="20"/>
              </w:rPr>
            </w:pPr>
            <w:r>
              <w:rPr>
                <w:rFonts w:ascii="Calibri" w:hAnsi="Calibri" w:cs="Calibri"/>
                <w:b/>
                <w:sz w:val="20"/>
                <w:szCs w:val="20"/>
                <w:lang w:val="en-US"/>
              </w:rPr>
              <w:t>*</w:t>
            </w:r>
          </w:p>
        </w:tc>
        <w:tc>
          <w:tcPr>
            <w:tcW w:w="2693" w:type="dxa"/>
            <w:shd w:val="clear" w:color="auto" w:fill="auto"/>
          </w:tcPr>
          <w:p w14:paraId="10D9D355" w14:textId="77777777" w:rsidR="0097157F" w:rsidRPr="006555BA" w:rsidRDefault="0097157F" w:rsidP="007862E2">
            <w:pPr>
              <w:pStyle w:val="NormalWeb"/>
              <w:rPr>
                <w:rFonts w:ascii="Calibri" w:hAnsi="Calibri" w:cs="Calibri"/>
                <w:sz w:val="20"/>
                <w:szCs w:val="20"/>
                <w:lang w:val="en-US"/>
              </w:rPr>
            </w:pPr>
            <w:r w:rsidRPr="006555BA">
              <w:rPr>
                <w:rFonts w:ascii="Calibri" w:hAnsi="Calibri" w:cs="Calibri"/>
                <w:sz w:val="20"/>
                <w:szCs w:val="20"/>
                <w:lang w:val="en-US"/>
              </w:rPr>
              <w:t xml:space="preserve">S Deakin, C Lane, and F Wilkinson, “Contract Law, Trust Relations, and Incentives for Co-Operation: A Comparative Study,” in Contracts, Co-Operation and Competition, ed. </w:t>
            </w:r>
            <w:r w:rsidRPr="006555BA">
              <w:rPr>
                <w:rFonts w:ascii="Calibri" w:hAnsi="Calibri" w:cs="Calibri"/>
                <w:sz w:val="20"/>
                <w:szCs w:val="20"/>
              </w:rPr>
              <w:t xml:space="preserve">S Deakin and J Michie (Oxford: Oxford University Press, 1997). </w:t>
            </w:r>
          </w:p>
        </w:tc>
        <w:tc>
          <w:tcPr>
            <w:tcW w:w="4678" w:type="dxa"/>
            <w:shd w:val="clear" w:color="auto" w:fill="auto"/>
          </w:tcPr>
          <w:p w14:paraId="0F8D2DC3" w14:textId="77777777" w:rsidR="0097157F" w:rsidRPr="006555BA" w:rsidRDefault="0097157F" w:rsidP="007862E2">
            <w:pPr>
              <w:jc w:val="both"/>
              <w:rPr>
                <w:rFonts w:ascii="Calibri" w:hAnsi="Calibri" w:cs="Calibri"/>
                <w:sz w:val="20"/>
                <w:szCs w:val="20"/>
                <w:lang w:val="en-GB"/>
              </w:rPr>
            </w:pPr>
            <w:r w:rsidRPr="006555BA">
              <w:rPr>
                <w:rFonts w:ascii="Calibri" w:hAnsi="Calibri" w:cs="Calibri"/>
                <w:sz w:val="20"/>
                <w:szCs w:val="20"/>
                <w:lang w:val="en-US"/>
              </w:rPr>
              <w:t xml:space="preserve">Deakin, Lane &amp; Wilkinson have undertaken extensive empirical research, comparing inter-firm practices in Britain, </w:t>
            </w:r>
            <w:proofErr w:type="gramStart"/>
            <w:r w:rsidRPr="006555BA">
              <w:rPr>
                <w:rFonts w:ascii="Calibri" w:hAnsi="Calibri" w:cs="Calibri"/>
                <w:sz w:val="20"/>
                <w:szCs w:val="20"/>
                <w:lang w:val="en-US"/>
              </w:rPr>
              <w:t>Italy</w:t>
            </w:r>
            <w:proofErr w:type="gramEnd"/>
            <w:r w:rsidRPr="006555BA">
              <w:rPr>
                <w:rFonts w:ascii="Calibri" w:hAnsi="Calibri" w:cs="Calibri"/>
                <w:sz w:val="20"/>
                <w:szCs w:val="20"/>
                <w:lang w:val="en-US"/>
              </w:rPr>
              <w:t xml:space="preserve"> and Germany, challenging the, then-predominant assumption that contract planning and incentive structures were rarely employed in inter-firm relationships. Their results indicate the importance of institutional factors in developing trust between the parties and in creating a field conducive to cooperation between them through applications of the good faith principle, trade associations and standard setting organizations. Their empirical results demonstrated how, in each jurisdiction and sector studied, these elements had a different importance and interactions for the contractual environment. For instance, while in Germany and Italy the concept of good faith is more refined and connected with industry-level regulation to specify this general concept, in Britain, good faith is less important and industry-level standards relatively rare.</w:t>
            </w:r>
          </w:p>
        </w:tc>
        <w:tc>
          <w:tcPr>
            <w:tcW w:w="3544" w:type="dxa"/>
          </w:tcPr>
          <w:p w14:paraId="36214910" w14:textId="77777777" w:rsidR="0097157F" w:rsidRDefault="0097157F" w:rsidP="007862E2">
            <w:pPr>
              <w:jc w:val="both"/>
              <w:rPr>
                <w:rFonts w:ascii="Calibri" w:hAnsi="Calibri" w:cs="Calibri"/>
                <w:sz w:val="20"/>
                <w:szCs w:val="20"/>
                <w:lang w:val="en-GB"/>
              </w:rPr>
            </w:pPr>
            <w:r>
              <w:rPr>
                <w:rFonts w:ascii="Calibri" w:hAnsi="Calibri" w:cs="Calibri"/>
                <w:sz w:val="20"/>
                <w:szCs w:val="20"/>
                <w:lang w:val="en-US"/>
              </w:rPr>
              <w:t xml:space="preserve">Interviews with 62 firms across Britain, </w:t>
            </w:r>
            <w:proofErr w:type="gramStart"/>
            <w:r>
              <w:rPr>
                <w:rFonts w:ascii="Calibri" w:hAnsi="Calibri" w:cs="Calibri"/>
                <w:sz w:val="20"/>
                <w:szCs w:val="20"/>
                <w:lang w:val="en-US"/>
              </w:rPr>
              <w:t>Germany</w:t>
            </w:r>
            <w:proofErr w:type="gramEnd"/>
            <w:r>
              <w:rPr>
                <w:rFonts w:ascii="Calibri" w:hAnsi="Calibri" w:cs="Calibri"/>
                <w:sz w:val="20"/>
                <w:szCs w:val="20"/>
                <w:lang w:val="en-US"/>
              </w:rPr>
              <w:t xml:space="preserve"> and Italy, from two sectors (machine machinery and kitchen furniture manufacturing). The respondents include 14 main </w:t>
            </w:r>
            <w:proofErr w:type="gramStart"/>
            <w:r>
              <w:rPr>
                <w:rFonts w:ascii="Calibri" w:hAnsi="Calibri" w:cs="Calibri"/>
                <w:sz w:val="20"/>
                <w:szCs w:val="20"/>
                <w:lang w:val="en-US"/>
              </w:rPr>
              <w:t>buyers</w:t>
            </w:r>
            <w:proofErr w:type="gramEnd"/>
            <w:r>
              <w:rPr>
                <w:rFonts w:ascii="Calibri" w:hAnsi="Calibri" w:cs="Calibri"/>
                <w:sz w:val="20"/>
                <w:szCs w:val="20"/>
                <w:lang w:val="en-US"/>
              </w:rPr>
              <w:t xml:space="preserve"> firms (6 German, 4 British, and 4 Italian) and 48 suppliers (17 German, 16 British, and 15 Italian).</w:t>
            </w:r>
          </w:p>
        </w:tc>
        <w:tc>
          <w:tcPr>
            <w:tcW w:w="1417" w:type="dxa"/>
          </w:tcPr>
          <w:p w14:paraId="21B00D0F" w14:textId="1EB32DC5" w:rsidR="0097157F" w:rsidRDefault="00D75CD9" w:rsidP="007862E2">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55EB9ED8" w14:textId="57A2F579" w:rsidR="0097157F" w:rsidRDefault="0097157F" w:rsidP="007862E2">
            <w:pPr>
              <w:jc w:val="both"/>
              <w:rPr>
                <w:rFonts w:ascii="Calibri" w:hAnsi="Calibri" w:cs="Calibri"/>
                <w:sz w:val="20"/>
                <w:szCs w:val="20"/>
                <w:lang w:val="en-US"/>
              </w:rPr>
            </w:pPr>
            <w:r>
              <w:rPr>
                <w:rFonts w:ascii="Calibri" w:hAnsi="Calibri" w:cs="Calibri"/>
                <w:sz w:val="20"/>
                <w:szCs w:val="20"/>
                <w:lang w:val="en-US"/>
              </w:rPr>
              <w:t>62</w:t>
            </w:r>
          </w:p>
        </w:tc>
      </w:tr>
      <w:tr w:rsidR="0097157F" w:rsidRPr="00147EAE" w14:paraId="390DE676" w14:textId="4B399936" w:rsidTr="0097157F">
        <w:tc>
          <w:tcPr>
            <w:tcW w:w="279" w:type="dxa"/>
            <w:shd w:val="clear" w:color="auto" w:fill="auto"/>
          </w:tcPr>
          <w:p w14:paraId="3C507501" w14:textId="05F48882" w:rsidR="0097157F" w:rsidRDefault="0097157F" w:rsidP="00153F6C">
            <w:pPr>
              <w:jc w:val="both"/>
              <w:rPr>
                <w:rFonts w:ascii="Calibri" w:hAnsi="Calibri" w:cs="Calibri"/>
                <w:b/>
                <w:sz w:val="20"/>
                <w:szCs w:val="20"/>
              </w:rPr>
            </w:pPr>
            <w:r>
              <w:rPr>
                <w:rFonts w:ascii="Calibri" w:hAnsi="Calibri" w:cs="Calibri"/>
                <w:b/>
                <w:sz w:val="20"/>
                <w:szCs w:val="20"/>
              </w:rPr>
              <w:t>5</w:t>
            </w:r>
            <w:r w:rsidR="000D1DAB">
              <w:rPr>
                <w:rFonts w:ascii="Calibri" w:hAnsi="Calibri" w:cs="Calibri"/>
                <w:b/>
                <w:sz w:val="20"/>
                <w:szCs w:val="20"/>
              </w:rPr>
              <w:t>2</w:t>
            </w:r>
          </w:p>
          <w:p w14:paraId="75A58851" w14:textId="77777777" w:rsidR="0097157F" w:rsidRDefault="0097157F" w:rsidP="00153F6C">
            <w:pPr>
              <w:jc w:val="both"/>
              <w:rPr>
                <w:rFonts w:ascii="Calibri" w:hAnsi="Calibri" w:cs="Calibri"/>
                <w:b/>
                <w:sz w:val="20"/>
                <w:szCs w:val="20"/>
              </w:rPr>
            </w:pPr>
            <w:r>
              <w:rPr>
                <w:rFonts w:ascii="Calibri" w:hAnsi="Calibri" w:cs="Calibri"/>
                <w:b/>
                <w:sz w:val="20"/>
                <w:szCs w:val="20"/>
                <w:lang w:val="en-US"/>
              </w:rPr>
              <w:t>*</w:t>
            </w:r>
          </w:p>
        </w:tc>
        <w:tc>
          <w:tcPr>
            <w:tcW w:w="2693" w:type="dxa"/>
            <w:shd w:val="clear" w:color="auto" w:fill="auto"/>
          </w:tcPr>
          <w:p w14:paraId="6A6B8D46" w14:textId="77777777" w:rsidR="0097157F" w:rsidRPr="006555BA" w:rsidRDefault="0097157F" w:rsidP="00153F6C">
            <w:pPr>
              <w:pStyle w:val="NormalWeb"/>
              <w:rPr>
                <w:rFonts w:ascii="Calibri" w:hAnsi="Calibri" w:cs="Calibri"/>
                <w:sz w:val="20"/>
                <w:szCs w:val="20"/>
                <w:lang w:val="en-US"/>
              </w:rPr>
            </w:pPr>
            <w:r w:rsidRPr="006555BA">
              <w:rPr>
                <w:rFonts w:ascii="Calibri" w:hAnsi="Calibri" w:cs="Calibri"/>
                <w:sz w:val="20"/>
                <w:szCs w:val="20"/>
                <w:lang w:val="en-US"/>
              </w:rPr>
              <w:t>S Macaulay, “Non-Contractual Relations in Business: A Preliminary Study,” American Sociological Review 28, no. 1 (1963): 55-67.</w:t>
            </w:r>
          </w:p>
        </w:tc>
        <w:tc>
          <w:tcPr>
            <w:tcW w:w="4678" w:type="dxa"/>
            <w:shd w:val="clear" w:color="auto" w:fill="auto"/>
          </w:tcPr>
          <w:p w14:paraId="3B17AE64" w14:textId="77777777" w:rsidR="0097157F" w:rsidRPr="006555BA" w:rsidRDefault="0097157F" w:rsidP="00153F6C">
            <w:pPr>
              <w:rPr>
                <w:rFonts w:ascii="Calibri" w:hAnsi="Calibri" w:cs="Calibri"/>
                <w:sz w:val="20"/>
                <w:szCs w:val="20"/>
                <w:lang w:val="en-US" w:eastAsia="pt-BR"/>
              </w:rPr>
            </w:pPr>
            <w:r w:rsidRPr="006555BA">
              <w:rPr>
                <w:rFonts w:ascii="Calibri" w:hAnsi="Calibri" w:cs="Calibri"/>
                <w:sz w:val="20"/>
                <w:szCs w:val="20"/>
                <w:lang w:val="en-GB"/>
              </w:rPr>
              <w:t xml:space="preserve">It is based on 68 interviews with businesspeople from 43 companies and six law firms in Wisconsin, United States, across a range of different industries and examines how a sample of mid-sized commercial companies would conduct their contractual long-term inter-firm relationships and solve contingencies and disputes arising from their business partnerships. The results, that revolutionized our understanding of how contracts function, reveal that, in the context of such relationships, legal enforcement has a minimal role. In most situations, parties resolve all contingencies and disputes informally, with no court intervention: a variety of informal incentives propel the parties not to behave opportunistically, including the need to maintain their reputation in the market, the interest of </w:t>
            </w:r>
            <w:r w:rsidRPr="006555BA">
              <w:rPr>
                <w:rFonts w:ascii="Calibri" w:hAnsi="Calibri" w:cs="Calibri"/>
                <w:sz w:val="20"/>
                <w:szCs w:val="20"/>
                <w:lang w:val="en-GB"/>
              </w:rPr>
              <w:lastRenderedPageBreak/>
              <w:t xml:space="preserve">continued relationships with the other firm(s), business peer-pressure, among others. </w:t>
            </w:r>
          </w:p>
          <w:p w14:paraId="168A04C1" w14:textId="77777777" w:rsidR="0097157F" w:rsidRPr="006555BA" w:rsidRDefault="0097157F" w:rsidP="00153F6C">
            <w:pPr>
              <w:jc w:val="both"/>
              <w:rPr>
                <w:rFonts w:ascii="Calibri" w:hAnsi="Calibri" w:cs="Calibri"/>
                <w:sz w:val="20"/>
                <w:szCs w:val="20"/>
                <w:lang w:val="en-GB"/>
              </w:rPr>
            </w:pPr>
          </w:p>
        </w:tc>
        <w:tc>
          <w:tcPr>
            <w:tcW w:w="3544" w:type="dxa"/>
          </w:tcPr>
          <w:p w14:paraId="47E50C19" w14:textId="77777777" w:rsidR="0097157F" w:rsidRDefault="0097157F" w:rsidP="00153F6C">
            <w:pPr>
              <w:jc w:val="both"/>
              <w:rPr>
                <w:rFonts w:ascii="Calibri" w:hAnsi="Calibri" w:cs="Calibri"/>
                <w:sz w:val="20"/>
                <w:szCs w:val="20"/>
                <w:lang w:val="en-GB"/>
              </w:rPr>
            </w:pPr>
            <w:r w:rsidRPr="006555BA">
              <w:rPr>
                <w:rFonts w:ascii="Calibri" w:hAnsi="Calibri" w:cs="Calibri"/>
                <w:sz w:val="20"/>
                <w:szCs w:val="20"/>
                <w:lang w:val="en-GB"/>
              </w:rPr>
              <w:lastRenderedPageBreak/>
              <w:t xml:space="preserve">68 interviews with businesspeople from 43 companies and </w:t>
            </w:r>
            <w:r>
              <w:rPr>
                <w:rFonts w:ascii="Calibri" w:hAnsi="Calibri" w:cs="Calibri"/>
                <w:sz w:val="20"/>
                <w:szCs w:val="20"/>
                <w:lang w:val="en-GB"/>
              </w:rPr>
              <w:t>6 law</w:t>
            </w:r>
            <w:r w:rsidRPr="006555BA">
              <w:rPr>
                <w:rFonts w:ascii="Calibri" w:hAnsi="Calibri" w:cs="Calibri"/>
                <w:sz w:val="20"/>
                <w:szCs w:val="20"/>
                <w:lang w:val="en-GB"/>
              </w:rPr>
              <w:t xml:space="preserve"> firms in Wisconsin, United States, across a range of different industries</w:t>
            </w:r>
            <w:r>
              <w:rPr>
                <w:rFonts w:ascii="Calibri" w:hAnsi="Calibri" w:cs="Calibri"/>
                <w:sz w:val="20"/>
                <w:szCs w:val="20"/>
                <w:lang w:val="en-GB"/>
              </w:rPr>
              <w:t>, in the 1960’s.</w:t>
            </w:r>
          </w:p>
        </w:tc>
        <w:tc>
          <w:tcPr>
            <w:tcW w:w="1417" w:type="dxa"/>
          </w:tcPr>
          <w:p w14:paraId="48886752" w14:textId="5AEF9663" w:rsidR="0097157F" w:rsidRDefault="00D75CD9" w:rsidP="00153F6C">
            <w:pPr>
              <w:jc w:val="both"/>
              <w:rPr>
                <w:rFonts w:ascii="Calibri" w:hAnsi="Calibri" w:cs="Calibri"/>
                <w:sz w:val="20"/>
                <w:szCs w:val="20"/>
                <w:lang w:val="en-GB"/>
              </w:rPr>
            </w:pPr>
            <w:r>
              <w:rPr>
                <w:rFonts w:ascii="Calibri" w:hAnsi="Calibri" w:cs="Calibri"/>
                <w:sz w:val="20"/>
                <w:szCs w:val="20"/>
                <w:lang w:val="en-GB"/>
              </w:rPr>
              <w:t>M</w:t>
            </w:r>
          </w:p>
        </w:tc>
        <w:tc>
          <w:tcPr>
            <w:tcW w:w="566" w:type="dxa"/>
          </w:tcPr>
          <w:p w14:paraId="7BB79729" w14:textId="79F1B3B7" w:rsidR="0097157F" w:rsidRPr="006555BA" w:rsidRDefault="0097157F" w:rsidP="00153F6C">
            <w:pPr>
              <w:jc w:val="both"/>
              <w:rPr>
                <w:rFonts w:ascii="Calibri" w:hAnsi="Calibri" w:cs="Calibri"/>
                <w:sz w:val="20"/>
                <w:szCs w:val="20"/>
                <w:lang w:val="en-GB"/>
              </w:rPr>
            </w:pPr>
            <w:r>
              <w:rPr>
                <w:rFonts w:ascii="Calibri" w:hAnsi="Calibri" w:cs="Calibri"/>
                <w:sz w:val="20"/>
                <w:szCs w:val="20"/>
                <w:lang w:val="en-GB"/>
              </w:rPr>
              <w:t>68</w:t>
            </w:r>
          </w:p>
        </w:tc>
      </w:tr>
      <w:tr w:rsidR="0097157F" w:rsidRPr="00147EAE" w14:paraId="01D8BA9C" w14:textId="4D2F0B56" w:rsidTr="0097157F">
        <w:tc>
          <w:tcPr>
            <w:tcW w:w="279" w:type="dxa"/>
            <w:shd w:val="clear" w:color="auto" w:fill="auto"/>
          </w:tcPr>
          <w:p w14:paraId="654F0C5D" w14:textId="6BE4F41C" w:rsidR="0097157F" w:rsidRDefault="0097157F" w:rsidP="005F0B2B">
            <w:pPr>
              <w:jc w:val="both"/>
              <w:rPr>
                <w:rFonts w:ascii="Calibri" w:hAnsi="Calibri" w:cs="Calibri"/>
                <w:b/>
                <w:sz w:val="20"/>
                <w:szCs w:val="20"/>
              </w:rPr>
            </w:pPr>
            <w:r>
              <w:rPr>
                <w:rFonts w:ascii="Calibri" w:hAnsi="Calibri" w:cs="Calibri"/>
                <w:b/>
                <w:sz w:val="20"/>
                <w:szCs w:val="20"/>
              </w:rPr>
              <w:t>5</w:t>
            </w:r>
            <w:r w:rsidR="000D1DAB">
              <w:rPr>
                <w:rFonts w:ascii="Calibri" w:hAnsi="Calibri" w:cs="Calibri"/>
                <w:b/>
                <w:sz w:val="20"/>
                <w:szCs w:val="20"/>
              </w:rPr>
              <w:t>3</w:t>
            </w:r>
          </w:p>
          <w:p w14:paraId="249A4146" w14:textId="77777777" w:rsidR="0097157F" w:rsidRPr="007862E2" w:rsidRDefault="0097157F" w:rsidP="005F0B2B">
            <w:pPr>
              <w:jc w:val="both"/>
              <w:rPr>
                <w:rFonts w:ascii="Calibri" w:hAnsi="Calibri" w:cs="Calibri"/>
                <w:b/>
                <w:sz w:val="20"/>
                <w:szCs w:val="20"/>
                <w:lang w:val="en-US"/>
              </w:rPr>
            </w:pPr>
            <w:r>
              <w:rPr>
                <w:rFonts w:ascii="Calibri" w:hAnsi="Calibri" w:cs="Calibri"/>
                <w:b/>
                <w:sz w:val="20"/>
                <w:szCs w:val="20"/>
                <w:lang w:val="en-US"/>
              </w:rPr>
              <w:t>*</w:t>
            </w:r>
          </w:p>
        </w:tc>
        <w:tc>
          <w:tcPr>
            <w:tcW w:w="2693" w:type="dxa"/>
            <w:shd w:val="clear" w:color="auto" w:fill="auto"/>
          </w:tcPr>
          <w:p w14:paraId="4CC6ED13" w14:textId="77777777" w:rsidR="0097157F" w:rsidRPr="006555BA" w:rsidRDefault="0097157F" w:rsidP="005F0B2B">
            <w:pPr>
              <w:pStyle w:val="NormalWeb"/>
              <w:rPr>
                <w:rFonts w:ascii="Calibri" w:hAnsi="Calibri" w:cs="Calibri"/>
                <w:sz w:val="20"/>
                <w:szCs w:val="20"/>
                <w:lang w:val="en-US"/>
              </w:rPr>
            </w:pPr>
            <w:r w:rsidRPr="006555BA">
              <w:rPr>
                <w:rFonts w:ascii="Calibri" w:hAnsi="Calibri" w:cs="Calibri"/>
                <w:sz w:val="20"/>
                <w:szCs w:val="20"/>
                <w:lang w:val="en-US"/>
              </w:rPr>
              <w:t>Thomas Dietz, Global Order Beyond Law: How Information and Communication Technologies Facilitate Relational Contracting in International Trade (</w:t>
            </w:r>
            <w:proofErr w:type="gramStart"/>
            <w:r w:rsidRPr="006555BA">
              <w:rPr>
                <w:rFonts w:ascii="Calibri" w:hAnsi="Calibri" w:cs="Calibri"/>
                <w:sz w:val="20"/>
                <w:szCs w:val="20"/>
                <w:lang w:val="en-US"/>
              </w:rPr>
              <w:t>Oxford ;</w:t>
            </w:r>
            <w:proofErr w:type="gramEnd"/>
            <w:r w:rsidRPr="006555BA">
              <w:rPr>
                <w:rFonts w:ascii="Calibri" w:hAnsi="Calibri" w:cs="Calibri"/>
                <w:sz w:val="20"/>
                <w:szCs w:val="20"/>
                <w:lang w:val="en-US"/>
              </w:rPr>
              <w:t xml:space="preserve"> Portland, Oregon: Hart Publishing, 2014).</w:t>
            </w:r>
          </w:p>
        </w:tc>
        <w:tc>
          <w:tcPr>
            <w:tcW w:w="4678" w:type="dxa"/>
            <w:shd w:val="clear" w:color="auto" w:fill="auto"/>
          </w:tcPr>
          <w:p w14:paraId="0681D928" w14:textId="77777777" w:rsidR="0097157F" w:rsidRPr="006555BA" w:rsidRDefault="0097157F" w:rsidP="005F0B2B">
            <w:pPr>
              <w:jc w:val="both"/>
              <w:rPr>
                <w:rFonts w:ascii="Calibri" w:hAnsi="Calibri" w:cs="Calibri"/>
                <w:sz w:val="20"/>
                <w:szCs w:val="20"/>
                <w:lang w:val="en-US"/>
              </w:rPr>
            </w:pPr>
            <w:r w:rsidRPr="006555BA">
              <w:rPr>
                <w:rFonts w:ascii="Calibri" w:hAnsi="Calibri" w:cs="Calibri"/>
                <w:sz w:val="20"/>
                <w:szCs w:val="20"/>
                <w:lang w:val="en-US"/>
              </w:rPr>
              <w:t xml:space="preserve">This empirical study undertook 31 interviews with software experts from Germany, Romania, </w:t>
            </w:r>
            <w:proofErr w:type="gramStart"/>
            <w:r w:rsidRPr="006555BA">
              <w:rPr>
                <w:rFonts w:ascii="Calibri" w:hAnsi="Calibri" w:cs="Calibri"/>
                <w:sz w:val="20"/>
                <w:szCs w:val="20"/>
                <w:lang w:val="en-US"/>
              </w:rPr>
              <w:t>Bulgaria</w:t>
            </w:r>
            <w:proofErr w:type="gramEnd"/>
            <w:r w:rsidRPr="006555BA">
              <w:rPr>
                <w:rFonts w:ascii="Calibri" w:hAnsi="Calibri" w:cs="Calibri"/>
                <w:sz w:val="20"/>
                <w:szCs w:val="20"/>
                <w:lang w:val="en-US"/>
              </w:rPr>
              <w:t xml:space="preserve"> and India, and 10 follow-up interviews with 10 German software experts. Dietz claims that companies have not been relying on formal enforcement, despite the high risks involved in these transactions, such as delays or non-conformity to quality. Rather, with the support of self-enforcing contracts (creating monitoring mechanisms and dividing performance into different phases), especially reputational networks, they collect information about the reliability of partner firms and trust in the circulation of information about breaches over the network </w:t>
            </w:r>
            <w:proofErr w:type="gramStart"/>
            <w:r w:rsidRPr="006555BA">
              <w:rPr>
                <w:rFonts w:ascii="Calibri" w:hAnsi="Calibri" w:cs="Calibri"/>
                <w:sz w:val="20"/>
                <w:szCs w:val="20"/>
                <w:lang w:val="en-US"/>
              </w:rPr>
              <w:t>so as to</w:t>
            </w:r>
            <w:proofErr w:type="gramEnd"/>
            <w:r w:rsidRPr="006555BA">
              <w:rPr>
                <w:rFonts w:ascii="Calibri" w:hAnsi="Calibri" w:cs="Calibri"/>
                <w:sz w:val="20"/>
                <w:szCs w:val="20"/>
                <w:lang w:val="en-US"/>
              </w:rPr>
              <w:t xml:space="preserve"> make reputational sanctions efficient and discourage violation of contractual obligations. In an international setting, according to the author, the limits of formal contract law are enhanced by the fragmentation of national laws and the difficulties of private international law to deal with highly complex commercial relationships.</w:t>
            </w:r>
          </w:p>
          <w:p w14:paraId="3E74928C" w14:textId="77777777" w:rsidR="0097157F" w:rsidRPr="006555BA" w:rsidRDefault="0097157F" w:rsidP="005F0B2B">
            <w:pPr>
              <w:jc w:val="both"/>
              <w:rPr>
                <w:rFonts w:ascii="Calibri" w:hAnsi="Calibri" w:cs="Calibri"/>
                <w:sz w:val="20"/>
                <w:szCs w:val="20"/>
                <w:lang w:val="en-GB"/>
              </w:rPr>
            </w:pPr>
          </w:p>
        </w:tc>
        <w:tc>
          <w:tcPr>
            <w:tcW w:w="3544" w:type="dxa"/>
          </w:tcPr>
          <w:p w14:paraId="1926D57C" w14:textId="77777777" w:rsidR="0097157F" w:rsidRDefault="0097157F" w:rsidP="005F0B2B">
            <w:pPr>
              <w:jc w:val="both"/>
              <w:rPr>
                <w:rFonts w:ascii="Calibri" w:hAnsi="Calibri" w:cs="Calibri"/>
                <w:sz w:val="20"/>
                <w:szCs w:val="20"/>
                <w:lang w:val="en-GB"/>
              </w:rPr>
            </w:pPr>
            <w:r>
              <w:rPr>
                <w:rFonts w:ascii="Calibri" w:hAnsi="Calibri" w:cs="Calibri"/>
                <w:sz w:val="20"/>
                <w:szCs w:val="20"/>
                <w:lang w:val="en-US"/>
              </w:rPr>
              <w:t>41 interviews. 31 i</w:t>
            </w:r>
            <w:r w:rsidRPr="006555BA">
              <w:rPr>
                <w:rFonts w:ascii="Calibri" w:hAnsi="Calibri" w:cs="Calibri"/>
                <w:sz w:val="20"/>
                <w:szCs w:val="20"/>
                <w:lang w:val="en-US"/>
              </w:rPr>
              <w:t xml:space="preserve">nterviews with software experts from Germany, Romania, </w:t>
            </w:r>
            <w:proofErr w:type="gramStart"/>
            <w:r w:rsidRPr="006555BA">
              <w:rPr>
                <w:rFonts w:ascii="Calibri" w:hAnsi="Calibri" w:cs="Calibri"/>
                <w:sz w:val="20"/>
                <w:szCs w:val="20"/>
                <w:lang w:val="en-US"/>
              </w:rPr>
              <w:t>Bulgaria</w:t>
            </w:r>
            <w:proofErr w:type="gramEnd"/>
            <w:r w:rsidRPr="006555BA">
              <w:rPr>
                <w:rFonts w:ascii="Calibri" w:hAnsi="Calibri" w:cs="Calibri"/>
                <w:sz w:val="20"/>
                <w:szCs w:val="20"/>
                <w:lang w:val="en-US"/>
              </w:rPr>
              <w:t xml:space="preserve"> and India and 10 follow-up interviews with 10 German software experts</w:t>
            </w:r>
            <w:r>
              <w:rPr>
                <w:rFonts w:ascii="Calibri" w:hAnsi="Calibri" w:cs="Calibri"/>
                <w:sz w:val="20"/>
                <w:szCs w:val="20"/>
                <w:lang w:val="en-US"/>
              </w:rPr>
              <w:t xml:space="preserve"> concerning contracting practices</w:t>
            </w:r>
            <w:r w:rsidRPr="006555BA">
              <w:rPr>
                <w:rFonts w:ascii="Calibri" w:hAnsi="Calibri" w:cs="Calibri"/>
                <w:sz w:val="20"/>
                <w:szCs w:val="20"/>
                <w:lang w:val="en-US"/>
              </w:rPr>
              <w:t>.</w:t>
            </w:r>
          </w:p>
        </w:tc>
        <w:tc>
          <w:tcPr>
            <w:tcW w:w="1417" w:type="dxa"/>
          </w:tcPr>
          <w:p w14:paraId="2D94140F" w14:textId="34693A2B" w:rsidR="0097157F" w:rsidRDefault="00D75CD9" w:rsidP="005F0B2B">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20D2BD6F" w14:textId="33F087BC" w:rsidR="0097157F" w:rsidRDefault="0097157F" w:rsidP="005F0B2B">
            <w:pPr>
              <w:jc w:val="both"/>
              <w:rPr>
                <w:rFonts w:ascii="Calibri" w:hAnsi="Calibri" w:cs="Calibri"/>
                <w:sz w:val="20"/>
                <w:szCs w:val="20"/>
                <w:lang w:val="en-US"/>
              </w:rPr>
            </w:pPr>
            <w:r>
              <w:rPr>
                <w:rFonts w:ascii="Calibri" w:hAnsi="Calibri" w:cs="Calibri"/>
                <w:sz w:val="20"/>
                <w:szCs w:val="20"/>
                <w:lang w:val="en-US"/>
              </w:rPr>
              <w:t>41</w:t>
            </w:r>
          </w:p>
        </w:tc>
      </w:tr>
      <w:tr w:rsidR="0097157F" w:rsidRPr="00147EAE" w14:paraId="2682A998" w14:textId="4FBA00F9" w:rsidTr="0097157F">
        <w:tc>
          <w:tcPr>
            <w:tcW w:w="279" w:type="dxa"/>
            <w:shd w:val="clear" w:color="auto" w:fill="auto"/>
          </w:tcPr>
          <w:p w14:paraId="727BADDD" w14:textId="464C8E0A" w:rsidR="0097157F" w:rsidRDefault="0097157F" w:rsidP="00153F6C">
            <w:pPr>
              <w:jc w:val="both"/>
              <w:rPr>
                <w:rFonts w:ascii="Calibri" w:hAnsi="Calibri" w:cs="Calibri"/>
                <w:b/>
                <w:sz w:val="20"/>
                <w:szCs w:val="20"/>
              </w:rPr>
            </w:pPr>
            <w:r>
              <w:rPr>
                <w:rFonts w:ascii="Calibri" w:hAnsi="Calibri" w:cs="Calibri"/>
                <w:b/>
                <w:sz w:val="20"/>
                <w:szCs w:val="20"/>
              </w:rPr>
              <w:t>5</w:t>
            </w:r>
            <w:r w:rsidR="000D1DAB">
              <w:rPr>
                <w:rFonts w:ascii="Calibri" w:hAnsi="Calibri" w:cs="Calibri"/>
                <w:b/>
                <w:sz w:val="20"/>
                <w:szCs w:val="20"/>
              </w:rPr>
              <w:t>4</w:t>
            </w:r>
          </w:p>
          <w:p w14:paraId="0DC9E429" w14:textId="77777777" w:rsidR="0097157F" w:rsidRPr="000F7A34" w:rsidRDefault="0097157F" w:rsidP="00153F6C">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1542C074" w14:textId="77777777" w:rsidR="0097157F" w:rsidRDefault="0097157F" w:rsidP="00153F6C">
            <w:pPr>
              <w:pStyle w:val="NormalWeb"/>
              <w:rPr>
                <w:rFonts w:ascii="Calibri" w:hAnsi="Calibri" w:cs="Calibri"/>
                <w:sz w:val="20"/>
                <w:szCs w:val="20"/>
                <w:lang w:val="en-US"/>
              </w:rPr>
            </w:pPr>
            <w:r w:rsidRPr="006555BA">
              <w:rPr>
                <w:rFonts w:ascii="Calibri" w:hAnsi="Calibri" w:cs="Calibri"/>
                <w:sz w:val="20"/>
                <w:szCs w:val="20"/>
                <w:lang w:val="en-US"/>
              </w:rPr>
              <w:t xml:space="preserve">Thomas M. </w:t>
            </w:r>
            <w:proofErr w:type="spellStart"/>
            <w:r w:rsidRPr="006555BA">
              <w:rPr>
                <w:rFonts w:ascii="Calibri" w:hAnsi="Calibri" w:cs="Calibri"/>
                <w:sz w:val="20"/>
                <w:szCs w:val="20"/>
                <w:lang w:val="en-US"/>
              </w:rPr>
              <w:t>Palay</w:t>
            </w:r>
            <w:proofErr w:type="spellEnd"/>
            <w:r w:rsidRPr="006555BA">
              <w:rPr>
                <w:rFonts w:ascii="Calibri" w:hAnsi="Calibri" w:cs="Calibri"/>
                <w:sz w:val="20"/>
                <w:szCs w:val="20"/>
                <w:lang w:val="en-US"/>
              </w:rPr>
              <w:t>, “Avoiding Regulatory Constraints: Contracting Safeguards and the Role of Informal Agreements,” Journal of Law, Economics, &amp; Organization 1, no. 1 (1985): 155–75.</w:t>
            </w:r>
          </w:p>
          <w:p w14:paraId="3CDDE786" w14:textId="77777777" w:rsidR="0097157F" w:rsidRDefault="0097157F" w:rsidP="00153F6C">
            <w:pPr>
              <w:pStyle w:val="NormalWeb"/>
              <w:rPr>
                <w:rFonts w:ascii="Calibri" w:hAnsi="Calibri" w:cs="Calibri"/>
                <w:sz w:val="20"/>
                <w:szCs w:val="20"/>
                <w:lang w:val="en-US"/>
              </w:rPr>
            </w:pPr>
            <w:r>
              <w:rPr>
                <w:rFonts w:ascii="Calibri" w:hAnsi="Calibri" w:cs="Calibri"/>
                <w:sz w:val="20"/>
                <w:szCs w:val="20"/>
                <w:lang w:val="en-US"/>
              </w:rPr>
              <w:t xml:space="preserve">See also: </w:t>
            </w:r>
          </w:p>
          <w:p w14:paraId="2807E12A" w14:textId="77777777" w:rsidR="0097157F" w:rsidRDefault="0097157F" w:rsidP="00153F6C">
            <w:pPr>
              <w:pStyle w:val="NormalWeb"/>
              <w:rPr>
                <w:rFonts w:ascii="Calibri" w:hAnsi="Calibri" w:cs="Calibri"/>
                <w:sz w:val="20"/>
                <w:szCs w:val="20"/>
                <w:lang w:val="en-US"/>
              </w:rPr>
            </w:pPr>
            <w:r w:rsidRPr="006555BA">
              <w:rPr>
                <w:rFonts w:ascii="Calibri" w:hAnsi="Calibri" w:cs="Calibri"/>
                <w:sz w:val="20"/>
                <w:szCs w:val="20"/>
                <w:lang w:val="en-US"/>
              </w:rPr>
              <w:lastRenderedPageBreak/>
              <w:t xml:space="preserve">Thomas M. </w:t>
            </w:r>
            <w:proofErr w:type="spellStart"/>
            <w:r w:rsidRPr="006555BA">
              <w:rPr>
                <w:rFonts w:ascii="Calibri" w:hAnsi="Calibri" w:cs="Calibri"/>
                <w:sz w:val="20"/>
                <w:szCs w:val="20"/>
                <w:lang w:val="en-US"/>
              </w:rPr>
              <w:t>Palay</w:t>
            </w:r>
            <w:proofErr w:type="spellEnd"/>
            <w:r w:rsidRPr="006555BA">
              <w:rPr>
                <w:rFonts w:ascii="Calibri" w:hAnsi="Calibri" w:cs="Calibri"/>
                <w:sz w:val="20"/>
                <w:szCs w:val="20"/>
                <w:lang w:val="en-US"/>
              </w:rPr>
              <w:t>, “Comparative Institutional Economics: The Governance of Rail Freight Contracting,” The Journal of Legal Studies 13, no. 2 (1984): 265–87.</w:t>
            </w:r>
          </w:p>
          <w:p w14:paraId="5155C7CC" w14:textId="77777777" w:rsidR="0097157F" w:rsidRPr="006555BA" w:rsidRDefault="0097157F" w:rsidP="00153F6C">
            <w:pPr>
              <w:pStyle w:val="NormalWeb"/>
              <w:rPr>
                <w:rFonts w:ascii="Calibri" w:hAnsi="Calibri" w:cs="Calibri"/>
                <w:sz w:val="20"/>
                <w:szCs w:val="20"/>
                <w:lang w:val="en-US"/>
              </w:rPr>
            </w:pPr>
          </w:p>
        </w:tc>
        <w:tc>
          <w:tcPr>
            <w:tcW w:w="4678" w:type="dxa"/>
            <w:shd w:val="clear" w:color="auto" w:fill="auto"/>
          </w:tcPr>
          <w:p w14:paraId="62DEB825" w14:textId="06ED430E" w:rsidR="0097157F" w:rsidRPr="006555BA" w:rsidRDefault="0097157F" w:rsidP="00153F6C">
            <w:pPr>
              <w:jc w:val="both"/>
              <w:rPr>
                <w:rFonts w:ascii="Calibri" w:hAnsi="Calibri" w:cs="Calibri"/>
                <w:sz w:val="20"/>
                <w:szCs w:val="20"/>
                <w:lang w:val="en-US"/>
              </w:rPr>
            </w:pPr>
            <w:r w:rsidRPr="006555BA">
              <w:rPr>
                <w:rFonts w:ascii="Calibri" w:hAnsi="Calibri" w:cs="Calibri"/>
                <w:sz w:val="20"/>
                <w:szCs w:val="20"/>
                <w:lang w:val="en-US"/>
              </w:rPr>
              <w:lastRenderedPageBreak/>
              <w:t xml:space="preserve">The importance of informal contracting is particularly highlighted by </w:t>
            </w:r>
            <w:proofErr w:type="spellStart"/>
            <w:r w:rsidRPr="006555BA">
              <w:rPr>
                <w:rFonts w:ascii="Calibri" w:hAnsi="Calibri" w:cs="Calibri"/>
                <w:sz w:val="20"/>
                <w:szCs w:val="20"/>
                <w:lang w:val="en-US"/>
              </w:rPr>
              <w:t>Palay</w:t>
            </w:r>
            <w:proofErr w:type="spellEnd"/>
            <w:r w:rsidRPr="006555BA">
              <w:rPr>
                <w:rFonts w:ascii="Calibri" w:hAnsi="Calibri" w:cs="Calibri"/>
                <w:sz w:val="20"/>
                <w:szCs w:val="20"/>
                <w:lang w:val="en-US"/>
              </w:rPr>
              <w:t xml:space="preserve"> in a survey of 51 informal, unenforceable agreements between rail-freight carriers and shippers, which were identified through field interviews in the US during 1979. Since the regulatory framework in place in the rail freight contracting was inadequate to provide incentives for certain </w:t>
            </w:r>
            <w:proofErr w:type="spellStart"/>
            <w:r w:rsidRPr="006555BA">
              <w:rPr>
                <w:rFonts w:ascii="Calibri" w:hAnsi="Calibri" w:cs="Calibri"/>
                <w:sz w:val="20"/>
                <w:szCs w:val="20"/>
                <w:lang w:val="en-US"/>
              </w:rPr>
              <w:t>idyosincratic</w:t>
            </w:r>
            <w:proofErr w:type="spellEnd"/>
            <w:r w:rsidRPr="006555BA">
              <w:rPr>
                <w:rFonts w:ascii="Calibri" w:hAnsi="Calibri" w:cs="Calibri"/>
                <w:sz w:val="20"/>
                <w:szCs w:val="20"/>
                <w:lang w:val="en-US"/>
              </w:rPr>
              <w:t xml:space="preserve"> investments sought by the parties, such incentives were created through promises advanced in informal contracting.</w:t>
            </w:r>
          </w:p>
          <w:p w14:paraId="154B57E2" w14:textId="77777777" w:rsidR="0097157F" w:rsidRPr="006555BA" w:rsidRDefault="0097157F" w:rsidP="00153F6C">
            <w:pPr>
              <w:jc w:val="both"/>
              <w:rPr>
                <w:rFonts w:ascii="Calibri" w:hAnsi="Calibri" w:cs="Calibri"/>
                <w:sz w:val="20"/>
                <w:szCs w:val="20"/>
                <w:lang w:val="en-GB"/>
              </w:rPr>
            </w:pPr>
          </w:p>
        </w:tc>
        <w:tc>
          <w:tcPr>
            <w:tcW w:w="3544" w:type="dxa"/>
          </w:tcPr>
          <w:p w14:paraId="067736EC" w14:textId="77777777" w:rsidR="0097157F" w:rsidRPr="003803DC" w:rsidRDefault="0097157F" w:rsidP="00153F6C">
            <w:pPr>
              <w:jc w:val="both"/>
              <w:rPr>
                <w:rFonts w:ascii="Calibri" w:hAnsi="Calibri" w:cs="Calibri"/>
                <w:sz w:val="20"/>
                <w:szCs w:val="20"/>
                <w:lang w:val="en-US"/>
              </w:rPr>
            </w:pPr>
            <w:r>
              <w:rPr>
                <w:rFonts w:ascii="Calibri" w:hAnsi="Calibri" w:cs="Calibri"/>
                <w:sz w:val="20"/>
                <w:szCs w:val="20"/>
                <w:lang w:val="en-US"/>
              </w:rPr>
              <w:t xml:space="preserve">Empirical study </w:t>
            </w:r>
            <w:r w:rsidRPr="006555BA">
              <w:rPr>
                <w:rFonts w:ascii="Calibri" w:hAnsi="Calibri" w:cs="Calibri"/>
                <w:sz w:val="20"/>
                <w:szCs w:val="20"/>
                <w:lang w:val="en-US"/>
              </w:rPr>
              <w:t>a survey of 51 informal, unenforceable agreements between rail-freight carriers and shippers, which were identified through field interviews in the US during 1979</w:t>
            </w:r>
            <w:r>
              <w:rPr>
                <w:rFonts w:ascii="Calibri" w:hAnsi="Calibri" w:cs="Calibri"/>
                <w:sz w:val="20"/>
                <w:szCs w:val="20"/>
                <w:lang w:val="en-US"/>
              </w:rPr>
              <w:t>.</w:t>
            </w:r>
          </w:p>
        </w:tc>
        <w:tc>
          <w:tcPr>
            <w:tcW w:w="1417" w:type="dxa"/>
          </w:tcPr>
          <w:p w14:paraId="3493FA17" w14:textId="43E9542B" w:rsidR="0097157F" w:rsidRDefault="00D75CD9" w:rsidP="00153F6C">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2DC42C65" w14:textId="24D25858" w:rsidR="0097157F" w:rsidRDefault="0097157F" w:rsidP="00153F6C">
            <w:pPr>
              <w:jc w:val="both"/>
              <w:rPr>
                <w:rFonts w:ascii="Calibri" w:hAnsi="Calibri" w:cs="Calibri"/>
                <w:sz w:val="20"/>
                <w:szCs w:val="20"/>
                <w:lang w:val="en-US"/>
              </w:rPr>
            </w:pPr>
            <w:r>
              <w:rPr>
                <w:rFonts w:ascii="Calibri" w:hAnsi="Calibri" w:cs="Calibri"/>
                <w:sz w:val="20"/>
                <w:szCs w:val="20"/>
                <w:lang w:val="en-US"/>
              </w:rPr>
              <w:t>51</w:t>
            </w:r>
          </w:p>
        </w:tc>
      </w:tr>
      <w:tr w:rsidR="0097157F" w:rsidRPr="00147EAE" w14:paraId="7E8C8AB1" w14:textId="59E7F3A9" w:rsidTr="0097157F">
        <w:tc>
          <w:tcPr>
            <w:tcW w:w="279" w:type="dxa"/>
            <w:shd w:val="clear" w:color="auto" w:fill="auto"/>
          </w:tcPr>
          <w:p w14:paraId="7DB0E5FC" w14:textId="39296A61" w:rsidR="0097157F" w:rsidRDefault="0097157F" w:rsidP="00153F6C">
            <w:pPr>
              <w:jc w:val="both"/>
              <w:rPr>
                <w:rFonts w:ascii="Calibri" w:hAnsi="Calibri" w:cs="Calibri"/>
                <w:b/>
                <w:sz w:val="20"/>
                <w:szCs w:val="20"/>
              </w:rPr>
            </w:pPr>
            <w:r>
              <w:rPr>
                <w:rFonts w:ascii="Calibri" w:hAnsi="Calibri" w:cs="Calibri"/>
                <w:b/>
                <w:sz w:val="20"/>
                <w:szCs w:val="20"/>
              </w:rPr>
              <w:t>5</w:t>
            </w:r>
            <w:r w:rsidR="000D1DAB">
              <w:rPr>
                <w:rFonts w:ascii="Calibri" w:hAnsi="Calibri" w:cs="Calibri"/>
                <w:b/>
                <w:sz w:val="20"/>
                <w:szCs w:val="20"/>
              </w:rPr>
              <w:t>5</w:t>
            </w:r>
          </w:p>
          <w:p w14:paraId="0673F67A" w14:textId="77777777" w:rsidR="0097157F" w:rsidRPr="000F7A34" w:rsidRDefault="0097157F" w:rsidP="00153F6C">
            <w:pPr>
              <w:jc w:val="both"/>
              <w:rPr>
                <w:rFonts w:ascii="Calibri" w:hAnsi="Calibri" w:cs="Calibri"/>
                <w:b/>
                <w:sz w:val="20"/>
                <w:szCs w:val="20"/>
                <w:lang w:val="en-US"/>
              </w:rPr>
            </w:pPr>
            <w:r w:rsidRPr="00AE2BD1">
              <w:rPr>
                <w:rStyle w:val="FootnoteReference"/>
                <w:rFonts w:ascii="Times New Roman" w:hAnsi="Times New Roman" w:cs="Times New Roman"/>
              </w:rPr>
              <w:t>†</w:t>
            </w:r>
          </w:p>
        </w:tc>
        <w:tc>
          <w:tcPr>
            <w:tcW w:w="2693" w:type="dxa"/>
            <w:shd w:val="clear" w:color="auto" w:fill="auto"/>
          </w:tcPr>
          <w:p w14:paraId="29C35899" w14:textId="77777777" w:rsidR="0097157F" w:rsidRDefault="0097157F" w:rsidP="00153F6C">
            <w:pPr>
              <w:pStyle w:val="NormalWeb"/>
              <w:rPr>
                <w:rFonts w:ascii="Calibri" w:hAnsi="Calibri" w:cs="Calibri"/>
                <w:sz w:val="20"/>
                <w:szCs w:val="20"/>
                <w:lang w:val="en-US"/>
              </w:rPr>
            </w:pPr>
            <w:r w:rsidRPr="006555BA">
              <w:rPr>
                <w:rFonts w:ascii="Calibri" w:hAnsi="Calibri" w:cs="Calibri"/>
                <w:sz w:val="20"/>
                <w:szCs w:val="20"/>
                <w:lang w:val="en-US"/>
              </w:rPr>
              <w:t>Victor P. Goldberg and John R. Erickson, “Quantity and Price Adjustment in Long-Term Contracts: A Case Study of Petroleum Coke,” Journal of Law &amp; Economics 30, no. 2 (1987): 369-98.</w:t>
            </w:r>
          </w:p>
          <w:p w14:paraId="462ABADA" w14:textId="77777777" w:rsidR="0097157F" w:rsidRDefault="0097157F" w:rsidP="00153F6C">
            <w:pPr>
              <w:pStyle w:val="NormalWeb"/>
              <w:rPr>
                <w:rFonts w:ascii="Calibri" w:hAnsi="Calibri" w:cs="Calibri"/>
                <w:sz w:val="20"/>
                <w:szCs w:val="20"/>
                <w:lang w:val="en-US"/>
              </w:rPr>
            </w:pPr>
            <w:r>
              <w:rPr>
                <w:rFonts w:ascii="Calibri" w:hAnsi="Calibri" w:cs="Calibri"/>
                <w:sz w:val="20"/>
                <w:szCs w:val="20"/>
                <w:lang w:val="en-US"/>
              </w:rPr>
              <w:t xml:space="preserve">See also </w:t>
            </w:r>
          </w:p>
          <w:p w14:paraId="704F0BCB" w14:textId="77777777" w:rsidR="0097157F" w:rsidRDefault="0097157F" w:rsidP="00153F6C">
            <w:pPr>
              <w:pStyle w:val="NormalWeb"/>
              <w:rPr>
                <w:rFonts w:ascii="Calibri" w:hAnsi="Calibri" w:cs="Calibri"/>
                <w:sz w:val="20"/>
                <w:szCs w:val="20"/>
                <w:lang w:val="en-US"/>
              </w:rPr>
            </w:pPr>
            <w:r w:rsidRPr="006555BA">
              <w:rPr>
                <w:rFonts w:ascii="Calibri" w:hAnsi="Calibri" w:cs="Calibri"/>
                <w:sz w:val="20"/>
                <w:szCs w:val="20"/>
                <w:lang w:val="en-US"/>
              </w:rPr>
              <w:t>Victor P. Goldberg, “Price Adjustment in Long-Term Contracts Law, Private Governance and Continuing Relationships,” Wisconsin Law Review 1985, no. 3 (1985): 527-44.</w:t>
            </w:r>
          </w:p>
          <w:p w14:paraId="23845958" w14:textId="77777777" w:rsidR="0097157F" w:rsidRPr="006555BA" w:rsidRDefault="0097157F" w:rsidP="00153F6C">
            <w:pPr>
              <w:pStyle w:val="NormalWeb"/>
              <w:rPr>
                <w:rFonts w:ascii="Calibri" w:hAnsi="Calibri" w:cs="Calibri"/>
                <w:sz w:val="20"/>
                <w:szCs w:val="20"/>
                <w:lang w:val="en-US"/>
              </w:rPr>
            </w:pPr>
          </w:p>
        </w:tc>
        <w:tc>
          <w:tcPr>
            <w:tcW w:w="4678" w:type="dxa"/>
            <w:shd w:val="clear" w:color="auto" w:fill="auto"/>
          </w:tcPr>
          <w:p w14:paraId="27643C58" w14:textId="77777777" w:rsidR="0097157F" w:rsidRPr="006555BA" w:rsidRDefault="0097157F" w:rsidP="00153F6C">
            <w:pPr>
              <w:jc w:val="both"/>
              <w:rPr>
                <w:rFonts w:ascii="Calibri" w:hAnsi="Calibri" w:cs="Calibri"/>
                <w:sz w:val="20"/>
                <w:szCs w:val="20"/>
                <w:lang w:val="en-GB"/>
              </w:rPr>
            </w:pPr>
            <w:r w:rsidRPr="006555BA">
              <w:rPr>
                <w:rFonts w:ascii="Calibri" w:hAnsi="Calibri" w:cs="Calibri"/>
                <w:sz w:val="20"/>
                <w:szCs w:val="20"/>
                <w:lang w:val="en-US"/>
              </w:rPr>
              <w:t xml:space="preserve">Goldberg and Erickson examined ninety long-term contracts for petroleum coke in a period ranging from 1946 to 1973. They found that the contracts contained </w:t>
            </w:r>
            <w:proofErr w:type="gramStart"/>
            <w:r w:rsidRPr="006555BA">
              <w:rPr>
                <w:rFonts w:ascii="Calibri" w:hAnsi="Calibri" w:cs="Calibri"/>
                <w:sz w:val="20"/>
                <w:szCs w:val="20"/>
                <w:lang w:val="en-US"/>
              </w:rPr>
              <w:t>a number of</w:t>
            </w:r>
            <w:proofErr w:type="gramEnd"/>
            <w:r w:rsidRPr="006555BA">
              <w:rPr>
                <w:rFonts w:ascii="Calibri" w:hAnsi="Calibri" w:cs="Calibri"/>
                <w:sz w:val="20"/>
                <w:szCs w:val="20"/>
                <w:lang w:val="en-US"/>
              </w:rPr>
              <w:t xml:space="preserve"> provisions to protect specific investments and to minimize the risks involved in the contractual collaboration.</w:t>
            </w:r>
          </w:p>
        </w:tc>
        <w:tc>
          <w:tcPr>
            <w:tcW w:w="3544" w:type="dxa"/>
          </w:tcPr>
          <w:p w14:paraId="4B6BB85C" w14:textId="77777777" w:rsidR="0097157F" w:rsidRDefault="0097157F" w:rsidP="00153F6C">
            <w:pPr>
              <w:jc w:val="both"/>
              <w:rPr>
                <w:rFonts w:ascii="Calibri" w:hAnsi="Calibri" w:cs="Calibri"/>
                <w:sz w:val="20"/>
                <w:szCs w:val="20"/>
                <w:lang w:val="en-GB"/>
              </w:rPr>
            </w:pPr>
            <w:r>
              <w:rPr>
                <w:rFonts w:ascii="Calibri" w:hAnsi="Calibri" w:cs="Calibri"/>
                <w:sz w:val="20"/>
                <w:szCs w:val="20"/>
                <w:lang w:val="en-US"/>
              </w:rPr>
              <w:t xml:space="preserve">90 long-term </w:t>
            </w:r>
            <w:r w:rsidRPr="006555BA">
              <w:rPr>
                <w:rFonts w:ascii="Calibri" w:hAnsi="Calibri" w:cs="Calibri"/>
                <w:sz w:val="20"/>
                <w:szCs w:val="20"/>
                <w:lang w:val="en-US"/>
              </w:rPr>
              <w:t>for petroleum coke in a period ranging from 1946 to 1973</w:t>
            </w:r>
            <w:r>
              <w:rPr>
                <w:rFonts w:ascii="Calibri" w:hAnsi="Calibri" w:cs="Calibri"/>
                <w:sz w:val="20"/>
                <w:szCs w:val="20"/>
                <w:lang w:val="en-US"/>
              </w:rPr>
              <w:t xml:space="preserve"> in the United States.</w:t>
            </w:r>
          </w:p>
        </w:tc>
        <w:tc>
          <w:tcPr>
            <w:tcW w:w="1417" w:type="dxa"/>
          </w:tcPr>
          <w:p w14:paraId="697C30A9" w14:textId="694ED993" w:rsidR="0097157F" w:rsidRDefault="00D75CD9" w:rsidP="00153F6C">
            <w:pPr>
              <w:jc w:val="both"/>
              <w:rPr>
                <w:rFonts w:ascii="Calibri" w:hAnsi="Calibri" w:cs="Calibri"/>
                <w:sz w:val="20"/>
                <w:szCs w:val="20"/>
                <w:lang w:val="en-US"/>
              </w:rPr>
            </w:pPr>
            <w:r>
              <w:rPr>
                <w:rFonts w:ascii="Calibri" w:hAnsi="Calibri" w:cs="Calibri"/>
                <w:sz w:val="20"/>
                <w:szCs w:val="20"/>
                <w:lang w:val="en-US"/>
              </w:rPr>
              <w:t>M</w:t>
            </w:r>
          </w:p>
        </w:tc>
        <w:tc>
          <w:tcPr>
            <w:tcW w:w="566" w:type="dxa"/>
          </w:tcPr>
          <w:p w14:paraId="327B737C" w14:textId="2BEE2131" w:rsidR="0097157F" w:rsidRDefault="0097157F" w:rsidP="00153F6C">
            <w:pPr>
              <w:jc w:val="both"/>
              <w:rPr>
                <w:rFonts w:ascii="Calibri" w:hAnsi="Calibri" w:cs="Calibri"/>
                <w:sz w:val="20"/>
                <w:szCs w:val="20"/>
                <w:lang w:val="en-US"/>
              </w:rPr>
            </w:pPr>
            <w:r>
              <w:rPr>
                <w:rFonts w:ascii="Calibri" w:hAnsi="Calibri" w:cs="Calibri"/>
                <w:sz w:val="20"/>
                <w:szCs w:val="20"/>
                <w:lang w:val="en-US"/>
              </w:rPr>
              <w:t>90</w:t>
            </w:r>
          </w:p>
        </w:tc>
      </w:tr>
      <w:tr w:rsidR="0097157F" w:rsidRPr="00147EAE" w14:paraId="6A06719C" w14:textId="77777777" w:rsidTr="0097157F">
        <w:tc>
          <w:tcPr>
            <w:tcW w:w="279" w:type="dxa"/>
            <w:shd w:val="clear" w:color="auto" w:fill="A5A5A5" w:themeFill="accent3"/>
          </w:tcPr>
          <w:p w14:paraId="09AF73B0" w14:textId="77777777" w:rsidR="0097157F" w:rsidRDefault="0097157F" w:rsidP="00153F6C">
            <w:pPr>
              <w:jc w:val="both"/>
              <w:rPr>
                <w:rFonts w:ascii="Calibri" w:hAnsi="Calibri" w:cs="Calibri"/>
                <w:b/>
                <w:sz w:val="20"/>
                <w:szCs w:val="20"/>
              </w:rPr>
            </w:pPr>
          </w:p>
        </w:tc>
        <w:tc>
          <w:tcPr>
            <w:tcW w:w="2693" w:type="dxa"/>
            <w:shd w:val="clear" w:color="auto" w:fill="A5A5A5" w:themeFill="accent3"/>
          </w:tcPr>
          <w:p w14:paraId="2AF5D432" w14:textId="77777777" w:rsidR="0097157F" w:rsidRPr="006555BA" w:rsidRDefault="0097157F" w:rsidP="00153F6C">
            <w:pPr>
              <w:pStyle w:val="NormalWeb"/>
              <w:rPr>
                <w:rFonts w:ascii="Calibri" w:hAnsi="Calibri" w:cs="Calibri"/>
                <w:sz w:val="20"/>
                <w:szCs w:val="20"/>
                <w:lang w:val="en-US"/>
              </w:rPr>
            </w:pPr>
          </w:p>
        </w:tc>
        <w:tc>
          <w:tcPr>
            <w:tcW w:w="4678" w:type="dxa"/>
            <w:shd w:val="clear" w:color="auto" w:fill="A5A5A5" w:themeFill="accent3"/>
          </w:tcPr>
          <w:p w14:paraId="33DA50EA" w14:textId="77777777" w:rsidR="0097157F" w:rsidRPr="006555BA" w:rsidRDefault="0097157F" w:rsidP="00153F6C">
            <w:pPr>
              <w:jc w:val="both"/>
              <w:rPr>
                <w:rFonts w:ascii="Calibri" w:hAnsi="Calibri" w:cs="Calibri"/>
                <w:sz w:val="20"/>
                <w:szCs w:val="20"/>
                <w:lang w:val="en-US"/>
              </w:rPr>
            </w:pPr>
          </w:p>
        </w:tc>
        <w:tc>
          <w:tcPr>
            <w:tcW w:w="3544" w:type="dxa"/>
            <w:shd w:val="clear" w:color="auto" w:fill="A5A5A5" w:themeFill="accent3"/>
          </w:tcPr>
          <w:p w14:paraId="595EF72D" w14:textId="77777777" w:rsidR="0097157F" w:rsidRDefault="0097157F" w:rsidP="00153F6C">
            <w:pPr>
              <w:jc w:val="both"/>
              <w:rPr>
                <w:rFonts w:ascii="Calibri" w:hAnsi="Calibri" w:cs="Calibri"/>
                <w:sz w:val="20"/>
                <w:szCs w:val="20"/>
                <w:lang w:val="en-US"/>
              </w:rPr>
            </w:pPr>
          </w:p>
        </w:tc>
        <w:tc>
          <w:tcPr>
            <w:tcW w:w="1417" w:type="dxa"/>
            <w:shd w:val="clear" w:color="auto" w:fill="A5A5A5" w:themeFill="accent3"/>
          </w:tcPr>
          <w:p w14:paraId="788D6AAF" w14:textId="77777777" w:rsidR="0097157F" w:rsidRPr="00516788" w:rsidRDefault="0097157F" w:rsidP="00153F6C">
            <w:pPr>
              <w:jc w:val="both"/>
              <w:rPr>
                <w:rFonts w:ascii="Calibri" w:hAnsi="Calibri" w:cs="Calibri"/>
                <w:b/>
                <w:bCs/>
                <w:sz w:val="20"/>
                <w:szCs w:val="20"/>
                <w:lang w:val="en-US"/>
              </w:rPr>
            </w:pPr>
          </w:p>
        </w:tc>
        <w:tc>
          <w:tcPr>
            <w:tcW w:w="566" w:type="dxa"/>
            <w:shd w:val="clear" w:color="auto" w:fill="A5A5A5" w:themeFill="accent3"/>
          </w:tcPr>
          <w:p w14:paraId="2B3D4ED8" w14:textId="10137217" w:rsidR="0097157F" w:rsidRPr="00516788" w:rsidRDefault="0097157F" w:rsidP="00153F6C">
            <w:pPr>
              <w:jc w:val="both"/>
              <w:rPr>
                <w:rFonts w:ascii="Calibri" w:hAnsi="Calibri" w:cs="Calibri"/>
                <w:b/>
                <w:bCs/>
                <w:sz w:val="20"/>
                <w:szCs w:val="20"/>
                <w:lang w:val="en-US"/>
              </w:rPr>
            </w:pPr>
            <w:r w:rsidRPr="00516788">
              <w:rPr>
                <w:rFonts w:ascii="Calibri" w:hAnsi="Calibri" w:cs="Calibri"/>
                <w:b/>
                <w:bCs/>
                <w:sz w:val="20"/>
                <w:szCs w:val="20"/>
                <w:lang w:val="en-US"/>
              </w:rPr>
              <w:t>N =</w:t>
            </w:r>
            <w:r>
              <w:rPr>
                <w:rFonts w:ascii="Calibri" w:hAnsi="Calibri" w:cs="Calibri"/>
                <w:b/>
                <w:bCs/>
                <w:sz w:val="20"/>
                <w:szCs w:val="20"/>
                <w:lang w:val="en-US"/>
              </w:rPr>
              <w:t xml:space="preserve"> 26.84</w:t>
            </w:r>
            <w:r w:rsidR="000D1DAB">
              <w:rPr>
                <w:rFonts w:ascii="Calibri" w:hAnsi="Calibri" w:cs="Calibri"/>
                <w:b/>
                <w:bCs/>
                <w:sz w:val="20"/>
                <w:szCs w:val="20"/>
                <w:lang w:val="en-US"/>
              </w:rPr>
              <w:t>3</w:t>
            </w:r>
            <w:r w:rsidRPr="00516788">
              <w:rPr>
                <w:rFonts w:ascii="Calibri" w:hAnsi="Calibri" w:cs="Calibri"/>
                <w:b/>
                <w:bCs/>
                <w:sz w:val="20"/>
                <w:szCs w:val="20"/>
                <w:lang w:val="en-US"/>
              </w:rPr>
              <w:t xml:space="preserve"> </w:t>
            </w:r>
          </w:p>
        </w:tc>
      </w:tr>
    </w:tbl>
    <w:p w14:paraId="72DFFE4B" w14:textId="6475096A" w:rsidR="000F7A34" w:rsidRDefault="000F7A34" w:rsidP="000F7A34">
      <w:pPr>
        <w:jc w:val="both"/>
        <w:rPr>
          <w:rFonts w:ascii="Calibri" w:hAnsi="Calibri" w:cs="Calibri"/>
          <w:b/>
          <w:sz w:val="20"/>
          <w:szCs w:val="20"/>
          <w:lang w:val="en-GB"/>
        </w:rPr>
      </w:pPr>
    </w:p>
    <w:p w14:paraId="59E36FF4" w14:textId="77777777" w:rsidR="00A85905" w:rsidRDefault="00A85905" w:rsidP="000F7A34">
      <w:pPr>
        <w:jc w:val="both"/>
        <w:rPr>
          <w:rFonts w:ascii="Calibri" w:hAnsi="Calibri" w:cs="Calibri"/>
          <w:b/>
          <w:sz w:val="20"/>
          <w:szCs w:val="20"/>
          <w:lang w:val="en-GB"/>
        </w:rPr>
      </w:pPr>
    </w:p>
    <w:p w14:paraId="07A8FB54" w14:textId="6AEE5588" w:rsidR="00A85905" w:rsidRPr="00A85905" w:rsidRDefault="00A85905" w:rsidP="00A85905">
      <w:pPr>
        <w:jc w:val="both"/>
        <w:rPr>
          <w:rFonts w:ascii="Calibri" w:hAnsi="Calibri" w:cs="Calibri"/>
          <w:b/>
          <w:sz w:val="24"/>
          <w:szCs w:val="24"/>
          <w:lang w:val="en-US"/>
        </w:rPr>
      </w:pPr>
      <w:r w:rsidRPr="00A85905">
        <w:rPr>
          <w:rFonts w:ascii="Calibri" w:hAnsi="Calibri" w:cs="Calibri"/>
          <w:b/>
          <w:sz w:val="24"/>
          <w:szCs w:val="24"/>
          <w:lang w:val="en-US"/>
        </w:rPr>
        <w:lastRenderedPageBreak/>
        <w:t>* Stud</w:t>
      </w:r>
      <w:r w:rsidR="00094465">
        <w:rPr>
          <w:rFonts w:ascii="Calibri" w:hAnsi="Calibri" w:cs="Calibri"/>
          <w:b/>
          <w:sz w:val="24"/>
          <w:szCs w:val="24"/>
          <w:lang w:val="en-US"/>
        </w:rPr>
        <w:t>y</w:t>
      </w:r>
      <w:r w:rsidRPr="00A85905">
        <w:rPr>
          <w:rFonts w:ascii="Calibri" w:hAnsi="Calibri" w:cs="Calibri"/>
          <w:b/>
          <w:sz w:val="24"/>
          <w:szCs w:val="24"/>
          <w:lang w:val="en-US"/>
        </w:rPr>
        <w:t xml:space="preserve"> based on Surveys/Questionnaires/Interviews</w:t>
      </w:r>
    </w:p>
    <w:p w14:paraId="78BE6AC0" w14:textId="26C35885" w:rsidR="00A85905" w:rsidRPr="00A85905" w:rsidRDefault="00A85905" w:rsidP="00A85905">
      <w:pPr>
        <w:jc w:val="both"/>
        <w:rPr>
          <w:rFonts w:ascii="Calibri" w:hAnsi="Calibri" w:cs="Calibri"/>
          <w:b/>
          <w:sz w:val="24"/>
          <w:szCs w:val="24"/>
          <w:lang w:val="en-US"/>
        </w:rPr>
      </w:pPr>
      <w:r w:rsidRPr="00A85905">
        <w:rPr>
          <w:rStyle w:val="FootnoteReference"/>
          <w:rFonts w:ascii="Times New Roman" w:hAnsi="Times New Roman" w:cs="Times New Roman"/>
          <w:sz w:val="24"/>
          <w:szCs w:val="24"/>
          <w:lang w:val="en-US"/>
        </w:rPr>
        <w:t>†</w:t>
      </w:r>
      <w:r w:rsidRPr="00A85905">
        <w:rPr>
          <w:rFonts w:ascii="Calibri" w:hAnsi="Calibri" w:cs="Calibri"/>
          <w:b/>
          <w:sz w:val="24"/>
          <w:szCs w:val="24"/>
          <w:lang w:val="en-US"/>
        </w:rPr>
        <w:t xml:space="preserve"> </w:t>
      </w:r>
      <w:r w:rsidR="003E7FD4" w:rsidRPr="00A85905">
        <w:rPr>
          <w:rFonts w:ascii="Calibri" w:hAnsi="Calibri" w:cs="Calibri"/>
          <w:b/>
          <w:sz w:val="24"/>
          <w:szCs w:val="24"/>
          <w:lang w:val="en-US"/>
        </w:rPr>
        <w:t>Stud</w:t>
      </w:r>
      <w:r w:rsidR="00094465">
        <w:rPr>
          <w:rFonts w:ascii="Calibri" w:hAnsi="Calibri" w:cs="Calibri"/>
          <w:b/>
          <w:sz w:val="24"/>
          <w:szCs w:val="24"/>
          <w:lang w:val="en-US"/>
        </w:rPr>
        <w:t>y</w:t>
      </w:r>
      <w:r w:rsidR="003E7FD4" w:rsidRPr="00A85905">
        <w:rPr>
          <w:rFonts w:ascii="Calibri" w:hAnsi="Calibri" w:cs="Calibri"/>
          <w:b/>
          <w:sz w:val="24"/>
          <w:szCs w:val="24"/>
          <w:lang w:val="en-US"/>
        </w:rPr>
        <w:t xml:space="preserve"> based on</w:t>
      </w:r>
      <w:r w:rsidR="003E7FD4">
        <w:rPr>
          <w:rFonts w:ascii="Calibri" w:hAnsi="Calibri" w:cs="Calibri"/>
          <w:b/>
          <w:sz w:val="24"/>
          <w:szCs w:val="24"/>
          <w:lang w:val="en-US"/>
        </w:rPr>
        <w:t xml:space="preserve"> </w:t>
      </w:r>
      <w:r w:rsidR="00094465">
        <w:rPr>
          <w:rFonts w:ascii="Calibri" w:hAnsi="Calibri" w:cs="Calibri"/>
          <w:b/>
          <w:sz w:val="24"/>
          <w:szCs w:val="24"/>
          <w:lang w:val="en-US"/>
        </w:rPr>
        <w:t>a</w:t>
      </w:r>
      <w:r w:rsidRPr="00A85905">
        <w:rPr>
          <w:rFonts w:ascii="Calibri" w:hAnsi="Calibri" w:cs="Calibri"/>
          <w:b/>
          <w:sz w:val="24"/>
          <w:szCs w:val="24"/>
          <w:lang w:val="en-US"/>
        </w:rPr>
        <w:t>nalysis of contractual instruments</w:t>
      </w:r>
    </w:p>
    <w:p w14:paraId="3C125285" w14:textId="6D0A5CC8" w:rsidR="00A85905" w:rsidRPr="00A85905" w:rsidRDefault="00A85905" w:rsidP="00A85905">
      <w:pPr>
        <w:jc w:val="both"/>
        <w:rPr>
          <w:rFonts w:ascii="Calibri" w:hAnsi="Calibri" w:cs="Calibri"/>
          <w:b/>
          <w:sz w:val="24"/>
          <w:szCs w:val="24"/>
          <w:lang w:val="en-US"/>
        </w:rPr>
      </w:pPr>
      <w:r w:rsidRPr="00A85905">
        <w:rPr>
          <w:rStyle w:val="FootnoteReference"/>
          <w:rFonts w:ascii="Times New Roman" w:hAnsi="Times New Roman" w:cs="Times New Roman"/>
          <w:sz w:val="24"/>
          <w:szCs w:val="24"/>
          <w:lang w:val="en-US"/>
        </w:rPr>
        <w:t>‡</w:t>
      </w:r>
      <w:r w:rsidRPr="00A85905">
        <w:rPr>
          <w:rFonts w:ascii="Calibri" w:hAnsi="Calibri" w:cs="Calibri"/>
          <w:b/>
          <w:sz w:val="24"/>
          <w:szCs w:val="24"/>
          <w:lang w:val="en-US"/>
        </w:rPr>
        <w:t xml:space="preserve"> </w:t>
      </w:r>
      <w:r w:rsidR="003E7FD4" w:rsidRPr="00A85905">
        <w:rPr>
          <w:rFonts w:ascii="Calibri" w:hAnsi="Calibri" w:cs="Calibri"/>
          <w:b/>
          <w:sz w:val="24"/>
          <w:szCs w:val="24"/>
          <w:lang w:val="en-US"/>
        </w:rPr>
        <w:t>Stud</w:t>
      </w:r>
      <w:r w:rsidR="00094465">
        <w:rPr>
          <w:rFonts w:ascii="Calibri" w:hAnsi="Calibri" w:cs="Calibri"/>
          <w:b/>
          <w:sz w:val="24"/>
          <w:szCs w:val="24"/>
          <w:lang w:val="en-US"/>
        </w:rPr>
        <w:t>y</w:t>
      </w:r>
      <w:r w:rsidR="003E7FD4" w:rsidRPr="00A85905">
        <w:rPr>
          <w:rFonts w:ascii="Calibri" w:hAnsi="Calibri" w:cs="Calibri"/>
          <w:b/>
          <w:sz w:val="24"/>
          <w:szCs w:val="24"/>
          <w:lang w:val="en-US"/>
        </w:rPr>
        <w:t xml:space="preserve"> based on</w:t>
      </w:r>
      <w:r w:rsidR="003E7FD4">
        <w:rPr>
          <w:rFonts w:ascii="Calibri" w:hAnsi="Calibri" w:cs="Calibri"/>
          <w:b/>
          <w:sz w:val="24"/>
          <w:szCs w:val="24"/>
          <w:lang w:val="en-US"/>
        </w:rPr>
        <w:t xml:space="preserve"> </w:t>
      </w:r>
      <w:r w:rsidR="00094465">
        <w:rPr>
          <w:rFonts w:ascii="Calibri" w:hAnsi="Calibri" w:cs="Calibri"/>
          <w:b/>
          <w:sz w:val="24"/>
          <w:szCs w:val="24"/>
          <w:lang w:val="en-US"/>
        </w:rPr>
        <w:t>h</w:t>
      </w:r>
      <w:r w:rsidRPr="00A85905">
        <w:rPr>
          <w:rFonts w:ascii="Calibri" w:hAnsi="Calibri" w:cs="Calibri"/>
          <w:b/>
          <w:sz w:val="24"/>
          <w:szCs w:val="24"/>
          <w:lang w:val="en-US"/>
        </w:rPr>
        <w:t>istorical studies</w:t>
      </w:r>
    </w:p>
    <w:p w14:paraId="3C0ADC0F" w14:textId="2AA1D6C3" w:rsidR="00A85905" w:rsidRPr="00043EF8" w:rsidRDefault="00A85905" w:rsidP="000F7A34">
      <w:pPr>
        <w:jc w:val="both"/>
        <w:rPr>
          <w:rFonts w:ascii="Calibri" w:hAnsi="Calibri" w:cs="Calibri"/>
          <w:b/>
          <w:sz w:val="24"/>
          <w:szCs w:val="24"/>
          <w:lang w:val="en-US"/>
        </w:rPr>
      </w:pPr>
      <w:r w:rsidRPr="00A85905">
        <w:rPr>
          <w:rStyle w:val="FootnoteReference"/>
          <w:rFonts w:ascii="Times New Roman" w:hAnsi="Times New Roman" w:cs="Times New Roman"/>
          <w:sz w:val="24"/>
          <w:szCs w:val="24"/>
          <w:lang w:val="en-US"/>
        </w:rPr>
        <w:t>§</w:t>
      </w:r>
      <w:r w:rsidRPr="00A85905">
        <w:rPr>
          <w:rFonts w:ascii="Calibri" w:hAnsi="Calibri" w:cs="Calibri"/>
          <w:b/>
          <w:sz w:val="24"/>
          <w:szCs w:val="24"/>
          <w:lang w:val="en-US"/>
        </w:rPr>
        <w:t xml:space="preserve"> </w:t>
      </w:r>
      <w:r w:rsidR="003E7FD4" w:rsidRPr="00A85905">
        <w:rPr>
          <w:rFonts w:ascii="Calibri" w:hAnsi="Calibri" w:cs="Calibri"/>
          <w:b/>
          <w:sz w:val="24"/>
          <w:szCs w:val="24"/>
          <w:lang w:val="en-US"/>
        </w:rPr>
        <w:t>Stud</w:t>
      </w:r>
      <w:r w:rsidR="00094465">
        <w:rPr>
          <w:rFonts w:ascii="Calibri" w:hAnsi="Calibri" w:cs="Calibri"/>
          <w:b/>
          <w:sz w:val="24"/>
          <w:szCs w:val="24"/>
          <w:lang w:val="en-US"/>
        </w:rPr>
        <w:t>y</w:t>
      </w:r>
      <w:r w:rsidR="003E7FD4" w:rsidRPr="00A85905">
        <w:rPr>
          <w:rFonts w:ascii="Calibri" w:hAnsi="Calibri" w:cs="Calibri"/>
          <w:b/>
          <w:sz w:val="24"/>
          <w:szCs w:val="24"/>
          <w:lang w:val="en-US"/>
        </w:rPr>
        <w:t xml:space="preserve"> based on</w:t>
      </w:r>
      <w:r w:rsidR="003E7FD4">
        <w:rPr>
          <w:rFonts w:ascii="Calibri" w:hAnsi="Calibri" w:cs="Calibri"/>
          <w:b/>
          <w:sz w:val="24"/>
          <w:szCs w:val="24"/>
          <w:lang w:val="en-US"/>
        </w:rPr>
        <w:t xml:space="preserve"> </w:t>
      </w:r>
      <w:r w:rsidR="00094465">
        <w:rPr>
          <w:rFonts w:ascii="Calibri" w:hAnsi="Calibri" w:cs="Calibri"/>
          <w:b/>
          <w:sz w:val="24"/>
          <w:szCs w:val="24"/>
          <w:lang w:val="en-US"/>
        </w:rPr>
        <w:t>b</w:t>
      </w:r>
      <w:r w:rsidRPr="00A85905">
        <w:rPr>
          <w:rFonts w:ascii="Calibri" w:hAnsi="Calibri" w:cs="Calibri"/>
          <w:b/>
          <w:sz w:val="24"/>
          <w:szCs w:val="24"/>
          <w:lang w:val="en-US"/>
        </w:rPr>
        <w:t>roader case studies – combining analysis of different sources</w:t>
      </w:r>
    </w:p>
    <w:sectPr w:rsidR="00A85905" w:rsidRPr="00043EF8" w:rsidSect="0045682C">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CE7E3" w14:textId="77777777" w:rsidR="002D52F3" w:rsidRDefault="002D52F3" w:rsidP="00236F82">
      <w:pPr>
        <w:spacing w:after="0" w:line="240" w:lineRule="auto"/>
      </w:pPr>
      <w:r>
        <w:separator/>
      </w:r>
    </w:p>
  </w:endnote>
  <w:endnote w:type="continuationSeparator" w:id="0">
    <w:p w14:paraId="3E74B9D1" w14:textId="77777777" w:rsidR="002D52F3" w:rsidRDefault="002D52F3" w:rsidP="0023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EDE34" w14:textId="77777777" w:rsidR="002D52F3" w:rsidRDefault="002D52F3" w:rsidP="00236F82">
      <w:pPr>
        <w:spacing w:after="0" w:line="240" w:lineRule="auto"/>
      </w:pPr>
      <w:r>
        <w:separator/>
      </w:r>
    </w:p>
  </w:footnote>
  <w:footnote w:type="continuationSeparator" w:id="0">
    <w:p w14:paraId="1658CC1E" w14:textId="77777777" w:rsidR="002D52F3" w:rsidRDefault="002D52F3" w:rsidP="00236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B7C95"/>
    <w:multiLevelType w:val="multilevel"/>
    <w:tmpl w:val="6FF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90AB9"/>
    <w:multiLevelType w:val="hybridMultilevel"/>
    <w:tmpl w:val="B2085F60"/>
    <w:lvl w:ilvl="0" w:tplc="E7D0D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B7747"/>
    <w:multiLevelType w:val="multilevel"/>
    <w:tmpl w:val="785C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644F1"/>
    <w:multiLevelType w:val="hybridMultilevel"/>
    <w:tmpl w:val="A0B488FA"/>
    <w:lvl w:ilvl="0" w:tplc="FDAC5D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F446E"/>
    <w:multiLevelType w:val="hybridMultilevel"/>
    <w:tmpl w:val="E45C24F2"/>
    <w:lvl w:ilvl="0" w:tplc="B658D842">
      <w:start w:val="1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es-CL" w:vendorID="64" w:dllVersion="6" w:nlCheck="1" w:checkStyle="1"/>
  <w:activeWritingStyle w:appName="MSWord" w:lang="es-CL"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AD"/>
    <w:rsid w:val="00001462"/>
    <w:rsid w:val="0001100C"/>
    <w:rsid w:val="0001419C"/>
    <w:rsid w:val="000144DC"/>
    <w:rsid w:val="0003088F"/>
    <w:rsid w:val="000362DA"/>
    <w:rsid w:val="00043EF8"/>
    <w:rsid w:val="000444B9"/>
    <w:rsid w:val="00063E0B"/>
    <w:rsid w:val="00066D21"/>
    <w:rsid w:val="000778B7"/>
    <w:rsid w:val="0008341E"/>
    <w:rsid w:val="00093F0C"/>
    <w:rsid w:val="00094465"/>
    <w:rsid w:val="00095BCB"/>
    <w:rsid w:val="000A2687"/>
    <w:rsid w:val="000A3F2A"/>
    <w:rsid w:val="000A4B4C"/>
    <w:rsid w:val="000B4BE9"/>
    <w:rsid w:val="000C5E54"/>
    <w:rsid w:val="000C78DD"/>
    <w:rsid w:val="000D1DAB"/>
    <w:rsid w:val="000E0147"/>
    <w:rsid w:val="000E3ACC"/>
    <w:rsid w:val="000F2D28"/>
    <w:rsid w:val="000F45E5"/>
    <w:rsid w:val="000F7A34"/>
    <w:rsid w:val="000F7AD9"/>
    <w:rsid w:val="001006C5"/>
    <w:rsid w:val="0011180B"/>
    <w:rsid w:val="00111D6C"/>
    <w:rsid w:val="00115ACD"/>
    <w:rsid w:val="0013269C"/>
    <w:rsid w:val="00134B1D"/>
    <w:rsid w:val="00145ACB"/>
    <w:rsid w:val="00147EAE"/>
    <w:rsid w:val="00153E8A"/>
    <w:rsid w:val="00153F6C"/>
    <w:rsid w:val="00164E9C"/>
    <w:rsid w:val="001671FA"/>
    <w:rsid w:val="00173595"/>
    <w:rsid w:val="0018028B"/>
    <w:rsid w:val="00185950"/>
    <w:rsid w:val="00194964"/>
    <w:rsid w:val="001A66D3"/>
    <w:rsid w:val="001A7FDB"/>
    <w:rsid w:val="001B3379"/>
    <w:rsid w:val="001D0DF8"/>
    <w:rsid w:val="001D1DA1"/>
    <w:rsid w:val="001D2923"/>
    <w:rsid w:val="001D6D2B"/>
    <w:rsid w:val="001E77E9"/>
    <w:rsid w:val="00201629"/>
    <w:rsid w:val="00210654"/>
    <w:rsid w:val="00234E4E"/>
    <w:rsid w:val="00235478"/>
    <w:rsid w:val="00236F82"/>
    <w:rsid w:val="0023746D"/>
    <w:rsid w:val="0024134A"/>
    <w:rsid w:val="002417FA"/>
    <w:rsid w:val="002472DB"/>
    <w:rsid w:val="0025603D"/>
    <w:rsid w:val="00261282"/>
    <w:rsid w:val="00264701"/>
    <w:rsid w:val="002650E3"/>
    <w:rsid w:val="00266D5D"/>
    <w:rsid w:val="00297D32"/>
    <w:rsid w:val="002C2C08"/>
    <w:rsid w:val="002D09A7"/>
    <w:rsid w:val="002D508B"/>
    <w:rsid w:val="002D52F3"/>
    <w:rsid w:val="002F3748"/>
    <w:rsid w:val="00304A27"/>
    <w:rsid w:val="00310CDF"/>
    <w:rsid w:val="0033029C"/>
    <w:rsid w:val="003557AA"/>
    <w:rsid w:val="00360A1E"/>
    <w:rsid w:val="00374B83"/>
    <w:rsid w:val="003753FE"/>
    <w:rsid w:val="00376042"/>
    <w:rsid w:val="003768BC"/>
    <w:rsid w:val="003803DC"/>
    <w:rsid w:val="00384F55"/>
    <w:rsid w:val="0039231A"/>
    <w:rsid w:val="003A0120"/>
    <w:rsid w:val="003A2142"/>
    <w:rsid w:val="003A2AC0"/>
    <w:rsid w:val="003A5EFB"/>
    <w:rsid w:val="003B5684"/>
    <w:rsid w:val="003B78A6"/>
    <w:rsid w:val="003C1787"/>
    <w:rsid w:val="003D0D2E"/>
    <w:rsid w:val="003D1D2C"/>
    <w:rsid w:val="003D258E"/>
    <w:rsid w:val="003D7900"/>
    <w:rsid w:val="003E31A7"/>
    <w:rsid w:val="003E654A"/>
    <w:rsid w:val="003E7FD4"/>
    <w:rsid w:val="004340C4"/>
    <w:rsid w:val="004533AE"/>
    <w:rsid w:val="00456348"/>
    <w:rsid w:val="0045682C"/>
    <w:rsid w:val="0047116C"/>
    <w:rsid w:val="00474321"/>
    <w:rsid w:val="0047788C"/>
    <w:rsid w:val="00492854"/>
    <w:rsid w:val="004933B3"/>
    <w:rsid w:val="004A44A5"/>
    <w:rsid w:val="004A5540"/>
    <w:rsid w:val="004B1082"/>
    <w:rsid w:val="004B397D"/>
    <w:rsid w:val="004B7C48"/>
    <w:rsid w:val="004C3135"/>
    <w:rsid w:val="00516227"/>
    <w:rsid w:val="005164A7"/>
    <w:rsid w:val="00516788"/>
    <w:rsid w:val="00516FE5"/>
    <w:rsid w:val="005420B9"/>
    <w:rsid w:val="00547C66"/>
    <w:rsid w:val="00557501"/>
    <w:rsid w:val="00560F8B"/>
    <w:rsid w:val="00572E74"/>
    <w:rsid w:val="005747E2"/>
    <w:rsid w:val="005815B9"/>
    <w:rsid w:val="00585FD0"/>
    <w:rsid w:val="00592367"/>
    <w:rsid w:val="005942F7"/>
    <w:rsid w:val="005949A3"/>
    <w:rsid w:val="005A4C04"/>
    <w:rsid w:val="005C17A4"/>
    <w:rsid w:val="005D4BE0"/>
    <w:rsid w:val="005D4F57"/>
    <w:rsid w:val="005F0B2B"/>
    <w:rsid w:val="006019C1"/>
    <w:rsid w:val="006057E4"/>
    <w:rsid w:val="00632149"/>
    <w:rsid w:val="00633591"/>
    <w:rsid w:val="00633FDD"/>
    <w:rsid w:val="006368B9"/>
    <w:rsid w:val="006555BA"/>
    <w:rsid w:val="00655893"/>
    <w:rsid w:val="00663832"/>
    <w:rsid w:val="006723AD"/>
    <w:rsid w:val="00672AC1"/>
    <w:rsid w:val="00673A3E"/>
    <w:rsid w:val="00686B1F"/>
    <w:rsid w:val="006A1AD4"/>
    <w:rsid w:val="006A4BCC"/>
    <w:rsid w:val="006A55E1"/>
    <w:rsid w:val="006B5544"/>
    <w:rsid w:val="006C1EB5"/>
    <w:rsid w:val="006C6D18"/>
    <w:rsid w:val="006C7CFE"/>
    <w:rsid w:val="006D0929"/>
    <w:rsid w:val="006D1B3D"/>
    <w:rsid w:val="006E7635"/>
    <w:rsid w:val="00700EDB"/>
    <w:rsid w:val="00723C3A"/>
    <w:rsid w:val="007252CD"/>
    <w:rsid w:val="00727AD7"/>
    <w:rsid w:val="00733B25"/>
    <w:rsid w:val="00736293"/>
    <w:rsid w:val="00755DB7"/>
    <w:rsid w:val="00766E65"/>
    <w:rsid w:val="00774540"/>
    <w:rsid w:val="00776D72"/>
    <w:rsid w:val="007862E2"/>
    <w:rsid w:val="007A0DD1"/>
    <w:rsid w:val="007A36C5"/>
    <w:rsid w:val="007B18ED"/>
    <w:rsid w:val="007B23BB"/>
    <w:rsid w:val="007B6683"/>
    <w:rsid w:val="007D48FD"/>
    <w:rsid w:val="007E1775"/>
    <w:rsid w:val="007E3DD2"/>
    <w:rsid w:val="007F01A3"/>
    <w:rsid w:val="008030DD"/>
    <w:rsid w:val="00815822"/>
    <w:rsid w:val="0081675B"/>
    <w:rsid w:val="00827D20"/>
    <w:rsid w:val="00834161"/>
    <w:rsid w:val="00835C2A"/>
    <w:rsid w:val="008449B3"/>
    <w:rsid w:val="00854048"/>
    <w:rsid w:val="008638E6"/>
    <w:rsid w:val="00865C88"/>
    <w:rsid w:val="00871D4B"/>
    <w:rsid w:val="0088296B"/>
    <w:rsid w:val="00890C8A"/>
    <w:rsid w:val="00893F67"/>
    <w:rsid w:val="00896F79"/>
    <w:rsid w:val="008A467D"/>
    <w:rsid w:val="008A4BBB"/>
    <w:rsid w:val="009024CA"/>
    <w:rsid w:val="009050F0"/>
    <w:rsid w:val="00907A82"/>
    <w:rsid w:val="00921978"/>
    <w:rsid w:val="00926ED3"/>
    <w:rsid w:val="009273A7"/>
    <w:rsid w:val="00927968"/>
    <w:rsid w:val="00931BB4"/>
    <w:rsid w:val="00937EB7"/>
    <w:rsid w:val="00941374"/>
    <w:rsid w:val="009535F5"/>
    <w:rsid w:val="009675E7"/>
    <w:rsid w:val="009679E2"/>
    <w:rsid w:val="0097157F"/>
    <w:rsid w:val="00977395"/>
    <w:rsid w:val="009818EB"/>
    <w:rsid w:val="00992A1A"/>
    <w:rsid w:val="00992A99"/>
    <w:rsid w:val="009A09CB"/>
    <w:rsid w:val="009A0C7B"/>
    <w:rsid w:val="009B1F4E"/>
    <w:rsid w:val="009C139B"/>
    <w:rsid w:val="009C3A23"/>
    <w:rsid w:val="009D1851"/>
    <w:rsid w:val="009D2957"/>
    <w:rsid w:val="009D6561"/>
    <w:rsid w:val="009E06CF"/>
    <w:rsid w:val="009E751E"/>
    <w:rsid w:val="009F05A3"/>
    <w:rsid w:val="00A123EB"/>
    <w:rsid w:val="00A12760"/>
    <w:rsid w:val="00A24396"/>
    <w:rsid w:val="00A47E94"/>
    <w:rsid w:val="00A54EA8"/>
    <w:rsid w:val="00A62218"/>
    <w:rsid w:val="00A63D46"/>
    <w:rsid w:val="00A64AE2"/>
    <w:rsid w:val="00A65239"/>
    <w:rsid w:val="00A85905"/>
    <w:rsid w:val="00A87F8D"/>
    <w:rsid w:val="00AA3473"/>
    <w:rsid w:val="00AA459D"/>
    <w:rsid w:val="00AB7B78"/>
    <w:rsid w:val="00AC220E"/>
    <w:rsid w:val="00AC7815"/>
    <w:rsid w:val="00AD216E"/>
    <w:rsid w:val="00AD74E7"/>
    <w:rsid w:val="00AE614B"/>
    <w:rsid w:val="00AE658E"/>
    <w:rsid w:val="00B02FB8"/>
    <w:rsid w:val="00B039C9"/>
    <w:rsid w:val="00B103D3"/>
    <w:rsid w:val="00B104CA"/>
    <w:rsid w:val="00B1734A"/>
    <w:rsid w:val="00B24BA3"/>
    <w:rsid w:val="00B26B50"/>
    <w:rsid w:val="00B32BBA"/>
    <w:rsid w:val="00B5571E"/>
    <w:rsid w:val="00B71AC9"/>
    <w:rsid w:val="00BA2569"/>
    <w:rsid w:val="00BA29E7"/>
    <w:rsid w:val="00BB6266"/>
    <w:rsid w:val="00BC64C1"/>
    <w:rsid w:val="00BE39A2"/>
    <w:rsid w:val="00BE3A20"/>
    <w:rsid w:val="00BF0FAB"/>
    <w:rsid w:val="00BF2AC5"/>
    <w:rsid w:val="00C069B4"/>
    <w:rsid w:val="00C1010D"/>
    <w:rsid w:val="00C15CF7"/>
    <w:rsid w:val="00C15FC0"/>
    <w:rsid w:val="00C40339"/>
    <w:rsid w:val="00C44E89"/>
    <w:rsid w:val="00C47C5D"/>
    <w:rsid w:val="00C546C2"/>
    <w:rsid w:val="00C624E9"/>
    <w:rsid w:val="00C64213"/>
    <w:rsid w:val="00C66402"/>
    <w:rsid w:val="00C7756C"/>
    <w:rsid w:val="00C80E0B"/>
    <w:rsid w:val="00C81D4A"/>
    <w:rsid w:val="00C8394B"/>
    <w:rsid w:val="00C85C13"/>
    <w:rsid w:val="00C8662C"/>
    <w:rsid w:val="00C95389"/>
    <w:rsid w:val="00C976DE"/>
    <w:rsid w:val="00CB13FF"/>
    <w:rsid w:val="00CB2C7E"/>
    <w:rsid w:val="00CB7673"/>
    <w:rsid w:val="00CD2AE7"/>
    <w:rsid w:val="00CD3D06"/>
    <w:rsid w:val="00CE50BC"/>
    <w:rsid w:val="00CF69C3"/>
    <w:rsid w:val="00CF6DD4"/>
    <w:rsid w:val="00D0239A"/>
    <w:rsid w:val="00D1724E"/>
    <w:rsid w:val="00D218A8"/>
    <w:rsid w:val="00D254EC"/>
    <w:rsid w:val="00D30F6B"/>
    <w:rsid w:val="00D35A1C"/>
    <w:rsid w:val="00D458D4"/>
    <w:rsid w:val="00D50250"/>
    <w:rsid w:val="00D578F6"/>
    <w:rsid w:val="00D623B6"/>
    <w:rsid w:val="00D63C85"/>
    <w:rsid w:val="00D63FF0"/>
    <w:rsid w:val="00D75CD9"/>
    <w:rsid w:val="00D86215"/>
    <w:rsid w:val="00D962F4"/>
    <w:rsid w:val="00D971BF"/>
    <w:rsid w:val="00DC2451"/>
    <w:rsid w:val="00DD2842"/>
    <w:rsid w:val="00E16930"/>
    <w:rsid w:val="00E215DF"/>
    <w:rsid w:val="00E346E7"/>
    <w:rsid w:val="00E4011C"/>
    <w:rsid w:val="00E40E52"/>
    <w:rsid w:val="00E455B3"/>
    <w:rsid w:val="00E6339C"/>
    <w:rsid w:val="00E70BCB"/>
    <w:rsid w:val="00E801D7"/>
    <w:rsid w:val="00E839DC"/>
    <w:rsid w:val="00E84F91"/>
    <w:rsid w:val="00E91499"/>
    <w:rsid w:val="00E9338B"/>
    <w:rsid w:val="00EB21B4"/>
    <w:rsid w:val="00EB53E4"/>
    <w:rsid w:val="00EB6FAD"/>
    <w:rsid w:val="00EE001F"/>
    <w:rsid w:val="00EE4A90"/>
    <w:rsid w:val="00EE7B33"/>
    <w:rsid w:val="00F036E2"/>
    <w:rsid w:val="00F16760"/>
    <w:rsid w:val="00F2068B"/>
    <w:rsid w:val="00F21728"/>
    <w:rsid w:val="00F21F02"/>
    <w:rsid w:val="00F268CB"/>
    <w:rsid w:val="00F27B69"/>
    <w:rsid w:val="00F36D69"/>
    <w:rsid w:val="00F36EC4"/>
    <w:rsid w:val="00F3790A"/>
    <w:rsid w:val="00F4435B"/>
    <w:rsid w:val="00F500C1"/>
    <w:rsid w:val="00F538E5"/>
    <w:rsid w:val="00F70B73"/>
    <w:rsid w:val="00F71646"/>
    <w:rsid w:val="00F7207D"/>
    <w:rsid w:val="00F81715"/>
    <w:rsid w:val="00F87DA3"/>
    <w:rsid w:val="00FA63A8"/>
    <w:rsid w:val="00FB0394"/>
    <w:rsid w:val="00FB5AB2"/>
    <w:rsid w:val="00FC072F"/>
    <w:rsid w:val="00FC20AF"/>
    <w:rsid w:val="00FD6908"/>
    <w:rsid w:val="00FE7A30"/>
    <w:rsid w:val="00FF4B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A8FB"/>
  <w15:chartTrackingRefBased/>
  <w15:docId w15:val="{A5CAF472-2D9D-4293-AA4E-25F72E00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3D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unhideWhenUsed/>
    <w:qFormat/>
    <w:rsid w:val="00BE3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3D06"/>
    <w:rPr>
      <w:rFonts w:ascii="Times New Roman" w:eastAsia="Times New Roman" w:hAnsi="Times New Roman" w:cs="Times New Roman"/>
      <w:b/>
      <w:bCs/>
      <w:kern w:val="36"/>
      <w:sz w:val="48"/>
      <w:szCs w:val="48"/>
      <w:lang w:eastAsia="pt-BR"/>
    </w:rPr>
  </w:style>
  <w:style w:type="paragraph" w:styleId="FootnoteText">
    <w:name w:val="footnote text"/>
    <w:basedOn w:val="Normal"/>
    <w:link w:val="FootnoteTextChar"/>
    <w:uiPriority w:val="99"/>
    <w:unhideWhenUsed/>
    <w:rsid w:val="00236F82"/>
    <w:pPr>
      <w:spacing w:after="0" w:line="240" w:lineRule="auto"/>
    </w:pPr>
    <w:rPr>
      <w:sz w:val="20"/>
      <w:szCs w:val="20"/>
      <w:lang w:val="es-CL"/>
    </w:rPr>
  </w:style>
  <w:style w:type="character" w:customStyle="1" w:styleId="FootnoteTextChar">
    <w:name w:val="Footnote Text Char"/>
    <w:basedOn w:val="DefaultParagraphFont"/>
    <w:link w:val="FootnoteText"/>
    <w:uiPriority w:val="99"/>
    <w:rsid w:val="00236F82"/>
    <w:rPr>
      <w:sz w:val="20"/>
      <w:szCs w:val="20"/>
      <w:lang w:val="es-CL"/>
    </w:rPr>
  </w:style>
  <w:style w:type="character" w:styleId="FootnoteReference">
    <w:name w:val="footnote reference"/>
    <w:basedOn w:val="DefaultParagraphFont"/>
    <w:uiPriority w:val="99"/>
    <w:unhideWhenUsed/>
    <w:rsid w:val="00236F82"/>
    <w:rPr>
      <w:vertAlign w:val="superscript"/>
    </w:rPr>
  </w:style>
  <w:style w:type="character" w:styleId="Hyperlink">
    <w:name w:val="Hyperlink"/>
    <w:basedOn w:val="DefaultParagraphFont"/>
    <w:uiPriority w:val="99"/>
    <w:unhideWhenUsed/>
    <w:rsid w:val="00865C88"/>
    <w:rPr>
      <w:color w:val="0000FF"/>
      <w:u w:val="single"/>
    </w:rPr>
  </w:style>
  <w:style w:type="character" w:customStyle="1" w:styleId="apple-converted-space">
    <w:name w:val="apple-converted-space"/>
    <w:basedOn w:val="DefaultParagraphFont"/>
    <w:rsid w:val="007B23BB"/>
  </w:style>
  <w:style w:type="character" w:customStyle="1" w:styleId="lucenesearchresulturlb">
    <w:name w:val="lucene_search_result_url_b"/>
    <w:basedOn w:val="DefaultParagraphFont"/>
    <w:rsid w:val="007B23BB"/>
  </w:style>
  <w:style w:type="character" w:styleId="Emphasis">
    <w:name w:val="Emphasis"/>
    <w:basedOn w:val="DefaultParagraphFont"/>
    <w:uiPriority w:val="20"/>
    <w:qFormat/>
    <w:rsid w:val="00572E74"/>
    <w:rPr>
      <w:i/>
      <w:iCs/>
    </w:rPr>
  </w:style>
  <w:style w:type="character" w:customStyle="1" w:styleId="sr-only">
    <w:name w:val="sr-only"/>
    <w:basedOn w:val="DefaultParagraphFont"/>
    <w:rsid w:val="00D458D4"/>
  </w:style>
  <w:style w:type="character" w:customStyle="1" w:styleId="UnresolvedMention1">
    <w:name w:val="Unresolved Mention1"/>
    <w:basedOn w:val="DefaultParagraphFont"/>
    <w:uiPriority w:val="99"/>
    <w:semiHidden/>
    <w:unhideWhenUsed/>
    <w:rsid w:val="000C5E54"/>
    <w:rPr>
      <w:color w:val="808080"/>
      <w:shd w:val="clear" w:color="auto" w:fill="E6E6E6"/>
    </w:rPr>
  </w:style>
  <w:style w:type="character" w:customStyle="1" w:styleId="Heading2Char">
    <w:name w:val="Heading 2 Char"/>
    <w:basedOn w:val="DefaultParagraphFont"/>
    <w:link w:val="Heading2"/>
    <w:uiPriority w:val="9"/>
    <w:rsid w:val="00BE39A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169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ne">
    <w:name w:val="None"/>
    <w:rsid w:val="00066D21"/>
  </w:style>
  <w:style w:type="paragraph" w:styleId="ListParagraph">
    <w:name w:val="List Paragraph"/>
    <w:basedOn w:val="Normal"/>
    <w:uiPriority w:val="34"/>
    <w:qFormat/>
    <w:rsid w:val="00B02FB8"/>
    <w:pPr>
      <w:ind w:left="720"/>
      <w:contextualSpacing/>
    </w:pPr>
  </w:style>
  <w:style w:type="character" w:styleId="UnresolvedMention">
    <w:name w:val="Unresolved Mention"/>
    <w:basedOn w:val="DefaultParagraphFont"/>
    <w:uiPriority w:val="99"/>
    <w:semiHidden/>
    <w:unhideWhenUsed/>
    <w:rsid w:val="000C78DD"/>
    <w:rPr>
      <w:color w:val="605E5C"/>
      <w:shd w:val="clear" w:color="auto" w:fill="E1DFDD"/>
    </w:rPr>
  </w:style>
  <w:style w:type="character" w:customStyle="1" w:styleId="smallcaps">
    <w:name w:val="smallcaps"/>
    <w:basedOn w:val="DefaultParagraphFont"/>
    <w:rsid w:val="00C77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03444">
      <w:bodyDiv w:val="1"/>
      <w:marLeft w:val="0"/>
      <w:marRight w:val="0"/>
      <w:marTop w:val="0"/>
      <w:marBottom w:val="0"/>
      <w:divBdr>
        <w:top w:val="none" w:sz="0" w:space="0" w:color="auto"/>
        <w:left w:val="none" w:sz="0" w:space="0" w:color="auto"/>
        <w:bottom w:val="none" w:sz="0" w:space="0" w:color="auto"/>
        <w:right w:val="none" w:sz="0" w:space="0" w:color="auto"/>
      </w:divBdr>
      <w:divsChild>
        <w:div w:id="1952711196">
          <w:marLeft w:val="0"/>
          <w:marRight w:val="0"/>
          <w:marTop w:val="0"/>
          <w:marBottom w:val="0"/>
          <w:divBdr>
            <w:top w:val="none" w:sz="0" w:space="0" w:color="auto"/>
            <w:left w:val="none" w:sz="0" w:space="0" w:color="auto"/>
            <w:bottom w:val="none" w:sz="0" w:space="0" w:color="auto"/>
            <w:right w:val="none" w:sz="0" w:space="0" w:color="auto"/>
          </w:divBdr>
          <w:divsChild>
            <w:div w:id="1109619129">
              <w:marLeft w:val="0"/>
              <w:marRight w:val="0"/>
              <w:marTop w:val="0"/>
              <w:marBottom w:val="0"/>
              <w:divBdr>
                <w:top w:val="none" w:sz="0" w:space="0" w:color="auto"/>
                <w:left w:val="none" w:sz="0" w:space="0" w:color="auto"/>
                <w:bottom w:val="none" w:sz="0" w:space="0" w:color="auto"/>
                <w:right w:val="none" w:sz="0" w:space="0" w:color="auto"/>
              </w:divBdr>
              <w:divsChild>
                <w:div w:id="8824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0419">
      <w:bodyDiv w:val="1"/>
      <w:marLeft w:val="0"/>
      <w:marRight w:val="0"/>
      <w:marTop w:val="0"/>
      <w:marBottom w:val="0"/>
      <w:divBdr>
        <w:top w:val="none" w:sz="0" w:space="0" w:color="auto"/>
        <w:left w:val="none" w:sz="0" w:space="0" w:color="auto"/>
        <w:bottom w:val="none" w:sz="0" w:space="0" w:color="auto"/>
        <w:right w:val="none" w:sz="0" w:space="0" w:color="auto"/>
      </w:divBdr>
      <w:divsChild>
        <w:div w:id="1493176705">
          <w:marLeft w:val="0"/>
          <w:marRight w:val="0"/>
          <w:marTop w:val="0"/>
          <w:marBottom w:val="0"/>
          <w:divBdr>
            <w:top w:val="none" w:sz="0" w:space="0" w:color="auto"/>
            <w:left w:val="none" w:sz="0" w:space="0" w:color="auto"/>
            <w:bottom w:val="none" w:sz="0" w:space="0" w:color="auto"/>
            <w:right w:val="none" w:sz="0" w:space="0" w:color="auto"/>
          </w:divBdr>
          <w:divsChild>
            <w:div w:id="879050005">
              <w:marLeft w:val="0"/>
              <w:marRight w:val="0"/>
              <w:marTop w:val="0"/>
              <w:marBottom w:val="0"/>
              <w:divBdr>
                <w:top w:val="none" w:sz="0" w:space="0" w:color="auto"/>
                <w:left w:val="none" w:sz="0" w:space="0" w:color="auto"/>
                <w:bottom w:val="none" w:sz="0" w:space="0" w:color="auto"/>
                <w:right w:val="none" w:sz="0" w:space="0" w:color="auto"/>
              </w:divBdr>
              <w:divsChild>
                <w:div w:id="7000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9432">
      <w:bodyDiv w:val="1"/>
      <w:marLeft w:val="0"/>
      <w:marRight w:val="0"/>
      <w:marTop w:val="0"/>
      <w:marBottom w:val="0"/>
      <w:divBdr>
        <w:top w:val="none" w:sz="0" w:space="0" w:color="auto"/>
        <w:left w:val="none" w:sz="0" w:space="0" w:color="auto"/>
        <w:bottom w:val="none" w:sz="0" w:space="0" w:color="auto"/>
        <w:right w:val="none" w:sz="0" w:space="0" w:color="auto"/>
      </w:divBdr>
      <w:divsChild>
        <w:div w:id="2073193707">
          <w:marLeft w:val="0"/>
          <w:marRight w:val="0"/>
          <w:marTop w:val="0"/>
          <w:marBottom w:val="0"/>
          <w:divBdr>
            <w:top w:val="none" w:sz="0" w:space="0" w:color="auto"/>
            <w:left w:val="none" w:sz="0" w:space="0" w:color="auto"/>
            <w:bottom w:val="none" w:sz="0" w:space="0" w:color="auto"/>
            <w:right w:val="none" w:sz="0" w:space="0" w:color="auto"/>
          </w:divBdr>
          <w:divsChild>
            <w:div w:id="993802257">
              <w:marLeft w:val="0"/>
              <w:marRight w:val="0"/>
              <w:marTop w:val="0"/>
              <w:marBottom w:val="0"/>
              <w:divBdr>
                <w:top w:val="none" w:sz="0" w:space="0" w:color="auto"/>
                <w:left w:val="none" w:sz="0" w:space="0" w:color="auto"/>
                <w:bottom w:val="none" w:sz="0" w:space="0" w:color="auto"/>
                <w:right w:val="none" w:sz="0" w:space="0" w:color="auto"/>
              </w:divBdr>
              <w:divsChild>
                <w:div w:id="19081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9737">
      <w:bodyDiv w:val="1"/>
      <w:marLeft w:val="0"/>
      <w:marRight w:val="0"/>
      <w:marTop w:val="0"/>
      <w:marBottom w:val="0"/>
      <w:divBdr>
        <w:top w:val="none" w:sz="0" w:space="0" w:color="auto"/>
        <w:left w:val="none" w:sz="0" w:space="0" w:color="auto"/>
        <w:bottom w:val="none" w:sz="0" w:space="0" w:color="auto"/>
        <w:right w:val="none" w:sz="0" w:space="0" w:color="auto"/>
      </w:divBdr>
      <w:divsChild>
        <w:div w:id="1723673770">
          <w:marLeft w:val="0"/>
          <w:marRight w:val="0"/>
          <w:marTop w:val="15"/>
          <w:marBottom w:val="15"/>
          <w:divBdr>
            <w:top w:val="none" w:sz="0" w:space="0" w:color="auto"/>
            <w:left w:val="none" w:sz="0" w:space="0" w:color="auto"/>
            <w:bottom w:val="none" w:sz="0" w:space="0" w:color="auto"/>
            <w:right w:val="none" w:sz="0" w:space="0" w:color="auto"/>
          </w:divBdr>
        </w:div>
      </w:divsChild>
    </w:div>
    <w:div w:id="268895087">
      <w:bodyDiv w:val="1"/>
      <w:marLeft w:val="0"/>
      <w:marRight w:val="0"/>
      <w:marTop w:val="0"/>
      <w:marBottom w:val="0"/>
      <w:divBdr>
        <w:top w:val="none" w:sz="0" w:space="0" w:color="auto"/>
        <w:left w:val="none" w:sz="0" w:space="0" w:color="auto"/>
        <w:bottom w:val="none" w:sz="0" w:space="0" w:color="auto"/>
        <w:right w:val="none" w:sz="0" w:space="0" w:color="auto"/>
      </w:divBdr>
      <w:divsChild>
        <w:div w:id="1075972304">
          <w:marLeft w:val="0"/>
          <w:marRight w:val="0"/>
          <w:marTop w:val="0"/>
          <w:marBottom w:val="0"/>
          <w:divBdr>
            <w:top w:val="none" w:sz="0" w:space="0" w:color="auto"/>
            <w:left w:val="none" w:sz="0" w:space="0" w:color="auto"/>
            <w:bottom w:val="none" w:sz="0" w:space="0" w:color="auto"/>
            <w:right w:val="none" w:sz="0" w:space="0" w:color="auto"/>
          </w:divBdr>
          <w:divsChild>
            <w:div w:id="393699053">
              <w:marLeft w:val="0"/>
              <w:marRight w:val="0"/>
              <w:marTop w:val="0"/>
              <w:marBottom w:val="0"/>
              <w:divBdr>
                <w:top w:val="none" w:sz="0" w:space="0" w:color="auto"/>
                <w:left w:val="none" w:sz="0" w:space="0" w:color="auto"/>
                <w:bottom w:val="none" w:sz="0" w:space="0" w:color="auto"/>
                <w:right w:val="none" w:sz="0" w:space="0" w:color="auto"/>
              </w:divBdr>
              <w:divsChild>
                <w:div w:id="16064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6703">
      <w:bodyDiv w:val="1"/>
      <w:marLeft w:val="0"/>
      <w:marRight w:val="0"/>
      <w:marTop w:val="0"/>
      <w:marBottom w:val="0"/>
      <w:divBdr>
        <w:top w:val="none" w:sz="0" w:space="0" w:color="auto"/>
        <w:left w:val="none" w:sz="0" w:space="0" w:color="auto"/>
        <w:bottom w:val="none" w:sz="0" w:space="0" w:color="auto"/>
        <w:right w:val="none" w:sz="0" w:space="0" w:color="auto"/>
      </w:divBdr>
      <w:divsChild>
        <w:div w:id="908855053">
          <w:marLeft w:val="0"/>
          <w:marRight w:val="0"/>
          <w:marTop w:val="0"/>
          <w:marBottom w:val="0"/>
          <w:divBdr>
            <w:top w:val="none" w:sz="0" w:space="0" w:color="auto"/>
            <w:left w:val="none" w:sz="0" w:space="0" w:color="auto"/>
            <w:bottom w:val="none" w:sz="0" w:space="0" w:color="auto"/>
            <w:right w:val="none" w:sz="0" w:space="0" w:color="auto"/>
          </w:divBdr>
          <w:divsChild>
            <w:div w:id="304088659">
              <w:marLeft w:val="0"/>
              <w:marRight w:val="0"/>
              <w:marTop w:val="0"/>
              <w:marBottom w:val="0"/>
              <w:divBdr>
                <w:top w:val="none" w:sz="0" w:space="0" w:color="auto"/>
                <w:left w:val="none" w:sz="0" w:space="0" w:color="auto"/>
                <w:bottom w:val="none" w:sz="0" w:space="0" w:color="auto"/>
                <w:right w:val="none" w:sz="0" w:space="0" w:color="auto"/>
              </w:divBdr>
              <w:divsChild>
                <w:div w:id="19921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89993">
      <w:bodyDiv w:val="1"/>
      <w:marLeft w:val="0"/>
      <w:marRight w:val="0"/>
      <w:marTop w:val="0"/>
      <w:marBottom w:val="0"/>
      <w:divBdr>
        <w:top w:val="none" w:sz="0" w:space="0" w:color="auto"/>
        <w:left w:val="none" w:sz="0" w:space="0" w:color="auto"/>
        <w:bottom w:val="none" w:sz="0" w:space="0" w:color="auto"/>
        <w:right w:val="none" w:sz="0" w:space="0" w:color="auto"/>
      </w:divBdr>
    </w:div>
    <w:div w:id="336731679">
      <w:bodyDiv w:val="1"/>
      <w:marLeft w:val="0"/>
      <w:marRight w:val="0"/>
      <w:marTop w:val="0"/>
      <w:marBottom w:val="0"/>
      <w:divBdr>
        <w:top w:val="none" w:sz="0" w:space="0" w:color="auto"/>
        <w:left w:val="none" w:sz="0" w:space="0" w:color="auto"/>
        <w:bottom w:val="none" w:sz="0" w:space="0" w:color="auto"/>
        <w:right w:val="none" w:sz="0" w:space="0" w:color="auto"/>
      </w:divBdr>
      <w:divsChild>
        <w:div w:id="390151022">
          <w:marLeft w:val="0"/>
          <w:marRight w:val="0"/>
          <w:marTop w:val="0"/>
          <w:marBottom w:val="0"/>
          <w:divBdr>
            <w:top w:val="none" w:sz="0" w:space="0" w:color="auto"/>
            <w:left w:val="none" w:sz="0" w:space="0" w:color="auto"/>
            <w:bottom w:val="none" w:sz="0" w:space="0" w:color="auto"/>
            <w:right w:val="none" w:sz="0" w:space="0" w:color="auto"/>
          </w:divBdr>
          <w:divsChild>
            <w:div w:id="634339940">
              <w:marLeft w:val="0"/>
              <w:marRight w:val="0"/>
              <w:marTop w:val="0"/>
              <w:marBottom w:val="0"/>
              <w:divBdr>
                <w:top w:val="none" w:sz="0" w:space="0" w:color="auto"/>
                <w:left w:val="none" w:sz="0" w:space="0" w:color="auto"/>
                <w:bottom w:val="none" w:sz="0" w:space="0" w:color="auto"/>
                <w:right w:val="none" w:sz="0" w:space="0" w:color="auto"/>
              </w:divBdr>
              <w:divsChild>
                <w:div w:id="2025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0435">
      <w:bodyDiv w:val="1"/>
      <w:marLeft w:val="0"/>
      <w:marRight w:val="0"/>
      <w:marTop w:val="0"/>
      <w:marBottom w:val="0"/>
      <w:divBdr>
        <w:top w:val="none" w:sz="0" w:space="0" w:color="auto"/>
        <w:left w:val="none" w:sz="0" w:space="0" w:color="auto"/>
        <w:bottom w:val="none" w:sz="0" w:space="0" w:color="auto"/>
        <w:right w:val="none" w:sz="0" w:space="0" w:color="auto"/>
      </w:divBdr>
      <w:divsChild>
        <w:div w:id="139546366">
          <w:marLeft w:val="0"/>
          <w:marRight w:val="0"/>
          <w:marTop w:val="0"/>
          <w:marBottom w:val="0"/>
          <w:divBdr>
            <w:top w:val="none" w:sz="0" w:space="0" w:color="auto"/>
            <w:left w:val="none" w:sz="0" w:space="0" w:color="auto"/>
            <w:bottom w:val="none" w:sz="0" w:space="0" w:color="auto"/>
            <w:right w:val="none" w:sz="0" w:space="0" w:color="auto"/>
          </w:divBdr>
          <w:divsChild>
            <w:div w:id="1782456399">
              <w:marLeft w:val="0"/>
              <w:marRight w:val="0"/>
              <w:marTop w:val="0"/>
              <w:marBottom w:val="0"/>
              <w:divBdr>
                <w:top w:val="none" w:sz="0" w:space="0" w:color="auto"/>
                <w:left w:val="none" w:sz="0" w:space="0" w:color="auto"/>
                <w:bottom w:val="none" w:sz="0" w:space="0" w:color="auto"/>
                <w:right w:val="none" w:sz="0" w:space="0" w:color="auto"/>
              </w:divBdr>
              <w:divsChild>
                <w:div w:id="20820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4819">
      <w:bodyDiv w:val="1"/>
      <w:marLeft w:val="0"/>
      <w:marRight w:val="0"/>
      <w:marTop w:val="0"/>
      <w:marBottom w:val="0"/>
      <w:divBdr>
        <w:top w:val="none" w:sz="0" w:space="0" w:color="auto"/>
        <w:left w:val="none" w:sz="0" w:space="0" w:color="auto"/>
        <w:bottom w:val="none" w:sz="0" w:space="0" w:color="auto"/>
        <w:right w:val="none" w:sz="0" w:space="0" w:color="auto"/>
      </w:divBdr>
    </w:div>
    <w:div w:id="445121977">
      <w:bodyDiv w:val="1"/>
      <w:marLeft w:val="0"/>
      <w:marRight w:val="0"/>
      <w:marTop w:val="0"/>
      <w:marBottom w:val="0"/>
      <w:divBdr>
        <w:top w:val="none" w:sz="0" w:space="0" w:color="auto"/>
        <w:left w:val="none" w:sz="0" w:space="0" w:color="auto"/>
        <w:bottom w:val="none" w:sz="0" w:space="0" w:color="auto"/>
        <w:right w:val="none" w:sz="0" w:space="0" w:color="auto"/>
      </w:divBdr>
      <w:divsChild>
        <w:div w:id="1271006723">
          <w:marLeft w:val="0"/>
          <w:marRight w:val="0"/>
          <w:marTop w:val="0"/>
          <w:marBottom w:val="0"/>
          <w:divBdr>
            <w:top w:val="none" w:sz="0" w:space="0" w:color="auto"/>
            <w:left w:val="none" w:sz="0" w:space="0" w:color="auto"/>
            <w:bottom w:val="none" w:sz="0" w:space="0" w:color="auto"/>
            <w:right w:val="none" w:sz="0" w:space="0" w:color="auto"/>
          </w:divBdr>
          <w:divsChild>
            <w:div w:id="253978049">
              <w:marLeft w:val="0"/>
              <w:marRight w:val="0"/>
              <w:marTop w:val="0"/>
              <w:marBottom w:val="0"/>
              <w:divBdr>
                <w:top w:val="none" w:sz="0" w:space="0" w:color="auto"/>
                <w:left w:val="none" w:sz="0" w:space="0" w:color="auto"/>
                <w:bottom w:val="none" w:sz="0" w:space="0" w:color="auto"/>
                <w:right w:val="none" w:sz="0" w:space="0" w:color="auto"/>
              </w:divBdr>
              <w:divsChild>
                <w:div w:id="8979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0298">
      <w:bodyDiv w:val="1"/>
      <w:marLeft w:val="0"/>
      <w:marRight w:val="0"/>
      <w:marTop w:val="0"/>
      <w:marBottom w:val="0"/>
      <w:divBdr>
        <w:top w:val="none" w:sz="0" w:space="0" w:color="auto"/>
        <w:left w:val="none" w:sz="0" w:space="0" w:color="auto"/>
        <w:bottom w:val="none" w:sz="0" w:space="0" w:color="auto"/>
        <w:right w:val="none" w:sz="0" w:space="0" w:color="auto"/>
      </w:divBdr>
      <w:divsChild>
        <w:div w:id="1410730522">
          <w:marLeft w:val="0"/>
          <w:marRight w:val="0"/>
          <w:marTop w:val="0"/>
          <w:marBottom w:val="0"/>
          <w:divBdr>
            <w:top w:val="none" w:sz="0" w:space="0" w:color="auto"/>
            <w:left w:val="none" w:sz="0" w:space="0" w:color="auto"/>
            <w:bottom w:val="none" w:sz="0" w:space="0" w:color="auto"/>
            <w:right w:val="none" w:sz="0" w:space="0" w:color="auto"/>
          </w:divBdr>
          <w:divsChild>
            <w:div w:id="238097335">
              <w:marLeft w:val="0"/>
              <w:marRight w:val="0"/>
              <w:marTop w:val="0"/>
              <w:marBottom w:val="0"/>
              <w:divBdr>
                <w:top w:val="none" w:sz="0" w:space="0" w:color="auto"/>
                <w:left w:val="none" w:sz="0" w:space="0" w:color="auto"/>
                <w:bottom w:val="none" w:sz="0" w:space="0" w:color="auto"/>
                <w:right w:val="none" w:sz="0" w:space="0" w:color="auto"/>
              </w:divBdr>
              <w:divsChild>
                <w:div w:id="18169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1519">
      <w:bodyDiv w:val="1"/>
      <w:marLeft w:val="0"/>
      <w:marRight w:val="0"/>
      <w:marTop w:val="0"/>
      <w:marBottom w:val="0"/>
      <w:divBdr>
        <w:top w:val="none" w:sz="0" w:space="0" w:color="auto"/>
        <w:left w:val="none" w:sz="0" w:space="0" w:color="auto"/>
        <w:bottom w:val="none" w:sz="0" w:space="0" w:color="auto"/>
        <w:right w:val="none" w:sz="0" w:space="0" w:color="auto"/>
      </w:divBdr>
      <w:divsChild>
        <w:div w:id="2003460694">
          <w:marLeft w:val="0"/>
          <w:marRight w:val="0"/>
          <w:marTop w:val="0"/>
          <w:marBottom w:val="0"/>
          <w:divBdr>
            <w:top w:val="none" w:sz="0" w:space="0" w:color="auto"/>
            <w:left w:val="none" w:sz="0" w:space="0" w:color="auto"/>
            <w:bottom w:val="none" w:sz="0" w:space="0" w:color="auto"/>
            <w:right w:val="none" w:sz="0" w:space="0" w:color="auto"/>
          </w:divBdr>
          <w:divsChild>
            <w:div w:id="1708411305">
              <w:marLeft w:val="0"/>
              <w:marRight w:val="0"/>
              <w:marTop w:val="0"/>
              <w:marBottom w:val="0"/>
              <w:divBdr>
                <w:top w:val="none" w:sz="0" w:space="0" w:color="auto"/>
                <w:left w:val="none" w:sz="0" w:space="0" w:color="auto"/>
                <w:bottom w:val="none" w:sz="0" w:space="0" w:color="auto"/>
                <w:right w:val="none" w:sz="0" w:space="0" w:color="auto"/>
              </w:divBdr>
              <w:divsChild>
                <w:div w:id="710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7070">
      <w:bodyDiv w:val="1"/>
      <w:marLeft w:val="0"/>
      <w:marRight w:val="0"/>
      <w:marTop w:val="0"/>
      <w:marBottom w:val="0"/>
      <w:divBdr>
        <w:top w:val="none" w:sz="0" w:space="0" w:color="auto"/>
        <w:left w:val="none" w:sz="0" w:space="0" w:color="auto"/>
        <w:bottom w:val="none" w:sz="0" w:space="0" w:color="auto"/>
        <w:right w:val="none" w:sz="0" w:space="0" w:color="auto"/>
      </w:divBdr>
      <w:divsChild>
        <w:div w:id="1613854512">
          <w:marLeft w:val="0"/>
          <w:marRight w:val="0"/>
          <w:marTop w:val="0"/>
          <w:marBottom w:val="0"/>
          <w:divBdr>
            <w:top w:val="none" w:sz="0" w:space="0" w:color="auto"/>
            <w:left w:val="none" w:sz="0" w:space="0" w:color="auto"/>
            <w:bottom w:val="none" w:sz="0" w:space="0" w:color="auto"/>
            <w:right w:val="none" w:sz="0" w:space="0" w:color="auto"/>
          </w:divBdr>
          <w:divsChild>
            <w:div w:id="40784320">
              <w:marLeft w:val="0"/>
              <w:marRight w:val="0"/>
              <w:marTop w:val="0"/>
              <w:marBottom w:val="0"/>
              <w:divBdr>
                <w:top w:val="none" w:sz="0" w:space="0" w:color="auto"/>
                <w:left w:val="none" w:sz="0" w:space="0" w:color="auto"/>
                <w:bottom w:val="none" w:sz="0" w:space="0" w:color="auto"/>
                <w:right w:val="none" w:sz="0" w:space="0" w:color="auto"/>
              </w:divBdr>
              <w:divsChild>
                <w:div w:id="1139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4103">
      <w:bodyDiv w:val="1"/>
      <w:marLeft w:val="0"/>
      <w:marRight w:val="0"/>
      <w:marTop w:val="0"/>
      <w:marBottom w:val="0"/>
      <w:divBdr>
        <w:top w:val="none" w:sz="0" w:space="0" w:color="auto"/>
        <w:left w:val="none" w:sz="0" w:space="0" w:color="auto"/>
        <w:bottom w:val="none" w:sz="0" w:space="0" w:color="auto"/>
        <w:right w:val="none" w:sz="0" w:space="0" w:color="auto"/>
      </w:divBdr>
      <w:divsChild>
        <w:div w:id="328366796">
          <w:marLeft w:val="0"/>
          <w:marRight w:val="0"/>
          <w:marTop w:val="0"/>
          <w:marBottom w:val="0"/>
          <w:divBdr>
            <w:top w:val="none" w:sz="0" w:space="0" w:color="auto"/>
            <w:left w:val="none" w:sz="0" w:space="0" w:color="auto"/>
            <w:bottom w:val="none" w:sz="0" w:space="0" w:color="auto"/>
            <w:right w:val="none" w:sz="0" w:space="0" w:color="auto"/>
          </w:divBdr>
          <w:divsChild>
            <w:div w:id="1975600694">
              <w:marLeft w:val="0"/>
              <w:marRight w:val="0"/>
              <w:marTop w:val="0"/>
              <w:marBottom w:val="0"/>
              <w:divBdr>
                <w:top w:val="none" w:sz="0" w:space="0" w:color="auto"/>
                <w:left w:val="none" w:sz="0" w:space="0" w:color="auto"/>
                <w:bottom w:val="none" w:sz="0" w:space="0" w:color="auto"/>
                <w:right w:val="none" w:sz="0" w:space="0" w:color="auto"/>
              </w:divBdr>
              <w:divsChild>
                <w:div w:id="6925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0778">
      <w:bodyDiv w:val="1"/>
      <w:marLeft w:val="0"/>
      <w:marRight w:val="0"/>
      <w:marTop w:val="0"/>
      <w:marBottom w:val="0"/>
      <w:divBdr>
        <w:top w:val="none" w:sz="0" w:space="0" w:color="auto"/>
        <w:left w:val="none" w:sz="0" w:space="0" w:color="auto"/>
        <w:bottom w:val="none" w:sz="0" w:space="0" w:color="auto"/>
        <w:right w:val="none" w:sz="0" w:space="0" w:color="auto"/>
      </w:divBdr>
    </w:div>
    <w:div w:id="569779614">
      <w:bodyDiv w:val="1"/>
      <w:marLeft w:val="0"/>
      <w:marRight w:val="0"/>
      <w:marTop w:val="0"/>
      <w:marBottom w:val="0"/>
      <w:divBdr>
        <w:top w:val="none" w:sz="0" w:space="0" w:color="auto"/>
        <w:left w:val="none" w:sz="0" w:space="0" w:color="auto"/>
        <w:bottom w:val="none" w:sz="0" w:space="0" w:color="auto"/>
        <w:right w:val="none" w:sz="0" w:space="0" w:color="auto"/>
      </w:divBdr>
    </w:div>
    <w:div w:id="676157440">
      <w:bodyDiv w:val="1"/>
      <w:marLeft w:val="0"/>
      <w:marRight w:val="0"/>
      <w:marTop w:val="0"/>
      <w:marBottom w:val="0"/>
      <w:divBdr>
        <w:top w:val="none" w:sz="0" w:space="0" w:color="auto"/>
        <w:left w:val="none" w:sz="0" w:space="0" w:color="auto"/>
        <w:bottom w:val="none" w:sz="0" w:space="0" w:color="auto"/>
        <w:right w:val="none" w:sz="0" w:space="0" w:color="auto"/>
      </w:divBdr>
      <w:divsChild>
        <w:div w:id="611325354">
          <w:marLeft w:val="0"/>
          <w:marRight w:val="0"/>
          <w:marTop w:val="0"/>
          <w:marBottom w:val="0"/>
          <w:divBdr>
            <w:top w:val="none" w:sz="0" w:space="0" w:color="auto"/>
            <w:left w:val="none" w:sz="0" w:space="0" w:color="auto"/>
            <w:bottom w:val="none" w:sz="0" w:space="0" w:color="auto"/>
            <w:right w:val="none" w:sz="0" w:space="0" w:color="auto"/>
          </w:divBdr>
          <w:divsChild>
            <w:div w:id="928536309">
              <w:marLeft w:val="0"/>
              <w:marRight w:val="0"/>
              <w:marTop w:val="0"/>
              <w:marBottom w:val="0"/>
              <w:divBdr>
                <w:top w:val="none" w:sz="0" w:space="0" w:color="auto"/>
                <w:left w:val="none" w:sz="0" w:space="0" w:color="auto"/>
                <w:bottom w:val="none" w:sz="0" w:space="0" w:color="auto"/>
                <w:right w:val="none" w:sz="0" w:space="0" w:color="auto"/>
              </w:divBdr>
              <w:divsChild>
                <w:div w:id="11015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664830">
      <w:bodyDiv w:val="1"/>
      <w:marLeft w:val="0"/>
      <w:marRight w:val="0"/>
      <w:marTop w:val="0"/>
      <w:marBottom w:val="0"/>
      <w:divBdr>
        <w:top w:val="none" w:sz="0" w:space="0" w:color="auto"/>
        <w:left w:val="none" w:sz="0" w:space="0" w:color="auto"/>
        <w:bottom w:val="none" w:sz="0" w:space="0" w:color="auto"/>
        <w:right w:val="none" w:sz="0" w:space="0" w:color="auto"/>
      </w:divBdr>
      <w:divsChild>
        <w:div w:id="332680572">
          <w:marLeft w:val="0"/>
          <w:marRight w:val="0"/>
          <w:marTop w:val="0"/>
          <w:marBottom w:val="0"/>
          <w:divBdr>
            <w:top w:val="none" w:sz="0" w:space="0" w:color="auto"/>
            <w:left w:val="none" w:sz="0" w:space="0" w:color="auto"/>
            <w:bottom w:val="none" w:sz="0" w:space="0" w:color="auto"/>
            <w:right w:val="none" w:sz="0" w:space="0" w:color="auto"/>
          </w:divBdr>
          <w:divsChild>
            <w:div w:id="1926301016">
              <w:marLeft w:val="0"/>
              <w:marRight w:val="0"/>
              <w:marTop w:val="0"/>
              <w:marBottom w:val="0"/>
              <w:divBdr>
                <w:top w:val="none" w:sz="0" w:space="0" w:color="auto"/>
                <w:left w:val="none" w:sz="0" w:space="0" w:color="auto"/>
                <w:bottom w:val="none" w:sz="0" w:space="0" w:color="auto"/>
                <w:right w:val="none" w:sz="0" w:space="0" w:color="auto"/>
              </w:divBdr>
              <w:divsChild>
                <w:div w:id="363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61806">
      <w:bodyDiv w:val="1"/>
      <w:marLeft w:val="0"/>
      <w:marRight w:val="0"/>
      <w:marTop w:val="0"/>
      <w:marBottom w:val="0"/>
      <w:divBdr>
        <w:top w:val="none" w:sz="0" w:space="0" w:color="auto"/>
        <w:left w:val="none" w:sz="0" w:space="0" w:color="auto"/>
        <w:bottom w:val="none" w:sz="0" w:space="0" w:color="auto"/>
        <w:right w:val="none" w:sz="0" w:space="0" w:color="auto"/>
      </w:divBdr>
    </w:div>
    <w:div w:id="730932891">
      <w:bodyDiv w:val="1"/>
      <w:marLeft w:val="0"/>
      <w:marRight w:val="0"/>
      <w:marTop w:val="0"/>
      <w:marBottom w:val="0"/>
      <w:divBdr>
        <w:top w:val="none" w:sz="0" w:space="0" w:color="auto"/>
        <w:left w:val="none" w:sz="0" w:space="0" w:color="auto"/>
        <w:bottom w:val="none" w:sz="0" w:space="0" w:color="auto"/>
        <w:right w:val="none" w:sz="0" w:space="0" w:color="auto"/>
      </w:divBdr>
      <w:divsChild>
        <w:div w:id="1849245284">
          <w:marLeft w:val="0"/>
          <w:marRight w:val="0"/>
          <w:marTop w:val="0"/>
          <w:marBottom w:val="0"/>
          <w:divBdr>
            <w:top w:val="none" w:sz="0" w:space="0" w:color="auto"/>
            <w:left w:val="none" w:sz="0" w:space="0" w:color="auto"/>
            <w:bottom w:val="none" w:sz="0" w:space="0" w:color="auto"/>
            <w:right w:val="none" w:sz="0" w:space="0" w:color="auto"/>
          </w:divBdr>
          <w:divsChild>
            <w:div w:id="1262909351">
              <w:marLeft w:val="0"/>
              <w:marRight w:val="0"/>
              <w:marTop w:val="0"/>
              <w:marBottom w:val="0"/>
              <w:divBdr>
                <w:top w:val="none" w:sz="0" w:space="0" w:color="auto"/>
                <w:left w:val="none" w:sz="0" w:space="0" w:color="auto"/>
                <w:bottom w:val="none" w:sz="0" w:space="0" w:color="auto"/>
                <w:right w:val="none" w:sz="0" w:space="0" w:color="auto"/>
              </w:divBdr>
              <w:divsChild>
                <w:div w:id="14008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77726">
      <w:bodyDiv w:val="1"/>
      <w:marLeft w:val="0"/>
      <w:marRight w:val="0"/>
      <w:marTop w:val="0"/>
      <w:marBottom w:val="0"/>
      <w:divBdr>
        <w:top w:val="none" w:sz="0" w:space="0" w:color="auto"/>
        <w:left w:val="none" w:sz="0" w:space="0" w:color="auto"/>
        <w:bottom w:val="none" w:sz="0" w:space="0" w:color="auto"/>
        <w:right w:val="none" w:sz="0" w:space="0" w:color="auto"/>
      </w:divBdr>
    </w:div>
    <w:div w:id="752898173">
      <w:bodyDiv w:val="1"/>
      <w:marLeft w:val="0"/>
      <w:marRight w:val="0"/>
      <w:marTop w:val="0"/>
      <w:marBottom w:val="0"/>
      <w:divBdr>
        <w:top w:val="none" w:sz="0" w:space="0" w:color="auto"/>
        <w:left w:val="none" w:sz="0" w:space="0" w:color="auto"/>
        <w:bottom w:val="none" w:sz="0" w:space="0" w:color="auto"/>
        <w:right w:val="none" w:sz="0" w:space="0" w:color="auto"/>
      </w:divBdr>
      <w:divsChild>
        <w:div w:id="1571646986">
          <w:marLeft w:val="0"/>
          <w:marRight w:val="0"/>
          <w:marTop w:val="0"/>
          <w:marBottom w:val="0"/>
          <w:divBdr>
            <w:top w:val="none" w:sz="0" w:space="0" w:color="auto"/>
            <w:left w:val="none" w:sz="0" w:space="0" w:color="auto"/>
            <w:bottom w:val="none" w:sz="0" w:space="0" w:color="auto"/>
            <w:right w:val="none" w:sz="0" w:space="0" w:color="auto"/>
          </w:divBdr>
          <w:divsChild>
            <w:div w:id="218832103">
              <w:marLeft w:val="0"/>
              <w:marRight w:val="0"/>
              <w:marTop w:val="0"/>
              <w:marBottom w:val="0"/>
              <w:divBdr>
                <w:top w:val="none" w:sz="0" w:space="0" w:color="auto"/>
                <w:left w:val="none" w:sz="0" w:space="0" w:color="auto"/>
                <w:bottom w:val="none" w:sz="0" w:space="0" w:color="auto"/>
                <w:right w:val="none" w:sz="0" w:space="0" w:color="auto"/>
              </w:divBdr>
              <w:divsChild>
                <w:div w:id="18476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9945">
      <w:bodyDiv w:val="1"/>
      <w:marLeft w:val="0"/>
      <w:marRight w:val="0"/>
      <w:marTop w:val="0"/>
      <w:marBottom w:val="0"/>
      <w:divBdr>
        <w:top w:val="none" w:sz="0" w:space="0" w:color="auto"/>
        <w:left w:val="none" w:sz="0" w:space="0" w:color="auto"/>
        <w:bottom w:val="none" w:sz="0" w:space="0" w:color="auto"/>
        <w:right w:val="none" w:sz="0" w:space="0" w:color="auto"/>
      </w:divBdr>
      <w:divsChild>
        <w:div w:id="1268080077">
          <w:marLeft w:val="0"/>
          <w:marRight w:val="0"/>
          <w:marTop w:val="0"/>
          <w:marBottom w:val="0"/>
          <w:divBdr>
            <w:top w:val="none" w:sz="0" w:space="0" w:color="auto"/>
            <w:left w:val="none" w:sz="0" w:space="0" w:color="auto"/>
            <w:bottom w:val="none" w:sz="0" w:space="0" w:color="auto"/>
            <w:right w:val="none" w:sz="0" w:space="0" w:color="auto"/>
          </w:divBdr>
          <w:divsChild>
            <w:div w:id="1577134248">
              <w:marLeft w:val="0"/>
              <w:marRight w:val="0"/>
              <w:marTop w:val="0"/>
              <w:marBottom w:val="0"/>
              <w:divBdr>
                <w:top w:val="none" w:sz="0" w:space="0" w:color="auto"/>
                <w:left w:val="none" w:sz="0" w:space="0" w:color="auto"/>
                <w:bottom w:val="none" w:sz="0" w:space="0" w:color="auto"/>
                <w:right w:val="none" w:sz="0" w:space="0" w:color="auto"/>
              </w:divBdr>
              <w:divsChild>
                <w:div w:id="15348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59091">
      <w:bodyDiv w:val="1"/>
      <w:marLeft w:val="0"/>
      <w:marRight w:val="0"/>
      <w:marTop w:val="0"/>
      <w:marBottom w:val="0"/>
      <w:divBdr>
        <w:top w:val="none" w:sz="0" w:space="0" w:color="auto"/>
        <w:left w:val="none" w:sz="0" w:space="0" w:color="auto"/>
        <w:bottom w:val="none" w:sz="0" w:space="0" w:color="auto"/>
        <w:right w:val="none" w:sz="0" w:space="0" w:color="auto"/>
      </w:divBdr>
      <w:divsChild>
        <w:div w:id="817649965">
          <w:marLeft w:val="0"/>
          <w:marRight w:val="0"/>
          <w:marTop w:val="15"/>
          <w:marBottom w:val="15"/>
          <w:divBdr>
            <w:top w:val="none" w:sz="0" w:space="0" w:color="auto"/>
            <w:left w:val="none" w:sz="0" w:space="0" w:color="auto"/>
            <w:bottom w:val="none" w:sz="0" w:space="0" w:color="auto"/>
            <w:right w:val="none" w:sz="0" w:space="0" w:color="auto"/>
          </w:divBdr>
        </w:div>
      </w:divsChild>
    </w:div>
    <w:div w:id="874927973">
      <w:bodyDiv w:val="1"/>
      <w:marLeft w:val="0"/>
      <w:marRight w:val="0"/>
      <w:marTop w:val="0"/>
      <w:marBottom w:val="0"/>
      <w:divBdr>
        <w:top w:val="none" w:sz="0" w:space="0" w:color="auto"/>
        <w:left w:val="none" w:sz="0" w:space="0" w:color="auto"/>
        <w:bottom w:val="none" w:sz="0" w:space="0" w:color="auto"/>
        <w:right w:val="none" w:sz="0" w:space="0" w:color="auto"/>
      </w:divBdr>
      <w:divsChild>
        <w:div w:id="476146580">
          <w:marLeft w:val="0"/>
          <w:marRight w:val="0"/>
          <w:marTop w:val="0"/>
          <w:marBottom w:val="0"/>
          <w:divBdr>
            <w:top w:val="none" w:sz="0" w:space="0" w:color="auto"/>
            <w:left w:val="none" w:sz="0" w:space="0" w:color="auto"/>
            <w:bottom w:val="none" w:sz="0" w:space="0" w:color="auto"/>
            <w:right w:val="none" w:sz="0" w:space="0" w:color="auto"/>
          </w:divBdr>
          <w:divsChild>
            <w:div w:id="1414618883">
              <w:marLeft w:val="0"/>
              <w:marRight w:val="0"/>
              <w:marTop w:val="0"/>
              <w:marBottom w:val="0"/>
              <w:divBdr>
                <w:top w:val="none" w:sz="0" w:space="0" w:color="auto"/>
                <w:left w:val="none" w:sz="0" w:space="0" w:color="auto"/>
                <w:bottom w:val="none" w:sz="0" w:space="0" w:color="auto"/>
                <w:right w:val="none" w:sz="0" w:space="0" w:color="auto"/>
              </w:divBdr>
              <w:divsChild>
                <w:div w:id="175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90321">
      <w:bodyDiv w:val="1"/>
      <w:marLeft w:val="0"/>
      <w:marRight w:val="0"/>
      <w:marTop w:val="0"/>
      <w:marBottom w:val="0"/>
      <w:divBdr>
        <w:top w:val="none" w:sz="0" w:space="0" w:color="auto"/>
        <w:left w:val="none" w:sz="0" w:space="0" w:color="auto"/>
        <w:bottom w:val="none" w:sz="0" w:space="0" w:color="auto"/>
        <w:right w:val="none" w:sz="0" w:space="0" w:color="auto"/>
      </w:divBdr>
      <w:divsChild>
        <w:div w:id="493112240">
          <w:marLeft w:val="0"/>
          <w:marRight w:val="0"/>
          <w:marTop w:val="0"/>
          <w:marBottom w:val="0"/>
          <w:divBdr>
            <w:top w:val="none" w:sz="0" w:space="0" w:color="auto"/>
            <w:left w:val="none" w:sz="0" w:space="0" w:color="auto"/>
            <w:bottom w:val="none" w:sz="0" w:space="0" w:color="auto"/>
            <w:right w:val="none" w:sz="0" w:space="0" w:color="auto"/>
          </w:divBdr>
          <w:divsChild>
            <w:div w:id="144862817">
              <w:marLeft w:val="0"/>
              <w:marRight w:val="0"/>
              <w:marTop w:val="0"/>
              <w:marBottom w:val="0"/>
              <w:divBdr>
                <w:top w:val="none" w:sz="0" w:space="0" w:color="auto"/>
                <w:left w:val="none" w:sz="0" w:space="0" w:color="auto"/>
                <w:bottom w:val="none" w:sz="0" w:space="0" w:color="auto"/>
                <w:right w:val="none" w:sz="0" w:space="0" w:color="auto"/>
              </w:divBdr>
              <w:divsChild>
                <w:div w:id="14863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8866">
      <w:bodyDiv w:val="1"/>
      <w:marLeft w:val="0"/>
      <w:marRight w:val="0"/>
      <w:marTop w:val="0"/>
      <w:marBottom w:val="0"/>
      <w:divBdr>
        <w:top w:val="none" w:sz="0" w:space="0" w:color="auto"/>
        <w:left w:val="none" w:sz="0" w:space="0" w:color="auto"/>
        <w:bottom w:val="none" w:sz="0" w:space="0" w:color="auto"/>
        <w:right w:val="none" w:sz="0" w:space="0" w:color="auto"/>
      </w:divBdr>
      <w:divsChild>
        <w:div w:id="2081705651">
          <w:marLeft w:val="0"/>
          <w:marRight w:val="0"/>
          <w:marTop w:val="0"/>
          <w:marBottom w:val="0"/>
          <w:divBdr>
            <w:top w:val="none" w:sz="0" w:space="0" w:color="auto"/>
            <w:left w:val="none" w:sz="0" w:space="0" w:color="auto"/>
            <w:bottom w:val="none" w:sz="0" w:space="0" w:color="auto"/>
            <w:right w:val="none" w:sz="0" w:space="0" w:color="auto"/>
          </w:divBdr>
          <w:divsChild>
            <w:div w:id="1800218206">
              <w:marLeft w:val="0"/>
              <w:marRight w:val="0"/>
              <w:marTop w:val="0"/>
              <w:marBottom w:val="0"/>
              <w:divBdr>
                <w:top w:val="none" w:sz="0" w:space="0" w:color="auto"/>
                <w:left w:val="none" w:sz="0" w:space="0" w:color="auto"/>
                <w:bottom w:val="none" w:sz="0" w:space="0" w:color="auto"/>
                <w:right w:val="none" w:sz="0" w:space="0" w:color="auto"/>
              </w:divBdr>
              <w:divsChild>
                <w:div w:id="15334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70357">
      <w:bodyDiv w:val="1"/>
      <w:marLeft w:val="0"/>
      <w:marRight w:val="0"/>
      <w:marTop w:val="0"/>
      <w:marBottom w:val="0"/>
      <w:divBdr>
        <w:top w:val="none" w:sz="0" w:space="0" w:color="auto"/>
        <w:left w:val="none" w:sz="0" w:space="0" w:color="auto"/>
        <w:bottom w:val="none" w:sz="0" w:space="0" w:color="auto"/>
        <w:right w:val="none" w:sz="0" w:space="0" w:color="auto"/>
      </w:divBdr>
    </w:div>
    <w:div w:id="917323936">
      <w:bodyDiv w:val="1"/>
      <w:marLeft w:val="0"/>
      <w:marRight w:val="0"/>
      <w:marTop w:val="0"/>
      <w:marBottom w:val="0"/>
      <w:divBdr>
        <w:top w:val="none" w:sz="0" w:space="0" w:color="auto"/>
        <w:left w:val="none" w:sz="0" w:space="0" w:color="auto"/>
        <w:bottom w:val="none" w:sz="0" w:space="0" w:color="auto"/>
        <w:right w:val="none" w:sz="0" w:space="0" w:color="auto"/>
      </w:divBdr>
      <w:divsChild>
        <w:div w:id="1454473190">
          <w:marLeft w:val="0"/>
          <w:marRight w:val="0"/>
          <w:marTop w:val="0"/>
          <w:marBottom w:val="0"/>
          <w:divBdr>
            <w:top w:val="none" w:sz="0" w:space="0" w:color="auto"/>
            <w:left w:val="none" w:sz="0" w:space="0" w:color="auto"/>
            <w:bottom w:val="none" w:sz="0" w:space="0" w:color="auto"/>
            <w:right w:val="none" w:sz="0" w:space="0" w:color="auto"/>
          </w:divBdr>
          <w:divsChild>
            <w:div w:id="1845629045">
              <w:marLeft w:val="0"/>
              <w:marRight w:val="0"/>
              <w:marTop w:val="0"/>
              <w:marBottom w:val="0"/>
              <w:divBdr>
                <w:top w:val="none" w:sz="0" w:space="0" w:color="auto"/>
                <w:left w:val="none" w:sz="0" w:space="0" w:color="auto"/>
                <w:bottom w:val="none" w:sz="0" w:space="0" w:color="auto"/>
                <w:right w:val="none" w:sz="0" w:space="0" w:color="auto"/>
              </w:divBdr>
              <w:divsChild>
                <w:div w:id="17491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3274">
      <w:bodyDiv w:val="1"/>
      <w:marLeft w:val="0"/>
      <w:marRight w:val="0"/>
      <w:marTop w:val="0"/>
      <w:marBottom w:val="0"/>
      <w:divBdr>
        <w:top w:val="none" w:sz="0" w:space="0" w:color="auto"/>
        <w:left w:val="none" w:sz="0" w:space="0" w:color="auto"/>
        <w:bottom w:val="none" w:sz="0" w:space="0" w:color="auto"/>
        <w:right w:val="none" w:sz="0" w:space="0" w:color="auto"/>
      </w:divBdr>
      <w:divsChild>
        <w:div w:id="1040203868">
          <w:marLeft w:val="0"/>
          <w:marRight w:val="0"/>
          <w:marTop w:val="0"/>
          <w:marBottom w:val="0"/>
          <w:divBdr>
            <w:top w:val="none" w:sz="0" w:space="0" w:color="auto"/>
            <w:left w:val="none" w:sz="0" w:space="0" w:color="auto"/>
            <w:bottom w:val="none" w:sz="0" w:space="0" w:color="auto"/>
            <w:right w:val="none" w:sz="0" w:space="0" w:color="auto"/>
          </w:divBdr>
          <w:divsChild>
            <w:div w:id="526412549">
              <w:marLeft w:val="0"/>
              <w:marRight w:val="0"/>
              <w:marTop w:val="0"/>
              <w:marBottom w:val="0"/>
              <w:divBdr>
                <w:top w:val="none" w:sz="0" w:space="0" w:color="auto"/>
                <w:left w:val="none" w:sz="0" w:space="0" w:color="auto"/>
                <w:bottom w:val="none" w:sz="0" w:space="0" w:color="auto"/>
                <w:right w:val="none" w:sz="0" w:space="0" w:color="auto"/>
              </w:divBdr>
              <w:divsChild>
                <w:div w:id="5686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3403">
      <w:bodyDiv w:val="1"/>
      <w:marLeft w:val="0"/>
      <w:marRight w:val="0"/>
      <w:marTop w:val="0"/>
      <w:marBottom w:val="0"/>
      <w:divBdr>
        <w:top w:val="none" w:sz="0" w:space="0" w:color="auto"/>
        <w:left w:val="none" w:sz="0" w:space="0" w:color="auto"/>
        <w:bottom w:val="none" w:sz="0" w:space="0" w:color="auto"/>
        <w:right w:val="none" w:sz="0" w:space="0" w:color="auto"/>
      </w:divBdr>
      <w:divsChild>
        <w:div w:id="1394698549">
          <w:marLeft w:val="0"/>
          <w:marRight w:val="0"/>
          <w:marTop w:val="0"/>
          <w:marBottom w:val="0"/>
          <w:divBdr>
            <w:top w:val="none" w:sz="0" w:space="0" w:color="auto"/>
            <w:left w:val="none" w:sz="0" w:space="0" w:color="auto"/>
            <w:bottom w:val="none" w:sz="0" w:space="0" w:color="auto"/>
            <w:right w:val="none" w:sz="0" w:space="0" w:color="auto"/>
          </w:divBdr>
          <w:divsChild>
            <w:div w:id="1284579235">
              <w:marLeft w:val="0"/>
              <w:marRight w:val="0"/>
              <w:marTop w:val="0"/>
              <w:marBottom w:val="0"/>
              <w:divBdr>
                <w:top w:val="none" w:sz="0" w:space="0" w:color="auto"/>
                <w:left w:val="none" w:sz="0" w:space="0" w:color="auto"/>
                <w:bottom w:val="none" w:sz="0" w:space="0" w:color="auto"/>
                <w:right w:val="none" w:sz="0" w:space="0" w:color="auto"/>
              </w:divBdr>
              <w:divsChild>
                <w:div w:id="8545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3058">
      <w:bodyDiv w:val="1"/>
      <w:marLeft w:val="0"/>
      <w:marRight w:val="0"/>
      <w:marTop w:val="0"/>
      <w:marBottom w:val="0"/>
      <w:divBdr>
        <w:top w:val="none" w:sz="0" w:space="0" w:color="auto"/>
        <w:left w:val="none" w:sz="0" w:space="0" w:color="auto"/>
        <w:bottom w:val="none" w:sz="0" w:space="0" w:color="auto"/>
        <w:right w:val="none" w:sz="0" w:space="0" w:color="auto"/>
      </w:divBdr>
      <w:divsChild>
        <w:div w:id="150995536">
          <w:marLeft w:val="0"/>
          <w:marRight w:val="0"/>
          <w:marTop w:val="0"/>
          <w:marBottom w:val="0"/>
          <w:divBdr>
            <w:top w:val="none" w:sz="0" w:space="0" w:color="auto"/>
            <w:left w:val="none" w:sz="0" w:space="0" w:color="auto"/>
            <w:bottom w:val="none" w:sz="0" w:space="0" w:color="auto"/>
            <w:right w:val="none" w:sz="0" w:space="0" w:color="auto"/>
          </w:divBdr>
          <w:divsChild>
            <w:div w:id="172914623">
              <w:marLeft w:val="0"/>
              <w:marRight w:val="0"/>
              <w:marTop w:val="0"/>
              <w:marBottom w:val="0"/>
              <w:divBdr>
                <w:top w:val="none" w:sz="0" w:space="0" w:color="auto"/>
                <w:left w:val="none" w:sz="0" w:space="0" w:color="auto"/>
                <w:bottom w:val="none" w:sz="0" w:space="0" w:color="auto"/>
                <w:right w:val="none" w:sz="0" w:space="0" w:color="auto"/>
              </w:divBdr>
              <w:divsChild>
                <w:div w:id="10982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00300">
      <w:bodyDiv w:val="1"/>
      <w:marLeft w:val="0"/>
      <w:marRight w:val="0"/>
      <w:marTop w:val="0"/>
      <w:marBottom w:val="0"/>
      <w:divBdr>
        <w:top w:val="none" w:sz="0" w:space="0" w:color="auto"/>
        <w:left w:val="none" w:sz="0" w:space="0" w:color="auto"/>
        <w:bottom w:val="none" w:sz="0" w:space="0" w:color="auto"/>
        <w:right w:val="none" w:sz="0" w:space="0" w:color="auto"/>
      </w:divBdr>
      <w:divsChild>
        <w:div w:id="609707247">
          <w:marLeft w:val="0"/>
          <w:marRight w:val="0"/>
          <w:marTop w:val="0"/>
          <w:marBottom w:val="0"/>
          <w:divBdr>
            <w:top w:val="none" w:sz="0" w:space="0" w:color="auto"/>
            <w:left w:val="none" w:sz="0" w:space="0" w:color="auto"/>
            <w:bottom w:val="none" w:sz="0" w:space="0" w:color="auto"/>
            <w:right w:val="none" w:sz="0" w:space="0" w:color="auto"/>
          </w:divBdr>
          <w:divsChild>
            <w:div w:id="702633180">
              <w:marLeft w:val="0"/>
              <w:marRight w:val="0"/>
              <w:marTop w:val="0"/>
              <w:marBottom w:val="0"/>
              <w:divBdr>
                <w:top w:val="none" w:sz="0" w:space="0" w:color="auto"/>
                <w:left w:val="none" w:sz="0" w:space="0" w:color="auto"/>
                <w:bottom w:val="none" w:sz="0" w:space="0" w:color="auto"/>
                <w:right w:val="none" w:sz="0" w:space="0" w:color="auto"/>
              </w:divBdr>
              <w:divsChild>
                <w:div w:id="4691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34683">
      <w:bodyDiv w:val="1"/>
      <w:marLeft w:val="0"/>
      <w:marRight w:val="0"/>
      <w:marTop w:val="0"/>
      <w:marBottom w:val="0"/>
      <w:divBdr>
        <w:top w:val="none" w:sz="0" w:space="0" w:color="auto"/>
        <w:left w:val="none" w:sz="0" w:space="0" w:color="auto"/>
        <w:bottom w:val="none" w:sz="0" w:space="0" w:color="auto"/>
        <w:right w:val="none" w:sz="0" w:space="0" w:color="auto"/>
      </w:divBdr>
      <w:divsChild>
        <w:div w:id="1818494698">
          <w:marLeft w:val="0"/>
          <w:marRight w:val="0"/>
          <w:marTop w:val="0"/>
          <w:marBottom w:val="0"/>
          <w:divBdr>
            <w:top w:val="none" w:sz="0" w:space="0" w:color="auto"/>
            <w:left w:val="none" w:sz="0" w:space="0" w:color="auto"/>
            <w:bottom w:val="none" w:sz="0" w:space="0" w:color="auto"/>
            <w:right w:val="none" w:sz="0" w:space="0" w:color="auto"/>
          </w:divBdr>
          <w:divsChild>
            <w:div w:id="344988176">
              <w:marLeft w:val="0"/>
              <w:marRight w:val="0"/>
              <w:marTop w:val="0"/>
              <w:marBottom w:val="0"/>
              <w:divBdr>
                <w:top w:val="none" w:sz="0" w:space="0" w:color="auto"/>
                <w:left w:val="none" w:sz="0" w:space="0" w:color="auto"/>
                <w:bottom w:val="none" w:sz="0" w:space="0" w:color="auto"/>
                <w:right w:val="none" w:sz="0" w:space="0" w:color="auto"/>
              </w:divBdr>
              <w:divsChild>
                <w:div w:id="1964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69592">
      <w:bodyDiv w:val="1"/>
      <w:marLeft w:val="0"/>
      <w:marRight w:val="0"/>
      <w:marTop w:val="0"/>
      <w:marBottom w:val="0"/>
      <w:divBdr>
        <w:top w:val="none" w:sz="0" w:space="0" w:color="auto"/>
        <w:left w:val="none" w:sz="0" w:space="0" w:color="auto"/>
        <w:bottom w:val="none" w:sz="0" w:space="0" w:color="auto"/>
        <w:right w:val="none" w:sz="0" w:space="0" w:color="auto"/>
      </w:divBdr>
      <w:divsChild>
        <w:div w:id="959917624">
          <w:marLeft w:val="0"/>
          <w:marRight w:val="0"/>
          <w:marTop w:val="0"/>
          <w:marBottom w:val="0"/>
          <w:divBdr>
            <w:top w:val="none" w:sz="0" w:space="0" w:color="auto"/>
            <w:left w:val="none" w:sz="0" w:space="0" w:color="auto"/>
            <w:bottom w:val="none" w:sz="0" w:space="0" w:color="auto"/>
            <w:right w:val="none" w:sz="0" w:space="0" w:color="auto"/>
          </w:divBdr>
          <w:divsChild>
            <w:div w:id="1257053101">
              <w:marLeft w:val="0"/>
              <w:marRight w:val="0"/>
              <w:marTop w:val="0"/>
              <w:marBottom w:val="0"/>
              <w:divBdr>
                <w:top w:val="none" w:sz="0" w:space="0" w:color="auto"/>
                <w:left w:val="none" w:sz="0" w:space="0" w:color="auto"/>
                <w:bottom w:val="none" w:sz="0" w:space="0" w:color="auto"/>
                <w:right w:val="none" w:sz="0" w:space="0" w:color="auto"/>
              </w:divBdr>
              <w:divsChild>
                <w:div w:id="21090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01391">
      <w:bodyDiv w:val="1"/>
      <w:marLeft w:val="0"/>
      <w:marRight w:val="0"/>
      <w:marTop w:val="0"/>
      <w:marBottom w:val="0"/>
      <w:divBdr>
        <w:top w:val="none" w:sz="0" w:space="0" w:color="auto"/>
        <w:left w:val="none" w:sz="0" w:space="0" w:color="auto"/>
        <w:bottom w:val="none" w:sz="0" w:space="0" w:color="auto"/>
        <w:right w:val="none" w:sz="0" w:space="0" w:color="auto"/>
      </w:divBdr>
      <w:divsChild>
        <w:div w:id="913129762">
          <w:marLeft w:val="0"/>
          <w:marRight w:val="0"/>
          <w:marTop w:val="0"/>
          <w:marBottom w:val="0"/>
          <w:divBdr>
            <w:top w:val="none" w:sz="0" w:space="0" w:color="auto"/>
            <w:left w:val="none" w:sz="0" w:space="0" w:color="auto"/>
            <w:bottom w:val="none" w:sz="0" w:space="0" w:color="auto"/>
            <w:right w:val="none" w:sz="0" w:space="0" w:color="auto"/>
          </w:divBdr>
          <w:divsChild>
            <w:div w:id="91752333">
              <w:marLeft w:val="0"/>
              <w:marRight w:val="0"/>
              <w:marTop w:val="0"/>
              <w:marBottom w:val="0"/>
              <w:divBdr>
                <w:top w:val="none" w:sz="0" w:space="0" w:color="auto"/>
                <w:left w:val="none" w:sz="0" w:space="0" w:color="auto"/>
                <w:bottom w:val="none" w:sz="0" w:space="0" w:color="auto"/>
                <w:right w:val="none" w:sz="0" w:space="0" w:color="auto"/>
              </w:divBdr>
              <w:divsChild>
                <w:div w:id="10080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1163">
      <w:bodyDiv w:val="1"/>
      <w:marLeft w:val="0"/>
      <w:marRight w:val="0"/>
      <w:marTop w:val="0"/>
      <w:marBottom w:val="0"/>
      <w:divBdr>
        <w:top w:val="none" w:sz="0" w:space="0" w:color="auto"/>
        <w:left w:val="none" w:sz="0" w:space="0" w:color="auto"/>
        <w:bottom w:val="none" w:sz="0" w:space="0" w:color="auto"/>
        <w:right w:val="none" w:sz="0" w:space="0" w:color="auto"/>
      </w:divBdr>
      <w:divsChild>
        <w:div w:id="1512060366">
          <w:marLeft w:val="0"/>
          <w:marRight w:val="0"/>
          <w:marTop w:val="0"/>
          <w:marBottom w:val="0"/>
          <w:divBdr>
            <w:top w:val="none" w:sz="0" w:space="0" w:color="auto"/>
            <w:left w:val="none" w:sz="0" w:space="0" w:color="auto"/>
            <w:bottom w:val="none" w:sz="0" w:space="0" w:color="auto"/>
            <w:right w:val="none" w:sz="0" w:space="0" w:color="auto"/>
          </w:divBdr>
          <w:divsChild>
            <w:div w:id="1896577745">
              <w:marLeft w:val="0"/>
              <w:marRight w:val="0"/>
              <w:marTop w:val="0"/>
              <w:marBottom w:val="0"/>
              <w:divBdr>
                <w:top w:val="none" w:sz="0" w:space="0" w:color="auto"/>
                <w:left w:val="none" w:sz="0" w:space="0" w:color="auto"/>
                <w:bottom w:val="none" w:sz="0" w:space="0" w:color="auto"/>
                <w:right w:val="none" w:sz="0" w:space="0" w:color="auto"/>
              </w:divBdr>
              <w:divsChild>
                <w:div w:id="4369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37751">
      <w:bodyDiv w:val="1"/>
      <w:marLeft w:val="0"/>
      <w:marRight w:val="0"/>
      <w:marTop w:val="0"/>
      <w:marBottom w:val="0"/>
      <w:divBdr>
        <w:top w:val="none" w:sz="0" w:space="0" w:color="auto"/>
        <w:left w:val="none" w:sz="0" w:space="0" w:color="auto"/>
        <w:bottom w:val="none" w:sz="0" w:space="0" w:color="auto"/>
        <w:right w:val="none" w:sz="0" w:space="0" w:color="auto"/>
      </w:divBdr>
      <w:divsChild>
        <w:div w:id="414590830">
          <w:marLeft w:val="0"/>
          <w:marRight w:val="0"/>
          <w:marTop w:val="0"/>
          <w:marBottom w:val="0"/>
          <w:divBdr>
            <w:top w:val="none" w:sz="0" w:space="0" w:color="auto"/>
            <w:left w:val="none" w:sz="0" w:space="0" w:color="auto"/>
            <w:bottom w:val="none" w:sz="0" w:space="0" w:color="auto"/>
            <w:right w:val="none" w:sz="0" w:space="0" w:color="auto"/>
          </w:divBdr>
          <w:divsChild>
            <w:div w:id="1717506607">
              <w:marLeft w:val="0"/>
              <w:marRight w:val="0"/>
              <w:marTop w:val="0"/>
              <w:marBottom w:val="0"/>
              <w:divBdr>
                <w:top w:val="none" w:sz="0" w:space="0" w:color="auto"/>
                <w:left w:val="none" w:sz="0" w:space="0" w:color="auto"/>
                <w:bottom w:val="none" w:sz="0" w:space="0" w:color="auto"/>
                <w:right w:val="none" w:sz="0" w:space="0" w:color="auto"/>
              </w:divBdr>
              <w:divsChild>
                <w:div w:id="1160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71289">
      <w:bodyDiv w:val="1"/>
      <w:marLeft w:val="0"/>
      <w:marRight w:val="0"/>
      <w:marTop w:val="0"/>
      <w:marBottom w:val="0"/>
      <w:divBdr>
        <w:top w:val="none" w:sz="0" w:space="0" w:color="auto"/>
        <w:left w:val="none" w:sz="0" w:space="0" w:color="auto"/>
        <w:bottom w:val="none" w:sz="0" w:space="0" w:color="auto"/>
        <w:right w:val="none" w:sz="0" w:space="0" w:color="auto"/>
      </w:divBdr>
    </w:div>
    <w:div w:id="1198931639">
      <w:bodyDiv w:val="1"/>
      <w:marLeft w:val="0"/>
      <w:marRight w:val="0"/>
      <w:marTop w:val="0"/>
      <w:marBottom w:val="0"/>
      <w:divBdr>
        <w:top w:val="none" w:sz="0" w:space="0" w:color="auto"/>
        <w:left w:val="none" w:sz="0" w:space="0" w:color="auto"/>
        <w:bottom w:val="none" w:sz="0" w:space="0" w:color="auto"/>
        <w:right w:val="none" w:sz="0" w:space="0" w:color="auto"/>
      </w:divBdr>
      <w:divsChild>
        <w:div w:id="943148179">
          <w:marLeft w:val="0"/>
          <w:marRight w:val="0"/>
          <w:marTop w:val="0"/>
          <w:marBottom w:val="0"/>
          <w:divBdr>
            <w:top w:val="none" w:sz="0" w:space="0" w:color="auto"/>
            <w:left w:val="none" w:sz="0" w:space="0" w:color="auto"/>
            <w:bottom w:val="none" w:sz="0" w:space="0" w:color="auto"/>
            <w:right w:val="none" w:sz="0" w:space="0" w:color="auto"/>
          </w:divBdr>
          <w:divsChild>
            <w:div w:id="1389761819">
              <w:marLeft w:val="0"/>
              <w:marRight w:val="0"/>
              <w:marTop w:val="0"/>
              <w:marBottom w:val="0"/>
              <w:divBdr>
                <w:top w:val="none" w:sz="0" w:space="0" w:color="auto"/>
                <w:left w:val="none" w:sz="0" w:space="0" w:color="auto"/>
                <w:bottom w:val="none" w:sz="0" w:space="0" w:color="auto"/>
                <w:right w:val="none" w:sz="0" w:space="0" w:color="auto"/>
              </w:divBdr>
              <w:divsChild>
                <w:div w:id="12621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49454">
      <w:bodyDiv w:val="1"/>
      <w:marLeft w:val="0"/>
      <w:marRight w:val="0"/>
      <w:marTop w:val="0"/>
      <w:marBottom w:val="0"/>
      <w:divBdr>
        <w:top w:val="none" w:sz="0" w:space="0" w:color="auto"/>
        <w:left w:val="none" w:sz="0" w:space="0" w:color="auto"/>
        <w:bottom w:val="none" w:sz="0" w:space="0" w:color="auto"/>
        <w:right w:val="none" w:sz="0" w:space="0" w:color="auto"/>
      </w:divBdr>
      <w:divsChild>
        <w:div w:id="759373858">
          <w:marLeft w:val="0"/>
          <w:marRight w:val="0"/>
          <w:marTop w:val="0"/>
          <w:marBottom w:val="0"/>
          <w:divBdr>
            <w:top w:val="none" w:sz="0" w:space="0" w:color="auto"/>
            <w:left w:val="none" w:sz="0" w:space="0" w:color="auto"/>
            <w:bottom w:val="none" w:sz="0" w:space="0" w:color="auto"/>
            <w:right w:val="none" w:sz="0" w:space="0" w:color="auto"/>
          </w:divBdr>
          <w:divsChild>
            <w:div w:id="947154779">
              <w:marLeft w:val="0"/>
              <w:marRight w:val="0"/>
              <w:marTop w:val="0"/>
              <w:marBottom w:val="0"/>
              <w:divBdr>
                <w:top w:val="none" w:sz="0" w:space="0" w:color="auto"/>
                <w:left w:val="none" w:sz="0" w:space="0" w:color="auto"/>
                <w:bottom w:val="none" w:sz="0" w:space="0" w:color="auto"/>
                <w:right w:val="none" w:sz="0" w:space="0" w:color="auto"/>
              </w:divBdr>
              <w:divsChild>
                <w:div w:id="1767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4587">
      <w:bodyDiv w:val="1"/>
      <w:marLeft w:val="0"/>
      <w:marRight w:val="0"/>
      <w:marTop w:val="0"/>
      <w:marBottom w:val="0"/>
      <w:divBdr>
        <w:top w:val="none" w:sz="0" w:space="0" w:color="auto"/>
        <w:left w:val="none" w:sz="0" w:space="0" w:color="auto"/>
        <w:bottom w:val="none" w:sz="0" w:space="0" w:color="auto"/>
        <w:right w:val="none" w:sz="0" w:space="0" w:color="auto"/>
      </w:divBdr>
    </w:div>
    <w:div w:id="1295524555">
      <w:bodyDiv w:val="1"/>
      <w:marLeft w:val="0"/>
      <w:marRight w:val="0"/>
      <w:marTop w:val="0"/>
      <w:marBottom w:val="0"/>
      <w:divBdr>
        <w:top w:val="none" w:sz="0" w:space="0" w:color="auto"/>
        <w:left w:val="none" w:sz="0" w:space="0" w:color="auto"/>
        <w:bottom w:val="none" w:sz="0" w:space="0" w:color="auto"/>
        <w:right w:val="none" w:sz="0" w:space="0" w:color="auto"/>
      </w:divBdr>
      <w:divsChild>
        <w:div w:id="1164584754">
          <w:marLeft w:val="0"/>
          <w:marRight w:val="0"/>
          <w:marTop w:val="0"/>
          <w:marBottom w:val="0"/>
          <w:divBdr>
            <w:top w:val="none" w:sz="0" w:space="0" w:color="auto"/>
            <w:left w:val="none" w:sz="0" w:space="0" w:color="auto"/>
            <w:bottom w:val="none" w:sz="0" w:space="0" w:color="auto"/>
            <w:right w:val="none" w:sz="0" w:space="0" w:color="auto"/>
          </w:divBdr>
          <w:divsChild>
            <w:div w:id="1357847159">
              <w:marLeft w:val="0"/>
              <w:marRight w:val="0"/>
              <w:marTop w:val="0"/>
              <w:marBottom w:val="0"/>
              <w:divBdr>
                <w:top w:val="none" w:sz="0" w:space="0" w:color="auto"/>
                <w:left w:val="none" w:sz="0" w:space="0" w:color="auto"/>
                <w:bottom w:val="none" w:sz="0" w:space="0" w:color="auto"/>
                <w:right w:val="none" w:sz="0" w:space="0" w:color="auto"/>
              </w:divBdr>
              <w:divsChild>
                <w:div w:id="15412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61705">
      <w:bodyDiv w:val="1"/>
      <w:marLeft w:val="0"/>
      <w:marRight w:val="0"/>
      <w:marTop w:val="0"/>
      <w:marBottom w:val="0"/>
      <w:divBdr>
        <w:top w:val="none" w:sz="0" w:space="0" w:color="auto"/>
        <w:left w:val="none" w:sz="0" w:space="0" w:color="auto"/>
        <w:bottom w:val="none" w:sz="0" w:space="0" w:color="auto"/>
        <w:right w:val="none" w:sz="0" w:space="0" w:color="auto"/>
      </w:divBdr>
    </w:div>
    <w:div w:id="1390424996">
      <w:bodyDiv w:val="1"/>
      <w:marLeft w:val="0"/>
      <w:marRight w:val="0"/>
      <w:marTop w:val="0"/>
      <w:marBottom w:val="0"/>
      <w:divBdr>
        <w:top w:val="none" w:sz="0" w:space="0" w:color="auto"/>
        <w:left w:val="none" w:sz="0" w:space="0" w:color="auto"/>
        <w:bottom w:val="none" w:sz="0" w:space="0" w:color="auto"/>
        <w:right w:val="none" w:sz="0" w:space="0" w:color="auto"/>
      </w:divBdr>
      <w:divsChild>
        <w:div w:id="178393351">
          <w:marLeft w:val="0"/>
          <w:marRight w:val="0"/>
          <w:marTop w:val="0"/>
          <w:marBottom w:val="0"/>
          <w:divBdr>
            <w:top w:val="none" w:sz="0" w:space="0" w:color="auto"/>
            <w:left w:val="none" w:sz="0" w:space="0" w:color="auto"/>
            <w:bottom w:val="none" w:sz="0" w:space="0" w:color="auto"/>
            <w:right w:val="none" w:sz="0" w:space="0" w:color="auto"/>
          </w:divBdr>
          <w:divsChild>
            <w:div w:id="740253649">
              <w:marLeft w:val="0"/>
              <w:marRight w:val="0"/>
              <w:marTop w:val="0"/>
              <w:marBottom w:val="0"/>
              <w:divBdr>
                <w:top w:val="none" w:sz="0" w:space="0" w:color="auto"/>
                <w:left w:val="none" w:sz="0" w:space="0" w:color="auto"/>
                <w:bottom w:val="none" w:sz="0" w:space="0" w:color="auto"/>
                <w:right w:val="none" w:sz="0" w:space="0" w:color="auto"/>
              </w:divBdr>
              <w:divsChild>
                <w:div w:id="4598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90225">
      <w:bodyDiv w:val="1"/>
      <w:marLeft w:val="0"/>
      <w:marRight w:val="0"/>
      <w:marTop w:val="0"/>
      <w:marBottom w:val="0"/>
      <w:divBdr>
        <w:top w:val="none" w:sz="0" w:space="0" w:color="auto"/>
        <w:left w:val="none" w:sz="0" w:space="0" w:color="auto"/>
        <w:bottom w:val="none" w:sz="0" w:space="0" w:color="auto"/>
        <w:right w:val="none" w:sz="0" w:space="0" w:color="auto"/>
      </w:divBdr>
      <w:divsChild>
        <w:div w:id="1848791311">
          <w:marLeft w:val="0"/>
          <w:marRight w:val="0"/>
          <w:marTop w:val="0"/>
          <w:marBottom w:val="0"/>
          <w:divBdr>
            <w:top w:val="none" w:sz="0" w:space="0" w:color="auto"/>
            <w:left w:val="none" w:sz="0" w:space="0" w:color="auto"/>
            <w:bottom w:val="none" w:sz="0" w:space="0" w:color="auto"/>
            <w:right w:val="none" w:sz="0" w:space="0" w:color="auto"/>
          </w:divBdr>
          <w:divsChild>
            <w:div w:id="1715278131">
              <w:marLeft w:val="0"/>
              <w:marRight w:val="0"/>
              <w:marTop w:val="0"/>
              <w:marBottom w:val="0"/>
              <w:divBdr>
                <w:top w:val="none" w:sz="0" w:space="0" w:color="auto"/>
                <w:left w:val="none" w:sz="0" w:space="0" w:color="auto"/>
                <w:bottom w:val="none" w:sz="0" w:space="0" w:color="auto"/>
                <w:right w:val="none" w:sz="0" w:space="0" w:color="auto"/>
              </w:divBdr>
              <w:divsChild>
                <w:div w:id="15513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60597">
      <w:bodyDiv w:val="1"/>
      <w:marLeft w:val="0"/>
      <w:marRight w:val="0"/>
      <w:marTop w:val="0"/>
      <w:marBottom w:val="0"/>
      <w:divBdr>
        <w:top w:val="none" w:sz="0" w:space="0" w:color="auto"/>
        <w:left w:val="none" w:sz="0" w:space="0" w:color="auto"/>
        <w:bottom w:val="none" w:sz="0" w:space="0" w:color="auto"/>
        <w:right w:val="none" w:sz="0" w:space="0" w:color="auto"/>
      </w:divBdr>
      <w:divsChild>
        <w:div w:id="2098937953">
          <w:marLeft w:val="0"/>
          <w:marRight w:val="0"/>
          <w:marTop w:val="0"/>
          <w:marBottom w:val="0"/>
          <w:divBdr>
            <w:top w:val="none" w:sz="0" w:space="0" w:color="auto"/>
            <w:left w:val="none" w:sz="0" w:space="0" w:color="auto"/>
            <w:bottom w:val="none" w:sz="0" w:space="0" w:color="auto"/>
            <w:right w:val="none" w:sz="0" w:space="0" w:color="auto"/>
          </w:divBdr>
          <w:divsChild>
            <w:div w:id="39866690">
              <w:marLeft w:val="0"/>
              <w:marRight w:val="0"/>
              <w:marTop w:val="0"/>
              <w:marBottom w:val="0"/>
              <w:divBdr>
                <w:top w:val="none" w:sz="0" w:space="0" w:color="auto"/>
                <w:left w:val="none" w:sz="0" w:space="0" w:color="auto"/>
                <w:bottom w:val="none" w:sz="0" w:space="0" w:color="auto"/>
                <w:right w:val="none" w:sz="0" w:space="0" w:color="auto"/>
              </w:divBdr>
              <w:divsChild>
                <w:div w:id="11153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01536">
      <w:bodyDiv w:val="1"/>
      <w:marLeft w:val="0"/>
      <w:marRight w:val="0"/>
      <w:marTop w:val="0"/>
      <w:marBottom w:val="0"/>
      <w:divBdr>
        <w:top w:val="none" w:sz="0" w:space="0" w:color="auto"/>
        <w:left w:val="none" w:sz="0" w:space="0" w:color="auto"/>
        <w:bottom w:val="none" w:sz="0" w:space="0" w:color="auto"/>
        <w:right w:val="none" w:sz="0" w:space="0" w:color="auto"/>
      </w:divBdr>
      <w:divsChild>
        <w:div w:id="1691026117">
          <w:marLeft w:val="0"/>
          <w:marRight w:val="0"/>
          <w:marTop w:val="0"/>
          <w:marBottom w:val="0"/>
          <w:divBdr>
            <w:top w:val="none" w:sz="0" w:space="0" w:color="auto"/>
            <w:left w:val="none" w:sz="0" w:space="0" w:color="auto"/>
            <w:bottom w:val="none" w:sz="0" w:space="0" w:color="auto"/>
            <w:right w:val="none" w:sz="0" w:space="0" w:color="auto"/>
          </w:divBdr>
          <w:divsChild>
            <w:div w:id="1070038658">
              <w:marLeft w:val="0"/>
              <w:marRight w:val="0"/>
              <w:marTop w:val="0"/>
              <w:marBottom w:val="0"/>
              <w:divBdr>
                <w:top w:val="none" w:sz="0" w:space="0" w:color="auto"/>
                <w:left w:val="none" w:sz="0" w:space="0" w:color="auto"/>
                <w:bottom w:val="none" w:sz="0" w:space="0" w:color="auto"/>
                <w:right w:val="none" w:sz="0" w:space="0" w:color="auto"/>
              </w:divBdr>
              <w:divsChild>
                <w:div w:id="9309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1318">
      <w:bodyDiv w:val="1"/>
      <w:marLeft w:val="0"/>
      <w:marRight w:val="0"/>
      <w:marTop w:val="0"/>
      <w:marBottom w:val="0"/>
      <w:divBdr>
        <w:top w:val="none" w:sz="0" w:space="0" w:color="auto"/>
        <w:left w:val="none" w:sz="0" w:space="0" w:color="auto"/>
        <w:bottom w:val="none" w:sz="0" w:space="0" w:color="auto"/>
        <w:right w:val="none" w:sz="0" w:space="0" w:color="auto"/>
      </w:divBdr>
      <w:divsChild>
        <w:div w:id="1902397414">
          <w:marLeft w:val="0"/>
          <w:marRight w:val="0"/>
          <w:marTop w:val="0"/>
          <w:marBottom w:val="0"/>
          <w:divBdr>
            <w:top w:val="none" w:sz="0" w:space="0" w:color="auto"/>
            <w:left w:val="none" w:sz="0" w:space="0" w:color="auto"/>
            <w:bottom w:val="none" w:sz="0" w:space="0" w:color="auto"/>
            <w:right w:val="none" w:sz="0" w:space="0" w:color="auto"/>
          </w:divBdr>
          <w:divsChild>
            <w:div w:id="1877353050">
              <w:marLeft w:val="0"/>
              <w:marRight w:val="0"/>
              <w:marTop w:val="0"/>
              <w:marBottom w:val="0"/>
              <w:divBdr>
                <w:top w:val="none" w:sz="0" w:space="0" w:color="auto"/>
                <w:left w:val="none" w:sz="0" w:space="0" w:color="auto"/>
                <w:bottom w:val="none" w:sz="0" w:space="0" w:color="auto"/>
                <w:right w:val="none" w:sz="0" w:space="0" w:color="auto"/>
              </w:divBdr>
              <w:divsChild>
                <w:div w:id="15697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5938">
      <w:bodyDiv w:val="1"/>
      <w:marLeft w:val="0"/>
      <w:marRight w:val="0"/>
      <w:marTop w:val="0"/>
      <w:marBottom w:val="0"/>
      <w:divBdr>
        <w:top w:val="none" w:sz="0" w:space="0" w:color="auto"/>
        <w:left w:val="none" w:sz="0" w:space="0" w:color="auto"/>
        <w:bottom w:val="none" w:sz="0" w:space="0" w:color="auto"/>
        <w:right w:val="none" w:sz="0" w:space="0" w:color="auto"/>
      </w:divBdr>
      <w:divsChild>
        <w:div w:id="1857577656">
          <w:marLeft w:val="0"/>
          <w:marRight w:val="0"/>
          <w:marTop w:val="0"/>
          <w:marBottom w:val="0"/>
          <w:divBdr>
            <w:top w:val="none" w:sz="0" w:space="0" w:color="auto"/>
            <w:left w:val="none" w:sz="0" w:space="0" w:color="auto"/>
            <w:bottom w:val="none" w:sz="0" w:space="0" w:color="auto"/>
            <w:right w:val="none" w:sz="0" w:space="0" w:color="auto"/>
          </w:divBdr>
          <w:divsChild>
            <w:div w:id="2122147520">
              <w:marLeft w:val="0"/>
              <w:marRight w:val="0"/>
              <w:marTop w:val="0"/>
              <w:marBottom w:val="0"/>
              <w:divBdr>
                <w:top w:val="none" w:sz="0" w:space="0" w:color="auto"/>
                <w:left w:val="none" w:sz="0" w:space="0" w:color="auto"/>
                <w:bottom w:val="none" w:sz="0" w:space="0" w:color="auto"/>
                <w:right w:val="none" w:sz="0" w:space="0" w:color="auto"/>
              </w:divBdr>
              <w:divsChild>
                <w:div w:id="17010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79812">
      <w:bodyDiv w:val="1"/>
      <w:marLeft w:val="0"/>
      <w:marRight w:val="0"/>
      <w:marTop w:val="0"/>
      <w:marBottom w:val="0"/>
      <w:divBdr>
        <w:top w:val="none" w:sz="0" w:space="0" w:color="auto"/>
        <w:left w:val="none" w:sz="0" w:space="0" w:color="auto"/>
        <w:bottom w:val="none" w:sz="0" w:space="0" w:color="auto"/>
        <w:right w:val="none" w:sz="0" w:space="0" w:color="auto"/>
      </w:divBdr>
      <w:divsChild>
        <w:div w:id="417945825">
          <w:marLeft w:val="0"/>
          <w:marRight w:val="0"/>
          <w:marTop w:val="0"/>
          <w:marBottom w:val="0"/>
          <w:divBdr>
            <w:top w:val="none" w:sz="0" w:space="0" w:color="auto"/>
            <w:left w:val="none" w:sz="0" w:space="0" w:color="auto"/>
            <w:bottom w:val="none" w:sz="0" w:space="0" w:color="auto"/>
            <w:right w:val="none" w:sz="0" w:space="0" w:color="auto"/>
          </w:divBdr>
          <w:divsChild>
            <w:div w:id="1176188512">
              <w:marLeft w:val="0"/>
              <w:marRight w:val="0"/>
              <w:marTop w:val="0"/>
              <w:marBottom w:val="0"/>
              <w:divBdr>
                <w:top w:val="none" w:sz="0" w:space="0" w:color="auto"/>
                <w:left w:val="none" w:sz="0" w:space="0" w:color="auto"/>
                <w:bottom w:val="none" w:sz="0" w:space="0" w:color="auto"/>
                <w:right w:val="none" w:sz="0" w:space="0" w:color="auto"/>
              </w:divBdr>
              <w:divsChild>
                <w:div w:id="15277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8491">
      <w:bodyDiv w:val="1"/>
      <w:marLeft w:val="0"/>
      <w:marRight w:val="0"/>
      <w:marTop w:val="0"/>
      <w:marBottom w:val="0"/>
      <w:divBdr>
        <w:top w:val="none" w:sz="0" w:space="0" w:color="auto"/>
        <w:left w:val="none" w:sz="0" w:space="0" w:color="auto"/>
        <w:bottom w:val="none" w:sz="0" w:space="0" w:color="auto"/>
        <w:right w:val="none" w:sz="0" w:space="0" w:color="auto"/>
      </w:divBdr>
      <w:divsChild>
        <w:div w:id="1809274301">
          <w:marLeft w:val="0"/>
          <w:marRight w:val="0"/>
          <w:marTop w:val="0"/>
          <w:marBottom w:val="0"/>
          <w:divBdr>
            <w:top w:val="none" w:sz="0" w:space="0" w:color="auto"/>
            <w:left w:val="none" w:sz="0" w:space="0" w:color="auto"/>
            <w:bottom w:val="none" w:sz="0" w:space="0" w:color="auto"/>
            <w:right w:val="none" w:sz="0" w:space="0" w:color="auto"/>
          </w:divBdr>
          <w:divsChild>
            <w:div w:id="1812599208">
              <w:marLeft w:val="0"/>
              <w:marRight w:val="0"/>
              <w:marTop w:val="0"/>
              <w:marBottom w:val="0"/>
              <w:divBdr>
                <w:top w:val="none" w:sz="0" w:space="0" w:color="auto"/>
                <w:left w:val="none" w:sz="0" w:space="0" w:color="auto"/>
                <w:bottom w:val="none" w:sz="0" w:space="0" w:color="auto"/>
                <w:right w:val="none" w:sz="0" w:space="0" w:color="auto"/>
              </w:divBdr>
              <w:divsChild>
                <w:div w:id="844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88087">
      <w:bodyDiv w:val="1"/>
      <w:marLeft w:val="0"/>
      <w:marRight w:val="0"/>
      <w:marTop w:val="0"/>
      <w:marBottom w:val="0"/>
      <w:divBdr>
        <w:top w:val="none" w:sz="0" w:space="0" w:color="auto"/>
        <w:left w:val="none" w:sz="0" w:space="0" w:color="auto"/>
        <w:bottom w:val="none" w:sz="0" w:space="0" w:color="auto"/>
        <w:right w:val="none" w:sz="0" w:space="0" w:color="auto"/>
      </w:divBdr>
      <w:divsChild>
        <w:div w:id="1837258580">
          <w:marLeft w:val="0"/>
          <w:marRight w:val="0"/>
          <w:marTop w:val="15"/>
          <w:marBottom w:val="15"/>
          <w:divBdr>
            <w:top w:val="none" w:sz="0" w:space="0" w:color="auto"/>
            <w:left w:val="none" w:sz="0" w:space="0" w:color="auto"/>
            <w:bottom w:val="none" w:sz="0" w:space="0" w:color="auto"/>
            <w:right w:val="none" w:sz="0" w:space="0" w:color="auto"/>
          </w:divBdr>
        </w:div>
      </w:divsChild>
    </w:div>
    <w:div w:id="1677271859">
      <w:bodyDiv w:val="1"/>
      <w:marLeft w:val="0"/>
      <w:marRight w:val="0"/>
      <w:marTop w:val="0"/>
      <w:marBottom w:val="0"/>
      <w:divBdr>
        <w:top w:val="none" w:sz="0" w:space="0" w:color="auto"/>
        <w:left w:val="none" w:sz="0" w:space="0" w:color="auto"/>
        <w:bottom w:val="none" w:sz="0" w:space="0" w:color="auto"/>
        <w:right w:val="none" w:sz="0" w:space="0" w:color="auto"/>
      </w:divBdr>
      <w:divsChild>
        <w:div w:id="1644577375">
          <w:marLeft w:val="0"/>
          <w:marRight w:val="0"/>
          <w:marTop w:val="0"/>
          <w:marBottom w:val="0"/>
          <w:divBdr>
            <w:top w:val="none" w:sz="0" w:space="0" w:color="auto"/>
            <w:left w:val="none" w:sz="0" w:space="0" w:color="auto"/>
            <w:bottom w:val="none" w:sz="0" w:space="0" w:color="auto"/>
            <w:right w:val="none" w:sz="0" w:space="0" w:color="auto"/>
          </w:divBdr>
          <w:divsChild>
            <w:div w:id="644553666">
              <w:marLeft w:val="0"/>
              <w:marRight w:val="0"/>
              <w:marTop w:val="0"/>
              <w:marBottom w:val="0"/>
              <w:divBdr>
                <w:top w:val="none" w:sz="0" w:space="0" w:color="auto"/>
                <w:left w:val="none" w:sz="0" w:space="0" w:color="auto"/>
                <w:bottom w:val="none" w:sz="0" w:space="0" w:color="auto"/>
                <w:right w:val="none" w:sz="0" w:space="0" w:color="auto"/>
              </w:divBdr>
              <w:divsChild>
                <w:div w:id="17945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06547">
      <w:bodyDiv w:val="1"/>
      <w:marLeft w:val="0"/>
      <w:marRight w:val="0"/>
      <w:marTop w:val="0"/>
      <w:marBottom w:val="0"/>
      <w:divBdr>
        <w:top w:val="none" w:sz="0" w:space="0" w:color="auto"/>
        <w:left w:val="none" w:sz="0" w:space="0" w:color="auto"/>
        <w:bottom w:val="none" w:sz="0" w:space="0" w:color="auto"/>
        <w:right w:val="none" w:sz="0" w:space="0" w:color="auto"/>
      </w:divBdr>
      <w:divsChild>
        <w:div w:id="789935923">
          <w:marLeft w:val="0"/>
          <w:marRight w:val="0"/>
          <w:marTop w:val="0"/>
          <w:marBottom w:val="0"/>
          <w:divBdr>
            <w:top w:val="none" w:sz="0" w:space="0" w:color="auto"/>
            <w:left w:val="none" w:sz="0" w:space="0" w:color="auto"/>
            <w:bottom w:val="none" w:sz="0" w:space="0" w:color="auto"/>
            <w:right w:val="none" w:sz="0" w:space="0" w:color="auto"/>
          </w:divBdr>
          <w:divsChild>
            <w:div w:id="273439598">
              <w:marLeft w:val="0"/>
              <w:marRight w:val="0"/>
              <w:marTop w:val="15"/>
              <w:marBottom w:val="15"/>
              <w:divBdr>
                <w:top w:val="none" w:sz="0" w:space="0" w:color="auto"/>
                <w:left w:val="none" w:sz="0" w:space="0" w:color="auto"/>
                <w:bottom w:val="none" w:sz="0" w:space="0" w:color="auto"/>
                <w:right w:val="none" w:sz="0" w:space="0" w:color="auto"/>
              </w:divBdr>
            </w:div>
          </w:divsChild>
        </w:div>
        <w:div w:id="1589457436">
          <w:marLeft w:val="0"/>
          <w:marRight w:val="0"/>
          <w:marTop w:val="0"/>
          <w:marBottom w:val="0"/>
          <w:divBdr>
            <w:top w:val="none" w:sz="0" w:space="0" w:color="auto"/>
            <w:left w:val="none" w:sz="0" w:space="0" w:color="auto"/>
            <w:bottom w:val="none" w:sz="0" w:space="0" w:color="auto"/>
            <w:right w:val="none" w:sz="0" w:space="0" w:color="auto"/>
          </w:divBdr>
          <w:divsChild>
            <w:div w:id="47448869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 w:id="1790317709">
      <w:bodyDiv w:val="1"/>
      <w:marLeft w:val="0"/>
      <w:marRight w:val="0"/>
      <w:marTop w:val="0"/>
      <w:marBottom w:val="0"/>
      <w:divBdr>
        <w:top w:val="none" w:sz="0" w:space="0" w:color="auto"/>
        <w:left w:val="none" w:sz="0" w:space="0" w:color="auto"/>
        <w:bottom w:val="none" w:sz="0" w:space="0" w:color="auto"/>
        <w:right w:val="none" w:sz="0" w:space="0" w:color="auto"/>
      </w:divBdr>
      <w:divsChild>
        <w:div w:id="587546621">
          <w:marLeft w:val="0"/>
          <w:marRight w:val="0"/>
          <w:marTop w:val="0"/>
          <w:marBottom w:val="0"/>
          <w:divBdr>
            <w:top w:val="none" w:sz="0" w:space="0" w:color="auto"/>
            <w:left w:val="none" w:sz="0" w:space="0" w:color="auto"/>
            <w:bottom w:val="none" w:sz="0" w:space="0" w:color="auto"/>
            <w:right w:val="none" w:sz="0" w:space="0" w:color="auto"/>
          </w:divBdr>
          <w:divsChild>
            <w:div w:id="1763717755">
              <w:marLeft w:val="0"/>
              <w:marRight w:val="0"/>
              <w:marTop w:val="0"/>
              <w:marBottom w:val="0"/>
              <w:divBdr>
                <w:top w:val="none" w:sz="0" w:space="0" w:color="auto"/>
                <w:left w:val="none" w:sz="0" w:space="0" w:color="auto"/>
                <w:bottom w:val="none" w:sz="0" w:space="0" w:color="auto"/>
                <w:right w:val="none" w:sz="0" w:space="0" w:color="auto"/>
              </w:divBdr>
              <w:divsChild>
                <w:div w:id="48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9278">
      <w:bodyDiv w:val="1"/>
      <w:marLeft w:val="0"/>
      <w:marRight w:val="0"/>
      <w:marTop w:val="0"/>
      <w:marBottom w:val="0"/>
      <w:divBdr>
        <w:top w:val="none" w:sz="0" w:space="0" w:color="auto"/>
        <w:left w:val="none" w:sz="0" w:space="0" w:color="auto"/>
        <w:bottom w:val="none" w:sz="0" w:space="0" w:color="auto"/>
        <w:right w:val="none" w:sz="0" w:space="0" w:color="auto"/>
      </w:divBdr>
    </w:div>
    <w:div w:id="1808890150">
      <w:bodyDiv w:val="1"/>
      <w:marLeft w:val="0"/>
      <w:marRight w:val="0"/>
      <w:marTop w:val="0"/>
      <w:marBottom w:val="0"/>
      <w:divBdr>
        <w:top w:val="none" w:sz="0" w:space="0" w:color="auto"/>
        <w:left w:val="none" w:sz="0" w:space="0" w:color="auto"/>
        <w:bottom w:val="none" w:sz="0" w:space="0" w:color="auto"/>
        <w:right w:val="none" w:sz="0" w:space="0" w:color="auto"/>
      </w:divBdr>
      <w:divsChild>
        <w:div w:id="511847336">
          <w:marLeft w:val="0"/>
          <w:marRight w:val="0"/>
          <w:marTop w:val="0"/>
          <w:marBottom w:val="0"/>
          <w:divBdr>
            <w:top w:val="none" w:sz="0" w:space="0" w:color="auto"/>
            <w:left w:val="none" w:sz="0" w:space="0" w:color="auto"/>
            <w:bottom w:val="none" w:sz="0" w:space="0" w:color="auto"/>
            <w:right w:val="none" w:sz="0" w:space="0" w:color="auto"/>
          </w:divBdr>
          <w:divsChild>
            <w:div w:id="628169914">
              <w:marLeft w:val="0"/>
              <w:marRight w:val="0"/>
              <w:marTop w:val="0"/>
              <w:marBottom w:val="0"/>
              <w:divBdr>
                <w:top w:val="none" w:sz="0" w:space="0" w:color="auto"/>
                <w:left w:val="none" w:sz="0" w:space="0" w:color="auto"/>
                <w:bottom w:val="none" w:sz="0" w:space="0" w:color="auto"/>
                <w:right w:val="none" w:sz="0" w:space="0" w:color="auto"/>
              </w:divBdr>
              <w:divsChild>
                <w:div w:id="15452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31187">
      <w:bodyDiv w:val="1"/>
      <w:marLeft w:val="0"/>
      <w:marRight w:val="0"/>
      <w:marTop w:val="0"/>
      <w:marBottom w:val="0"/>
      <w:divBdr>
        <w:top w:val="none" w:sz="0" w:space="0" w:color="auto"/>
        <w:left w:val="none" w:sz="0" w:space="0" w:color="auto"/>
        <w:bottom w:val="none" w:sz="0" w:space="0" w:color="auto"/>
        <w:right w:val="none" w:sz="0" w:space="0" w:color="auto"/>
      </w:divBdr>
      <w:divsChild>
        <w:div w:id="28798646">
          <w:marLeft w:val="0"/>
          <w:marRight w:val="0"/>
          <w:marTop w:val="0"/>
          <w:marBottom w:val="0"/>
          <w:divBdr>
            <w:top w:val="none" w:sz="0" w:space="0" w:color="auto"/>
            <w:left w:val="none" w:sz="0" w:space="0" w:color="auto"/>
            <w:bottom w:val="none" w:sz="0" w:space="0" w:color="auto"/>
            <w:right w:val="none" w:sz="0" w:space="0" w:color="auto"/>
          </w:divBdr>
          <w:divsChild>
            <w:div w:id="258637446">
              <w:marLeft w:val="0"/>
              <w:marRight w:val="0"/>
              <w:marTop w:val="0"/>
              <w:marBottom w:val="0"/>
              <w:divBdr>
                <w:top w:val="none" w:sz="0" w:space="0" w:color="auto"/>
                <w:left w:val="none" w:sz="0" w:space="0" w:color="auto"/>
                <w:bottom w:val="none" w:sz="0" w:space="0" w:color="auto"/>
                <w:right w:val="none" w:sz="0" w:space="0" w:color="auto"/>
              </w:divBdr>
              <w:divsChild>
                <w:div w:id="19453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36438">
      <w:bodyDiv w:val="1"/>
      <w:marLeft w:val="0"/>
      <w:marRight w:val="0"/>
      <w:marTop w:val="0"/>
      <w:marBottom w:val="0"/>
      <w:divBdr>
        <w:top w:val="none" w:sz="0" w:space="0" w:color="auto"/>
        <w:left w:val="none" w:sz="0" w:space="0" w:color="auto"/>
        <w:bottom w:val="none" w:sz="0" w:space="0" w:color="auto"/>
        <w:right w:val="none" w:sz="0" w:space="0" w:color="auto"/>
      </w:divBdr>
      <w:divsChild>
        <w:div w:id="151873025">
          <w:marLeft w:val="0"/>
          <w:marRight w:val="0"/>
          <w:marTop w:val="0"/>
          <w:marBottom w:val="0"/>
          <w:divBdr>
            <w:top w:val="none" w:sz="0" w:space="0" w:color="auto"/>
            <w:left w:val="none" w:sz="0" w:space="0" w:color="auto"/>
            <w:bottom w:val="none" w:sz="0" w:space="0" w:color="auto"/>
            <w:right w:val="none" w:sz="0" w:space="0" w:color="auto"/>
          </w:divBdr>
          <w:divsChild>
            <w:div w:id="456488094">
              <w:marLeft w:val="0"/>
              <w:marRight w:val="0"/>
              <w:marTop w:val="0"/>
              <w:marBottom w:val="0"/>
              <w:divBdr>
                <w:top w:val="none" w:sz="0" w:space="0" w:color="auto"/>
                <w:left w:val="none" w:sz="0" w:space="0" w:color="auto"/>
                <w:bottom w:val="none" w:sz="0" w:space="0" w:color="auto"/>
                <w:right w:val="none" w:sz="0" w:space="0" w:color="auto"/>
              </w:divBdr>
              <w:divsChild>
                <w:div w:id="5192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0596">
      <w:bodyDiv w:val="1"/>
      <w:marLeft w:val="0"/>
      <w:marRight w:val="0"/>
      <w:marTop w:val="0"/>
      <w:marBottom w:val="0"/>
      <w:divBdr>
        <w:top w:val="none" w:sz="0" w:space="0" w:color="auto"/>
        <w:left w:val="none" w:sz="0" w:space="0" w:color="auto"/>
        <w:bottom w:val="none" w:sz="0" w:space="0" w:color="auto"/>
        <w:right w:val="none" w:sz="0" w:space="0" w:color="auto"/>
      </w:divBdr>
      <w:divsChild>
        <w:div w:id="1299994833">
          <w:marLeft w:val="0"/>
          <w:marRight w:val="0"/>
          <w:marTop w:val="0"/>
          <w:marBottom w:val="0"/>
          <w:divBdr>
            <w:top w:val="none" w:sz="0" w:space="0" w:color="auto"/>
            <w:left w:val="none" w:sz="0" w:space="0" w:color="auto"/>
            <w:bottom w:val="none" w:sz="0" w:space="0" w:color="auto"/>
            <w:right w:val="none" w:sz="0" w:space="0" w:color="auto"/>
          </w:divBdr>
          <w:divsChild>
            <w:div w:id="1886328098">
              <w:marLeft w:val="0"/>
              <w:marRight w:val="0"/>
              <w:marTop w:val="0"/>
              <w:marBottom w:val="0"/>
              <w:divBdr>
                <w:top w:val="none" w:sz="0" w:space="0" w:color="auto"/>
                <w:left w:val="none" w:sz="0" w:space="0" w:color="auto"/>
                <w:bottom w:val="none" w:sz="0" w:space="0" w:color="auto"/>
                <w:right w:val="none" w:sz="0" w:space="0" w:color="auto"/>
              </w:divBdr>
              <w:divsChild>
                <w:div w:id="6921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8561">
      <w:bodyDiv w:val="1"/>
      <w:marLeft w:val="0"/>
      <w:marRight w:val="0"/>
      <w:marTop w:val="0"/>
      <w:marBottom w:val="0"/>
      <w:divBdr>
        <w:top w:val="none" w:sz="0" w:space="0" w:color="auto"/>
        <w:left w:val="none" w:sz="0" w:space="0" w:color="auto"/>
        <w:bottom w:val="none" w:sz="0" w:space="0" w:color="auto"/>
        <w:right w:val="none" w:sz="0" w:space="0" w:color="auto"/>
      </w:divBdr>
      <w:divsChild>
        <w:div w:id="841817613">
          <w:marLeft w:val="0"/>
          <w:marRight w:val="0"/>
          <w:marTop w:val="0"/>
          <w:marBottom w:val="0"/>
          <w:divBdr>
            <w:top w:val="none" w:sz="0" w:space="0" w:color="auto"/>
            <w:left w:val="none" w:sz="0" w:space="0" w:color="auto"/>
            <w:bottom w:val="none" w:sz="0" w:space="0" w:color="auto"/>
            <w:right w:val="none" w:sz="0" w:space="0" w:color="auto"/>
          </w:divBdr>
          <w:divsChild>
            <w:div w:id="53163513">
              <w:marLeft w:val="0"/>
              <w:marRight w:val="0"/>
              <w:marTop w:val="0"/>
              <w:marBottom w:val="0"/>
              <w:divBdr>
                <w:top w:val="none" w:sz="0" w:space="0" w:color="auto"/>
                <w:left w:val="none" w:sz="0" w:space="0" w:color="auto"/>
                <w:bottom w:val="none" w:sz="0" w:space="0" w:color="auto"/>
                <w:right w:val="none" w:sz="0" w:space="0" w:color="auto"/>
              </w:divBdr>
              <w:divsChild>
                <w:div w:id="6423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299">
      <w:bodyDiv w:val="1"/>
      <w:marLeft w:val="0"/>
      <w:marRight w:val="0"/>
      <w:marTop w:val="0"/>
      <w:marBottom w:val="0"/>
      <w:divBdr>
        <w:top w:val="none" w:sz="0" w:space="0" w:color="auto"/>
        <w:left w:val="none" w:sz="0" w:space="0" w:color="auto"/>
        <w:bottom w:val="none" w:sz="0" w:space="0" w:color="auto"/>
        <w:right w:val="none" w:sz="0" w:space="0" w:color="auto"/>
      </w:divBdr>
      <w:divsChild>
        <w:div w:id="1889101974">
          <w:marLeft w:val="0"/>
          <w:marRight w:val="0"/>
          <w:marTop w:val="0"/>
          <w:marBottom w:val="0"/>
          <w:divBdr>
            <w:top w:val="none" w:sz="0" w:space="0" w:color="auto"/>
            <w:left w:val="none" w:sz="0" w:space="0" w:color="auto"/>
            <w:bottom w:val="none" w:sz="0" w:space="0" w:color="auto"/>
            <w:right w:val="none" w:sz="0" w:space="0" w:color="auto"/>
          </w:divBdr>
          <w:divsChild>
            <w:div w:id="830876037">
              <w:marLeft w:val="0"/>
              <w:marRight w:val="0"/>
              <w:marTop w:val="0"/>
              <w:marBottom w:val="0"/>
              <w:divBdr>
                <w:top w:val="none" w:sz="0" w:space="0" w:color="auto"/>
                <w:left w:val="none" w:sz="0" w:space="0" w:color="auto"/>
                <w:bottom w:val="none" w:sz="0" w:space="0" w:color="auto"/>
                <w:right w:val="none" w:sz="0" w:space="0" w:color="auto"/>
              </w:divBdr>
              <w:divsChild>
                <w:div w:id="2088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6801">
      <w:bodyDiv w:val="1"/>
      <w:marLeft w:val="0"/>
      <w:marRight w:val="0"/>
      <w:marTop w:val="0"/>
      <w:marBottom w:val="0"/>
      <w:divBdr>
        <w:top w:val="none" w:sz="0" w:space="0" w:color="auto"/>
        <w:left w:val="none" w:sz="0" w:space="0" w:color="auto"/>
        <w:bottom w:val="none" w:sz="0" w:space="0" w:color="auto"/>
        <w:right w:val="none" w:sz="0" w:space="0" w:color="auto"/>
      </w:divBdr>
      <w:divsChild>
        <w:div w:id="419182832">
          <w:marLeft w:val="0"/>
          <w:marRight w:val="0"/>
          <w:marTop w:val="0"/>
          <w:marBottom w:val="0"/>
          <w:divBdr>
            <w:top w:val="none" w:sz="0" w:space="0" w:color="auto"/>
            <w:left w:val="none" w:sz="0" w:space="0" w:color="auto"/>
            <w:bottom w:val="none" w:sz="0" w:space="0" w:color="auto"/>
            <w:right w:val="none" w:sz="0" w:space="0" w:color="auto"/>
          </w:divBdr>
          <w:divsChild>
            <w:div w:id="1971740853">
              <w:marLeft w:val="0"/>
              <w:marRight w:val="0"/>
              <w:marTop w:val="0"/>
              <w:marBottom w:val="0"/>
              <w:divBdr>
                <w:top w:val="none" w:sz="0" w:space="0" w:color="auto"/>
                <w:left w:val="none" w:sz="0" w:space="0" w:color="auto"/>
                <w:bottom w:val="none" w:sz="0" w:space="0" w:color="auto"/>
                <w:right w:val="none" w:sz="0" w:space="0" w:color="auto"/>
              </w:divBdr>
              <w:divsChild>
                <w:div w:id="1156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4371">
      <w:bodyDiv w:val="1"/>
      <w:marLeft w:val="0"/>
      <w:marRight w:val="0"/>
      <w:marTop w:val="0"/>
      <w:marBottom w:val="0"/>
      <w:divBdr>
        <w:top w:val="none" w:sz="0" w:space="0" w:color="auto"/>
        <w:left w:val="none" w:sz="0" w:space="0" w:color="auto"/>
        <w:bottom w:val="none" w:sz="0" w:space="0" w:color="auto"/>
        <w:right w:val="none" w:sz="0" w:space="0" w:color="auto"/>
      </w:divBdr>
      <w:divsChild>
        <w:div w:id="874004074">
          <w:marLeft w:val="0"/>
          <w:marRight w:val="0"/>
          <w:marTop w:val="15"/>
          <w:marBottom w:val="15"/>
          <w:divBdr>
            <w:top w:val="none" w:sz="0" w:space="0" w:color="auto"/>
            <w:left w:val="none" w:sz="0" w:space="0" w:color="auto"/>
            <w:bottom w:val="none" w:sz="0" w:space="0" w:color="auto"/>
            <w:right w:val="none" w:sz="0" w:space="0" w:color="auto"/>
          </w:divBdr>
        </w:div>
      </w:divsChild>
    </w:div>
    <w:div w:id="2144427136">
      <w:bodyDiv w:val="1"/>
      <w:marLeft w:val="0"/>
      <w:marRight w:val="0"/>
      <w:marTop w:val="0"/>
      <w:marBottom w:val="0"/>
      <w:divBdr>
        <w:top w:val="none" w:sz="0" w:space="0" w:color="auto"/>
        <w:left w:val="none" w:sz="0" w:space="0" w:color="auto"/>
        <w:bottom w:val="none" w:sz="0" w:space="0" w:color="auto"/>
        <w:right w:val="none" w:sz="0" w:space="0" w:color="auto"/>
      </w:divBdr>
      <w:divsChild>
        <w:div w:id="1162815340">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inonline.org/HOL/AuthorProfile?action=edit&amp;search_name=O%27Hara%20O%27Connor%2C%20Erin&amp;collection=journals" TargetMode="External"/><Relationship Id="rId3" Type="http://schemas.openxmlformats.org/officeDocument/2006/relationships/settings" Target="settings.xml"/><Relationship Id="rId7" Type="http://schemas.openxmlformats.org/officeDocument/2006/relationships/hyperlink" Target="http://heinonline.org/HOL/AuthorProfile?action=edit&amp;search_name=Blair%2C%20Margaret%20M.&amp;collection=journ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einonline.org/HOL/Page?handle=hein.journals/byulr2011&amp;div=21&amp;start_page=263&amp;collection=journals&amp;set_as_cursor=27&amp;men_tab=srchresult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6762</Words>
  <Characters>38548</Characters>
  <Application>Microsoft Office Word</Application>
  <DocSecurity>0</DocSecurity>
  <Lines>321</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Marcello Baquero</dc:creator>
  <cp:keywords/>
  <dc:description/>
  <cp:lastModifiedBy>Pablo BAQUERO</cp:lastModifiedBy>
  <cp:revision>2</cp:revision>
  <dcterms:created xsi:type="dcterms:W3CDTF">2021-11-01T22:35:00Z</dcterms:created>
  <dcterms:modified xsi:type="dcterms:W3CDTF">2021-11-01T22:35:00Z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id="hIkumh23"/&gt;&lt;style id="http://www.zotero.org/styles/bluebook-law-review" hasBibliography="0" bibliographyStyleHasBeenSet="0"/&gt;&lt;prefs&gt;&lt;pref name="fieldType" value="Field"/&gt;&lt;pref name="noteType" val</vt:lpwstr>
  </property>
  <property fmtid="{D5CDD505-2E9C-101B-9397-08002B2CF9AE}" pid="3" name="ZOTERO_PREF_2">
    <vt:lpwstr>ue="1"/&gt;&lt;/prefs&gt;&lt;/data&gt;</vt:lpwstr>
  </property>
</Properties>
</file>