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760" w:type="dxa"/>
        <w:tblInd w:w="-1280" w:type="dxa"/>
        <w:tblBorders>
          <w:top w:val="single" w:sz="4" w:space="0" w:color="auto"/>
        </w:tblBorders>
        <w:tblLook w:val="0000" w:firstRow="0" w:lastRow="0" w:firstColumn="0" w:lastColumn="0" w:noHBand="0" w:noVBand="0"/>
      </w:tblPr>
      <w:tblGrid>
        <w:gridCol w:w="11760"/>
      </w:tblGrid>
      <w:tr w:rsidR="00A75533" w:rsidRPr="00BC6394" w14:paraId="736178E4" w14:textId="77777777" w:rsidTr="00A75533">
        <w:trPr>
          <w:trHeight w:val="100"/>
        </w:trPr>
        <w:tc>
          <w:tcPr>
            <w:tcW w:w="11760" w:type="dxa"/>
          </w:tcPr>
          <w:p w14:paraId="3BF64FD5" w14:textId="77777777" w:rsidR="00A75533" w:rsidRPr="00BC6394" w:rsidRDefault="00A75533">
            <w:pPr>
              <w:rPr>
                <w:rFonts w:ascii="Arial" w:hAnsi="Arial" w:cs="Arial"/>
                <w:sz w:val="20"/>
              </w:rPr>
            </w:pPr>
          </w:p>
        </w:tc>
      </w:tr>
    </w:tbl>
    <w:p w14:paraId="7D67ACD9" w14:textId="77777777" w:rsidR="00A95681" w:rsidRPr="00BC6394" w:rsidRDefault="00A95681">
      <w:pPr>
        <w:rPr>
          <w:rFonts w:ascii="Arial" w:hAnsi="Arial" w:cs="Arial"/>
          <w:sz w:val="20"/>
        </w:rPr>
      </w:pPr>
    </w:p>
    <w:tbl>
      <w:tblPr>
        <w:tblW w:w="10208" w:type="dxa"/>
        <w:tblInd w:w="-318" w:type="dxa"/>
        <w:tblLayout w:type="fixed"/>
        <w:tblLook w:val="0000" w:firstRow="0" w:lastRow="0" w:firstColumn="0" w:lastColumn="0" w:noHBand="0" w:noVBand="0"/>
      </w:tblPr>
      <w:tblGrid>
        <w:gridCol w:w="9782"/>
        <w:gridCol w:w="426"/>
      </w:tblGrid>
      <w:tr w:rsidR="00A75533" w:rsidRPr="00BC6394" w14:paraId="2E1C751A" w14:textId="77777777" w:rsidTr="00921BC2">
        <w:trPr>
          <w:trHeight w:val="929"/>
        </w:trPr>
        <w:tc>
          <w:tcPr>
            <w:tcW w:w="9782" w:type="dxa"/>
            <w:tcBorders>
              <w:bottom w:val="single" w:sz="4" w:space="0" w:color="auto"/>
            </w:tcBorders>
          </w:tcPr>
          <w:p w14:paraId="0D5F01F0" w14:textId="389515C2" w:rsidR="00A75533" w:rsidRPr="00BC6394" w:rsidRDefault="00D2169E" w:rsidP="00A75533">
            <w:pPr>
              <w:pStyle w:val="Documentname"/>
              <w:jc w:val="left"/>
              <w:rPr>
                <w:rFonts w:cs="Arial"/>
                <w:b/>
                <w:sz w:val="20"/>
                <w:u w:val="single"/>
              </w:rPr>
            </w:pPr>
            <w:r>
              <w:rPr>
                <w:rFonts w:cs="Arial"/>
                <w:b/>
                <w:sz w:val="20"/>
                <w:u w:val="single"/>
              </w:rPr>
              <w:t>Consideration of l</w:t>
            </w:r>
            <w:r w:rsidR="00A75533" w:rsidRPr="00BC6394">
              <w:rPr>
                <w:rFonts w:cs="Arial"/>
                <w:b/>
                <w:sz w:val="20"/>
                <w:u w:val="single"/>
              </w:rPr>
              <w:t>aws and regulations</w:t>
            </w:r>
            <w:r>
              <w:rPr>
                <w:rFonts w:cs="Arial"/>
                <w:b/>
                <w:sz w:val="20"/>
                <w:u w:val="single"/>
              </w:rPr>
              <w:t xml:space="preserve"> (With direct impact on financial reporting)</w:t>
            </w:r>
          </w:p>
        </w:tc>
        <w:tc>
          <w:tcPr>
            <w:tcW w:w="426" w:type="dxa"/>
          </w:tcPr>
          <w:p w14:paraId="10DA0678" w14:textId="77777777" w:rsidR="00A75533" w:rsidRPr="00BC6394" w:rsidRDefault="00A75533" w:rsidP="00A75533">
            <w:pPr>
              <w:pStyle w:val="KPMGLargelogo"/>
              <w:rPr>
                <w:rFonts w:ascii="Arial" w:hAnsi="Arial" w:cs="Arial"/>
                <w:sz w:val="20"/>
              </w:rPr>
            </w:pPr>
            <w:bookmarkStart w:id="0" w:name="Document_Name" w:colFirst="1" w:colLast="1"/>
          </w:p>
          <w:p w14:paraId="1736D880" w14:textId="77777777" w:rsidR="00A75533" w:rsidRPr="00BC6394" w:rsidRDefault="00A75533" w:rsidP="00A75533">
            <w:pPr>
              <w:pStyle w:val="KPMGLargelogo"/>
              <w:rPr>
                <w:rFonts w:ascii="Arial" w:hAnsi="Arial" w:cs="Arial"/>
                <w:sz w:val="20"/>
              </w:rPr>
            </w:pPr>
          </w:p>
        </w:tc>
      </w:tr>
      <w:tr w:rsidR="00A75533" w:rsidRPr="00BC6394" w14:paraId="6DFDB6E2" w14:textId="77777777" w:rsidTr="00921BC2">
        <w:tc>
          <w:tcPr>
            <w:tcW w:w="9782" w:type="dxa"/>
            <w:tcBorders>
              <w:top w:val="single" w:sz="4" w:space="0" w:color="auto"/>
              <w:left w:val="single" w:sz="4" w:space="0" w:color="auto"/>
              <w:bottom w:val="single" w:sz="4" w:space="0" w:color="auto"/>
              <w:right w:val="single" w:sz="4" w:space="0" w:color="auto"/>
            </w:tcBorders>
            <w:shd w:val="clear" w:color="auto" w:fill="F2DBDB" w:themeFill="accent2" w:themeFillTint="33"/>
          </w:tcPr>
          <w:p w14:paraId="14C52EAE" w14:textId="4F40C528" w:rsidR="00A75533" w:rsidRPr="00BC6394" w:rsidRDefault="00A75533" w:rsidP="00AB0AAB">
            <w:pPr>
              <w:rPr>
                <w:rFonts w:ascii="Arial" w:hAnsi="Arial" w:cs="Arial"/>
                <w:b/>
                <w:sz w:val="20"/>
              </w:rPr>
            </w:pPr>
            <w:r w:rsidRPr="00BC6394">
              <w:rPr>
                <w:rFonts w:ascii="Arial" w:hAnsi="Arial" w:cs="Arial"/>
                <w:b/>
                <w:sz w:val="20"/>
              </w:rPr>
              <w:t>Prepared by</w:t>
            </w:r>
            <w:r w:rsidR="00921BC2">
              <w:rPr>
                <w:rFonts w:ascii="Arial" w:hAnsi="Arial" w:cs="Arial"/>
                <w:b/>
                <w:sz w:val="20"/>
              </w:rPr>
              <w:t xml:space="preserve">  </w:t>
            </w:r>
            <w:r w:rsidRPr="00BC6394">
              <w:rPr>
                <w:rFonts w:ascii="Arial" w:hAnsi="Arial" w:cs="Arial"/>
                <w:b/>
                <w:sz w:val="20"/>
              </w:rPr>
              <w:t xml:space="preserve">: </w:t>
            </w:r>
            <w:r w:rsidR="00C23B96" w:rsidRPr="00BC6394">
              <w:rPr>
                <w:rFonts w:ascii="Arial" w:hAnsi="Arial" w:cs="Arial"/>
                <w:b/>
                <w:sz w:val="20"/>
              </w:rPr>
              <w:t>Govind P</w:t>
            </w:r>
            <w:r w:rsidRPr="00BC6394">
              <w:rPr>
                <w:rFonts w:ascii="Arial" w:hAnsi="Arial" w:cs="Arial"/>
                <w:b/>
                <w:sz w:val="20"/>
              </w:rPr>
              <w:br/>
              <w:t>Reviewed by</w:t>
            </w:r>
            <w:r w:rsidR="00921BC2">
              <w:rPr>
                <w:rFonts w:ascii="Arial" w:hAnsi="Arial" w:cs="Arial"/>
                <w:b/>
                <w:sz w:val="20"/>
              </w:rPr>
              <w:t xml:space="preserve"> </w:t>
            </w:r>
            <w:r w:rsidRPr="00BC6394">
              <w:rPr>
                <w:rFonts w:ascii="Arial" w:hAnsi="Arial" w:cs="Arial"/>
                <w:b/>
                <w:sz w:val="20"/>
              </w:rPr>
              <w:t xml:space="preserve">: </w:t>
            </w:r>
            <w:r w:rsidR="00AB0AAB" w:rsidRPr="00BC6394">
              <w:rPr>
                <w:rFonts w:ascii="Arial" w:hAnsi="Arial" w:cs="Arial"/>
                <w:b/>
                <w:sz w:val="20"/>
              </w:rPr>
              <w:t>Rajasekharan V</w:t>
            </w:r>
            <w:r w:rsidR="009F36E6" w:rsidRPr="00BC6394">
              <w:rPr>
                <w:rFonts w:ascii="Arial" w:hAnsi="Arial" w:cs="Arial"/>
                <w:b/>
                <w:sz w:val="20"/>
              </w:rPr>
              <w:t xml:space="preserve"> (Engagement Partner</w:t>
            </w:r>
            <w:r w:rsidRPr="00BC6394">
              <w:rPr>
                <w:rFonts w:ascii="Arial" w:hAnsi="Arial" w:cs="Arial"/>
                <w:b/>
                <w:sz w:val="20"/>
              </w:rPr>
              <w:t>)</w:t>
            </w:r>
          </w:p>
        </w:tc>
        <w:tc>
          <w:tcPr>
            <w:tcW w:w="426" w:type="dxa"/>
            <w:tcBorders>
              <w:left w:val="single" w:sz="4" w:space="0" w:color="auto"/>
            </w:tcBorders>
          </w:tcPr>
          <w:p w14:paraId="6B9C8095" w14:textId="77777777" w:rsidR="00A75533" w:rsidRPr="00BC6394" w:rsidRDefault="00A75533" w:rsidP="00A75533">
            <w:pPr>
              <w:pStyle w:val="KPMGLargelogo"/>
              <w:rPr>
                <w:rFonts w:ascii="Arial" w:hAnsi="Arial" w:cs="Arial"/>
                <w:sz w:val="20"/>
              </w:rPr>
            </w:pPr>
          </w:p>
        </w:tc>
      </w:tr>
      <w:bookmarkEnd w:id="0"/>
    </w:tbl>
    <w:p w14:paraId="395DE587" w14:textId="77777777" w:rsidR="00F21312" w:rsidRPr="00BC6394" w:rsidRDefault="00F21312">
      <w:pPr>
        <w:pStyle w:val="Heading1"/>
        <w:pageBreakBefore w:val="0"/>
        <w:jc w:val="both"/>
        <w:rPr>
          <w:rFonts w:ascii="Arial" w:hAnsi="Arial" w:cs="Arial"/>
          <w:sz w:val="20"/>
        </w:rPr>
      </w:pPr>
    </w:p>
    <w:p w14:paraId="623B3565" w14:textId="77777777" w:rsidR="000C6758" w:rsidRPr="00BC6394" w:rsidRDefault="000C6758">
      <w:pPr>
        <w:pStyle w:val="Heading1"/>
        <w:pageBreakBefore w:val="0"/>
        <w:jc w:val="both"/>
        <w:rPr>
          <w:rFonts w:ascii="Arial" w:hAnsi="Arial" w:cs="Arial"/>
          <w:sz w:val="20"/>
        </w:rPr>
      </w:pPr>
      <w:r w:rsidRPr="00BC6394">
        <w:rPr>
          <w:rFonts w:ascii="Arial" w:hAnsi="Arial" w:cs="Arial"/>
          <w:sz w:val="20"/>
        </w:rPr>
        <w:t>Objective</w:t>
      </w:r>
    </w:p>
    <w:p w14:paraId="147C5D3A" w14:textId="22DF50E9" w:rsidR="000C6758" w:rsidRPr="00BC6394" w:rsidRDefault="000C6758">
      <w:pPr>
        <w:pStyle w:val="Text"/>
        <w:jc w:val="both"/>
        <w:rPr>
          <w:rFonts w:ascii="Arial" w:hAnsi="Arial" w:cs="Arial"/>
          <w:sz w:val="20"/>
        </w:rPr>
      </w:pPr>
      <w:r w:rsidRPr="00BC6394">
        <w:rPr>
          <w:rFonts w:ascii="Arial" w:hAnsi="Arial" w:cs="Arial"/>
          <w:sz w:val="20"/>
        </w:rPr>
        <w:t xml:space="preserve">To </w:t>
      </w:r>
      <w:r w:rsidR="00011A70">
        <w:rPr>
          <w:rFonts w:ascii="Arial" w:hAnsi="Arial" w:cs="Arial"/>
          <w:sz w:val="20"/>
        </w:rPr>
        <w:t>ensure compliance with</w:t>
      </w:r>
      <w:r w:rsidRPr="00BC6394">
        <w:rPr>
          <w:rFonts w:ascii="Arial" w:hAnsi="Arial" w:cs="Arial"/>
          <w:sz w:val="20"/>
        </w:rPr>
        <w:t xml:space="preserve"> laws and regulations that are generally recognised to have a direct and material effect on the financial statement assertions</w:t>
      </w:r>
      <w:r w:rsidR="00011A70">
        <w:rPr>
          <w:rFonts w:ascii="Arial" w:hAnsi="Arial" w:cs="Arial"/>
          <w:sz w:val="20"/>
        </w:rPr>
        <w:t xml:space="preserve"> and where non-compliances</w:t>
      </w:r>
      <w:r w:rsidRPr="00BC6394">
        <w:rPr>
          <w:rFonts w:ascii="Arial" w:hAnsi="Arial" w:cs="Arial"/>
          <w:sz w:val="20"/>
        </w:rPr>
        <w:t xml:space="preserve"> have occurred, that the financial statements properly present and disclose the consequences.</w:t>
      </w:r>
    </w:p>
    <w:p w14:paraId="02114561" w14:textId="77777777" w:rsidR="00C91CB4" w:rsidRPr="00BC6394" w:rsidRDefault="00C91CB4">
      <w:pPr>
        <w:pStyle w:val="Heading1"/>
        <w:pageBreakBefore w:val="0"/>
        <w:jc w:val="both"/>
        <w:rPr>
          <w:rFonts w:ascii="Arial" w:hAnsi="Arial" w:cs="Arial"/>
          <w:sz w:val="20"/>
        </w:rPr>
      </w:pPr>
    </w:p>
    <w:p w14:paraId="6B9F3C67" w14:textId="77777777" w:rsidR="000C6758" w:rsidRPr="00BC6394" w:rsidRDefault="000C6758">
      <w:pPr>
        <w:pStyle w:val="Heading1"/>
        <w:pageBreakBefore w:val="0"/>
        <w:jc w:val="both"/>
        <w:rPr>
          <w:rFonts w:ascii="Arial" w:hAnsi="Arial" w:cs="Arial"/>
          <w:sz w:val="20"/>
        </w:rPr>
      </w:pPr>
      <w:r w:rsidRPr="00BC6394">
        <w:rPr>
          <w:rFonts w:ascii="Arial" w:hAnsi="Arial" w:cs="Arial"/>
          <w:sz w:val="20"/>
        </w:rPr>
        <w:t>Test</w:t>
      </w:r>
    </w:p>
    <w:p w14:paraId="56DD3507" w14:textId="77777777" w:rsidR="000C6758" w:rsidRPr="00BC6394" w:rsidRDefault="000C6758">
      <w:pPr>
        <w:pStyle w:val="Text"/>
        <w:numPr>
          <w:ilvl w:val="0"/>
          <w:numId w:val="23"/>
        </w:numPr>
        <w:jc w:val="both"/>
        <w:rPr>
          <w:rFonts w:ascii="Arial" w:hAnsi="Arial" w:cs="Arial"/>
          <w:noProof w:val="0"/>
          <w:sz w:val="20"/>
          <w:lang w:val="en-GB"/>
        </w:rPr>
      </w:pPr>
      <w:r w:rsidRPr="00BC6394">
        <w:rPr>
          <w:rFonts w:ascii="Arial" w:hAnsi="Arial" w:cs="Arial"/>
          <w:noProof w:val="0"/>
          <w:sz w:val="20"/>
          <w:lang w:val="en-GB"/>
        </w:rPr>
        <w:t>We have obtained a general understanding of the legal and regulatory framework applicable to the Company and the industry and how the Company is complying with that framework.</w:t>
      </w:r>
    </w:p>
    <w:p w14:paraId="7F4836D0" w14:textId="77777777" w:rsidR="000C6758" w:rsidRPr="00BC6394" w:rsidRDefault="000C6758" w:rsidP="00714E03">
      <w:pPr>
        <w:pStyle w:val="Text"/>
        <w:numPr>
          <w:ilvl w:val="0"/>
          <w:numId w:val="23"/>
        </w:numPr>
        <w:jc w:val="both"/>
        <w:rPr>
          <w:rFonts w:ascii="Arial" w:hAnsi="Arial" w:cs="Arial"/>
          <w:noProof w:val="0"/>
          <w:sz w:val="20"/>
          <w:lang w:val="en-GB"/>
        </w:rPr>
      </w:pPr>
      <w:r w:rsidRPr="00BC6394">
        <w:rPr>
          <w:rFonts w:ascii="Arial" w:hAnsi="Arial" w:cs="Arial"/>
          <w:noProof w:val="0"/>
          <w:sz w:val="20"/>
          <w:lang w:val="en-GB"/>
        </w:rPr>
        <w:t xml:space="preserve">We have enquired of management as to whether the Company </w:t>
      </w:r>
      <w:proofErr w:type="gramStart"/>
      <w:r w:rsidRPr="00BC6394">
        <w:rPr>
          <w:rFonts w:ascii="Arial" w:hAnsi="Arial" w:cs="Arial"/>
          <w:noProof w:val="0"/>
          <w:sz w:val="20"/>
          <w:lang w:val="en-GB"/>
        </w:rPr>
        <w:t>is in compliance w</w:t>
      </w:r>
      <w:r w:rsidR="00714E03" w:rsidRPr="00BC6394">
        <w:rPr>
          <w:rFonts w:ascii="Arial" w:hAnsi="Arial" w:cs="Arial"/>
          <w:noProof w:val="0"/>
          <w:sz w:val="20"/>
          <w:lang w:val="en-GB"/>
        </w:rPr>
        <w:t>ith</w:t>
      </w:r>
      <w:proofErr w:type="gramEnd"/>
      <w:r w:rsidR="00714E03" w:rsidRPr="00BC6394">
        <w:rPr>
          <w:rFonts w:ascii="Arial" w:hAnsi="Arial" w:cs="Arial"/>
          <w:noProof w:val="0"/>
          <w:sz w:val="20"/>
          <w:lang w:val="en-GB"/>
        </w:rPr>
        <w:t xml:space="preserve"> such laws and regulations and had obtained representations on laws or regulations that are expected to have a fundamental effect on the operations of the entity.</w:t>
      </w:r>
    </w:p>
    <w:p w14:paraId="106BD1A3" w14:textId="77777777" w:rsidR="00714E03" w:rsidRPr="00BC6394" w:rsidRDefault="00714E03" w:rsidP="00714E03">
      <w:pPr>
        <w:pStyle w:val="Text"/>
        <w:numPr>
          <w:ilvl w:val="0"/>
          <w:numId w:val="23"/>
        </w:numPr>
        <w:jc w:val="both"/>
        <w:rPr>
          <w:rFonts w:ascii="Arial" w:hAnsi="Arial" w:cs="Arial"/>
          <w:noProof w:val="0"/>
          <w:sz w:val="20"/>
          <w:lang w:val="en-GB"/>
        </w:rPr>
      </w:pPr>
      <w:r w:rsidRPr="00BC6394">
        <w:rPr>
          <w:rFonts w:ascii="Arial" w:hAnsi="Arial" w:cs="Arial"/>
          <w:noProof w:val="0"/>
          <w:sz w:val="20"/>
          <w:lang w:val="en-GB"/>
        </w:rPr>
        <w:t xml:space="preserve">We had performed other audit </w:t>
      </w:r>
      <w:r w:rsidR="00284972" w:rsidRPr="00BC6394">
        <w:rPr>
          <w:rFonts w:ascii="Arial" w:hAnsi="Arial" w:cs="Arial"/>
          <w:noProof w:val="0"/>
          <w:sz w:val="20"/>
          <w:lang w:val="en-GB"/>
        </w:rPr>
        <w:t>procedures</w:t>
      </w:r>
      <w:r w:rsidRPr="00BC6394">
        <w:rPr>
          <w:rFonts w:ascii="Arial" w:hAnsi="Arial" w:cs="Arial"/>
          <w:noProof w:val="0"/>
          <w:sz w:val="20"/>
          <w:lang w:val="en-GB"/>
        </w:rPr>
        <w:t xml:space="preserve"> like Read minutes, Inquired entity’s management and in-house legal counsel concerning litigation, claims and assessments; and </w:t>
      </w:r>
      <w:proofErr w:type="gramStart"/>
      <w:r w:rsidRPr="00BC6394">
        <w:rPr>
          <w:rFonts w:ascii="Arial" w:hAnsi="Arial" w:cs="Arial"/>
          <w:noProof w:val="0"/>
          <w:sz w:val="20"/>
          <w:lang w:val="en-GB"/>
        </w:rPr>
        <w:t>Performed</w:t>
      </w:r>
      <w:proofErr w:type="gramEnd"/>
      <w:r w:rsidRPr="00BC6394">
        <w:rPr>
          <w:rFonts w:ascii="Arial" w:hAnsi="Arial" w:cs="Arial"/>
          <w:noProof w:val="0"/>
          <w:sz w:val="20"/>
          <w:lang w:val="en-GB"/>
        </w:rPr>
        <w:t xml:space="preserve"> substantive tests of details of classes of transactions and</w:t>
      </w:r>
      <w:r w:rsidR="00284972" w:rsidRPr="00BC6394">
        <w:rPr>
          <w:rFonts w:ascii="Arial" w:hAnsi="Arial" w:cs="Arial"/>
          <w:noProof w:val="0"/>
          <w:sz w:val="20"/>
          <w:lang w:val="en-GB"/>
        </w:rPr>
        <w:t xml:space="preserve"> account balances</w:t>
      </w:r>
      <w:r w:rsidRPr="00BC6394">
        <w:rPr>
          <w:rFonts w:ascii="Arial" w:hAnsi="Arial" w:cs="Arial"/>
          <w:noProof w:val="0"/>
          <w:sz w:val="20"/>
          <w:lang w:val="en-GB"/>
        </w:rPr>
        <w:t xml:space="preserve"> or disclosures.</w:t>
      </w:r>
    </w:p>
    <w:p w14:paraId="1356084C" w14:textId="77777777" w:rsidR="00B737FC" w:rsidRPr="00BC6394" w:rsidRDefault="00B737FC" w:rsidP="00B737FC">
      <w:pPr>
        <w:pStyle w:val="Text"/>
        <w:numPr>
          <w:ilvl w:val="0"/>
          <w:numId w:val="23"/>
        </w:numPr>
        <w:jc w:val="both"/>
        <w:rPr>
          <w:rFonts w:ascii="Arial" w:hAnsi="Arial" w:cs="Arial"/>
          <w:noProof w:val="0"/>
          <w:sz w:val="20"/>
          <w:lang w:val="en-GB"/>
        </w:rPr>
      </w:pPr>
      <w:r w:rsidRPr="00BC6394">
        <w:rPr>
          <w:rFonts w:ascii="Arial" w:hAnsi="Arial" w:cs="Arial"/>
          <w:noProof w:val="0"/>
          <w:sz w:val="20"/>
          <w:lang w:val="en-GB"/>
        </w:rPr>
        <w:t xml:space="preserve">When the auditor becomes aware of the existence of, or information about, the following matters, it may be an indication of non-compliance with laws </w:t>
      </w:r>
      <w:r w:rsidR="00284972" w:rsidRPr="00BC6394">
        <w:rPr>
          <w:rFonts w:ascii="Arial" w:hAnsi="Arial" w:cs="Arial"/>
          <w:noProof w:val="0"/>
          <w:sz w:val="20"/>
          <w:lang w:val="en-GB"/>
        </w:rPr>
        <w:t>and regulations</w:t>
      </w:r>
    </w:p>
    <w:p w14:paraId="66891A48" w14:textId="77777777" w:rsidR="00B737FC" w:rsidRPr="00BC6394" w:rsidRDefault="00B737FC" w:rsidP="00B737FC">
      <w:pPr>
        <w:pStyle w:val="ListParagraph"/>
        <w:autoSpaceDE w:val="0"/>
        <w:autoSpaceDN w:val="0"/>
        <w:adjustRightInd w:val="0"/>
        <w:spacing w:line="360" w:lineRule="auto"/>
        <w:ind w:left="340"/>
        <w:rPr>
          <w:rFonts w:ascii="Arial" w:hAnsi="Arial" w:cs="Arial"/>
          <w:sz w:val="20"/>
          <w:szCs w:val="20"/>
        </w:rPr>
      </w:pPr>
    </w:p>
    <w:tbl>
      <w:tblPr>
        <w:tblStyle w:val="TableGrid"/>
        <w:tblW w:w="9213" w:type="dxa"/>
        <w:tblInd w:w="534" w:type="dxa"/>
        <w:tblLook w:val="04A0" w:firstRow="1" w:lastRow="0" w:firstColumn="1" w:lastColumn="0" w:noHBand="0" w:noVBand="1"/>
      </w:tblPr>
      <w:tblGrid>
        <w:gridCol w:w="7229"/>
        <w:gridCol w:w="1984"/>
      </w:tblGrid>
      <w:tr w:rsidR="00B737FC" w:rsidRPr="00BC6394" w14:paraId="589FCC9A" w14:textId="77777777" w:rsidTr="00B737FC">
        <w:trPr>
          <w:trHeight w:hRule="exact" w:val="454"/>
        </w:trPr>
        <w:tc>
          <w:tcPr>
            <w:tcW w:w="7229" w:type="dxa"/>
          </w:tcPr>
          <w:p w14:paraId="34C231B8" w14:textId="77777777" w:rsidR="00B737FC" w:rsidRPr="00BC6394" w:rsidRDefault="00B737FC" w:rsidP="00B737FC">
            <w:pPr>
              <w:pStyle w:val="ListParagraph"/>
              <w:autoSpaceDE w:val="0"/>
              <w:autoSpaceDN w:val="0"/>
              <w:adjustRightInd w:val="0"/>
              <w:spacing w:after="0" w:line="240" w:lineRule="auto"/>
              <w:ind w:left="0"/>
              <w:rPr>
                <w:rFonts w:ascii="Arial" w:hAnsi="Arial" w:cs="Arial"/>
                <w:sz w:val="20"/>
                <w:szCs w:val="20"/>
              </w:rPr>
            </w:pPr>
            <w:r w:rsidRPr="00BC6394">
              <w:rPr>
                <w:rFonts w:ascii="Arial" w:hAnsi="Arial" w:cs="Arial"/>
                <w:sz w:val="20"/>
                <w:szCs w:val="20"/>
              </w:rPr>
              <w:t>Investigations by regulatory organisations and government departments or</w:t>
            </w:r>
            <w:r w:rsidR="00284972" w:rsidRPr="00BC6394">
              <w:rPr>
                <w:rFonts w:ascii="Arial" w:hAnsi="Arial" w:cs="Arial"/>
                <w:sz w:val="20"/>
                <w:szCs w:val="20"/>
              </w:rPr>
              <w:t xml:space="preserve"> </w:t>
            </w:r>
            <w:r w:rsidRPr="00BC6394">
              <w:rPr>
                <w:rFonts w:ascii="Arial" w:hAnsi="Arial" w:cs="Arial"/>
                <w:sz w:val="20"/>
                <w:szCs w:val="20"/>
              </w:rPr>
              <w:t>payment of fines or penalties.</w:t>
            </w:r>
          </w:p>
          <w:p w14:paraId="18FA3976" w14:textId="77777777" w:rsidR="00B737FC" w:rsidRPr="00BC6394" w:rsidRDefault="00B737FC" w:rsidP="00B737FC">
            <w:pPr>
              <w:pStyle w:val="ListParagraph"/>
              <w:autoSpaceDE w:val="0"/>
              <w:autoSpaceDN w:val="0"/>
              <w:adjustRightInd w:val="0"/>
              <w:spacing w:line="240" w:lineRule="auto"/>
              <w:ind w:left="0"/>
              <w:rPr>
                <w:rFonts w:ascii="Arial" w:hAnsi="Arial" w:cs="Arial"/>
                <w:sz w:val="20"/>
                <w:szCs w:val="20"/>
              </w:rPr>
            </w:pPr>
          </w:p>
        </w:tc>
        <w:tc>
          <w:tcPr>
            <w:tcW w:w="1984" w:type="dxa"/>
          </w:tcPr>
          <w:p w14:paraId="527B20A2" w14:textId="77777777" w:rsidR="00B737FC" w:rsidRPr="00BC6394" w:rsidRDefault="00FE7CED" w:rsidP="00B737FC">
            <w:pPr>
              <w:pStyle w:val="ListParagraph"/>
              <w:autoSpaceDE w:val="0"/>
              <w:autoSpaceDN w:val="0"/>
              <w:adjustRightInd w:val="0"/>
              <w:spacing w:line="240" w:lineRule="auto"/>
              <w:ind w:left="0"/>
              <w:rPr>
                <w:rFonts w:ascii="Arial" w:hAnsi="Arial" w:cs="Arial"/>
                <w:sz w:val="20"/>
                <w:szCs w:val="20"/>
              </w:rPr>
            </w:pPr>
            <w:r w:rsidRPr="00BC6394">
              <w:rPr>
                <w:rFonts w:ascii="Arial" w:hAnsi="Arial" w:cs="Arial"/>
                <w:sz w:val="20"/>
                <w:szCs w:val="20"/>
              </w:rPr>
              <w:t>No such instances</w:t>
            </w:r>
          </w:p>
        </w:tc>
      </w:tr>
      <w:tr w:rsidR="00B737FC" w:rsidRPr="00BC6394" w14:paraId="65CD99DF" w14:textId="77777777" w:rsidTr="00B737FC">
        <w:trPr>
          <w:trHeight w:hRule="exact" w:val="454"/>
        </w:trPr>
        <w:tc>
          <w:tcPr>
            <w:tcW w:w="7229" w:type="dxa"/>
          </w:tcPr>
          <w:p w14:paraId="0579236A" w14:textId="77777777" w:rsidR="00B737FC" w:rsidRPr="00BC6394" w:rsidRDefault="00B737FC" w:rsidP="00B737FC">
            <w:pPr>
              <w:pStyle w:val="ListParagraph"/>
              <w:autoSpaceDE w:val="0"/>
              <w:autoSpaceDN w:val="0"/>
              <w:adjustRightInd w:val="0"/>
              <w:spacing w:after="0" w:line="240" w:lineRule="auto"/>
              <w:ind w:left="0"/>
              <w:rPr>
                <w:rFonts w:ascii="Arial" w:hAnsi="Arial" w:cs="Arial"/>
                <w:sz w:val="20"/>
                <w:szCs w:val="20"/>
              </w:rPr>
            </w:pPr>
            <w:r w:rsidRPr="00BC6394">
              <w:rPr>
                <w:rFonts w:ascii="Arial" w:hAnsi="Arial" w:cs="Arial"/>
                <w:sz w:val="20"/>
                <w:szCs w:val="20"/>
              </w:rPr>
              <w:t xml:space="preserve">Payments for unspecified services or loans to consultants, related </w:t>
            </w:r>
            <w:r w:rsidR="00284972" w:rsidRPr="00BC6394">
              <w:rPr>
                <w:rFonts w:ascii="Arial" w:hAnsi="Arial" w:cs="Arial"/>
                <w:sz w:val="20"/>
                <w:szCs w:val="20"/>
              </w:rPr>
              <w:t>parties, employees</w:t>
            </w:r>
            <w:r w:rsidRPr="00BC6394">
              <w:rPr>
                <w:rFonts w:ascii="Arial" w:hAnsi="Arial" w:cs="Arial"/>
                <w:sz w:val="20"/>
                <w:szCs w:val="20"/>
              </w:rPr>
              <w:t xml:space="preserve"> or government employees</w:t>
            </w:r>
          </w:p>
          <w:p w14:paraId="13504977" w14:textId="77777777" w:rsidR="00B737FC" w:rsidRPr="00BC6394" w:rsidRDefault="00B737FC" w:rsidP="00B737FC">
            <w:pPr>
              <w:pStyle w:val="ListParagraph"/>
              <w:autoSpaceDE w:val="0"/>
              <w:autoSpaceDN w:val="0"/>
              <w:adjustRightInd w:val="0"/>
              <w:spacing w:line="240" w:lineRule="auto"/>
              <w:ind w:left="0"/>
              <w:rPr>
                <w:rFonts w:ascii="Arial" w:hAnsi="Arial" w:cs="Arial"/>
                <w:sz w:val="20"/>
                <w:szCs w:val="20"/>
              </w:rPr>
            </w:pPr>
          </w:p>
        </w:tc>
        <w:tc>
          <w:tcPr>
            <w:tcW w:w="1984" w:type="dxa"/>
          </w:tcPr>
          <w:p w14:paraId="0A1F174D" w14:textId="77777777" w:rsidR="00B737FC" w:rsidRPr="00BC6394" w:rsidRDefault="00B737FC" w:rsidP="00B737FC">
            <w:pPr>
              <w:pStyle w:val="ListParagraph"/>
              <w:autoSpaceDE w:val="0"/>
              <w:autoSpaceDN w:val="0"/>
              <w:adjustRightInd w:val="0"/>
              <w:spacing w:line="240" w:lineRule="auto"/>
              <w:ind w:left="0"/>
              <w:rPr>
                <w:rFonts w:ascii="Arial" w:hAnsi="Arial" w:cs="Arial"/>
                <w:sz w:val="20"/>
                <w:szCs w:val="20"/>
              </w:rPr>
            </w:pPr>
            <w:r w:rsidRPr="00BC6394">
              <w:rPr>
                <w:rFonts w:ascii="Arial" w:hAnsi="Arial" w:cs="Arial"/>
                <w:sz w:val="20"/>
                <w:szCs w:val="20"/>
              </w:rPr>
              <w:t>No such instances</w:t>
            </w:r>
          </w:p>
        </w:tc>
      </w:tr>
      <w:tr w:rsidR="00B737FC" w:rsidRPr="00BC6394" w14:paraId="03540599" w14:textId="77777777" w:rsidTr="00C91CB4">
        <w:trPr>
          <w:trHeight w:hRule="exact" w:val="609"/>
        </w:trPr>
        <w:tc>
          <w:tcPr>
            <w:tcW w:w="7229" w:type="dxa"/>
          </w:tcPr>
          <w:p w14:paraId="1B94E2FF" w14:textId="77777777" w:rsidR="00B737FC" w:rsidRPr="00BC6394" w:rsidRDefault="00B737FC" w:rsidP="00B737FC">
            <w:pPr>
              <w:pStyle w:val="ListParagraph"/>
              <w:autoSpaceDE w:val="0"/>
              <w:autoSpaceDN w:val="0"/>
              <w:adjustRightInd w:val="0"/>
              <w:spacing w:after="0" w:line="240" w:lineRule="auto"/>
              <w:ind w:left="0"/>
              <w:rPr>
                <w:rFonts w:ascii="Arial" w:hAnsi="Arial" w:cs="Arial"/>
                <w:sz w:val="20"/>
                <w:szCs w:val="20"/>
              </w:rPr>
            </w:pPr>
            <w:r w:rsidRPr="00BC6394">
              <w:rPr>
                <w:rFonts w:ascii="Arial" w:hAnsi="Arial" w:cs="Arial"/>
                <w:sz w:val="20"/>
                <w:szCs w:val="20"/>
              </w:rPr>
              <w:t>Sales commissions or agent’s fees that appear excessive in relation to</w:t>
            </w:r>
            <w:r w:rsidR="00284972" w:rsidRPr="00BC6394">
              <w:rPr>
                <w:rFonts w:ascii="Arial" w:hAnsi="Arial" w:cs="Arial"/>
                <w:sz w:val="20"/>
                <w:szCs w:val="20"/>
              </w:rPr>
              <w:t xml:space="preserve"> </w:t>
            </w:r>
            <w:r w:rsidRPr="00BC6394">
              <w:rPr>
                <w:rFonts w:ascii="Arial" w:hAnsi="Arial" w:cs="Arial"/>
                <w:sz w:val="20"/>
                <w:szCs w:val="20"/>
              </w:rPr>
              <w:t xml:space="preserve">those ordinarily paid by the entity or in its industry or to the services </w:t>
            </w:r>
            <w:r w:rsidR="00284972" w:rsidRPr="00BC6394">
              <w:rPr>
                <w:rFonts w:ascii="Arial" w:hAnsi="Arial" w:cs="Arial"/>
                <w:sz w:val="20"/>
                <w:szCs w:val="20"/>
              </w:rPr>
              <w:t>actually received</w:t>
            </w:r>
          </w:p>
          <w:p w14:paraId="39D50217" w14:textId="77777777" w:rsidR="00B737FC" w:rsidRPr="00BC6394" w:rsidRDefault="00B737FC" w:rsidP="00B737FC">
            <w:pPr>
              <w:pStyle w:val="ListParagraph"/>
              <w:autoSpaceDE w:val="0"/>
              <w:autoSpaceDN w:val="0"/>
              <w:adjustRightInd w:val="0"/>
              <w:spacing w:line="240" w:lineRule="auto"/>
              <w:ind w:left="0"/>
              <w:rPr>
                <w:rFonts w:ascii="Arial" w:hAnsi="Arial" w:cs="Arial"/>
                <w:sz w:val="20"/>
                <w:szCs w:val="20"/>
              </w:rPr>
            </w:pPr>
          </w:p>
        </w:tc>
        <w:tc>
          <w:tcPr>
            <w:tcW w:w="1984" w:type="dxa"/>
          </w:tcPr>
          <w:p w14:paraId="3BBE01B3" w14:textId="77777777" w:rsidR="00B737FC" w:rsidRPr="00BC6394" w:rsidRDefault="00B737FC" w:rsidP="00B737FC">
            <w:pPr>
              <w:pStyle w:val="ListParagraph"/>
              <w:autoSpaceDE w:val="0"/>
              <w:autoSpaceDN w:val="0"/>
              <w:adjustRightInd w:val="0"/>
              <w:spacing w:line="240" w:lineRule="auto"/>
              <w:ind w:left="0"/>
              <w:rPr>
                <w:rFonts w:ascii="Arial" w:hAnsi="Arial" w:cs="Arial"/>
                <w:sz w:val="20"/>
                <w:szCs w:val="20"/>
              </w:rPr>
            </w:pPr>
            <w:r w:rsidRPr="00BC6394">
              <w:rPr>
                <w:rFonts w:ascii="Arial" w:hAnsi="Arial" w:cs="Arial"/>
                <w:sz w:val="20"/>
                <w:szCs w:val="20"/>
              </w:rPr>
              <w:t>No such instances</w:t>
            </w:r>
          </w:p>
        </w:tc>
      </w:tr>
      <w:tr w:rsidR="00B737FC" w:rsidRPr="00BC6394" w14:paraId="5C831861" w14:textId="77777777" w:rsidTr="00B737FC">
        <w:trPr>
          <w:trHeight w:hRule="exact" w:val="454"/>
        </w:trPr>
        <w:tc>
          <w:tcPr>
            <w:tcW w:w="7229" w:type="dxa"/>
          </w:tcPr>
          <w:p w14:paraId="496782B1" w14:textId="77777777" w:rsidR="00B737FC" w:rsidRPr="00BC6394" w:rsidRDefault="00B737FC" w:rsidP="00B737FC">
            <w:pPr>
              <w:pStyle w:val="ListParagraph"/>
              <w:autoSpaceDE w:val="0"/>
              <w:autoSpaceDN w:val="0"/>
              <w:adjustRightInd w:val="0"/>
              <w:spacing w:line="240" w:lineRule="auto"/>
              <w:ind w:left="0"/>
              <w:rPr>
                <w:rFonts w:ascii="Arial" w:hAnsi="Arial" w:cs="Arial"/>
                <w:sz w:val="20"/>
                <w:szCs w:val="20"/>
              </w:rPr>
            </w:pPr>
            <w:r w:rsidRPr="00BC6394">
              <w:rPr>
                <w:rFonts w:ascii="Arial" w:hAnsi="Arial" w:cs="Arial"/>
                <w:sz w:val="20"/>
                <w:szCs w:val="20"/>
              </w:rPr>
              <w:t>Purchasing at prices significantly above or below market price</w:t>
            </w:r>
          </w:p>
        </w:tc>
        <w:tc>
          <w:tcPr>
            <w:tcW w:w="1984" w:type="dxa"/>
          </w:tcPr>
          <w:p w14:paraId="230D9E6A" w14:textId="77777777" w:rsidR="00B737FC" w:rsidRPr="00BC6394" w:rsidRDefault="00B737FC" w:rsidP="00B737FC">
            <w:pPr>
              <w:pStyle w:val="ListParagraph"/>
              <w:autoSpaceDE w:val="0"/>
              <w:autoSpaceDN w:val="0"/>
              <w:adjustRightInd w:val="0"/>
              <w:spacing w:line="240" w:lineRule="auto"/>
              <w:ind w:left="0"/>
              <w:rPr>
                <w:rFonts w:ascii="Arial" w:hAnsi="Arial" w:cs="Arial"/>
                <w:sz w:val="20"/>
                <w:szCs w:val="20"/>
              </w:rPr>
            </w:pPr>
            <w:r w:rsidRPr="00BC6394">
              <w:rPr>
                <w:rFonts w:ascii="Arial" w:hAnsi="Arial" w:cs="Arial"/>
                <w:sz w:val="20"/>
                <w:szCs w:val="20"/>
              </w:rPr>
              <w:t>No such instances</w:t>
            </w:r>
          </w:p>
        </w:tc>
      </w:tr>
      <w:tr w:rsidR="00B737FC" w:rsidRPr="00BC6394" w14:paraId="48454448" w14:textId="77777777" w:rsidTr="00B737FC">
        <w:trPr>
          <w:trHeight w:hRule="exact" w:val="454"/>
        </w:trPr>
        <w:tc>
          <w:tcPr>
            <w:tcW w:w="7229" w:type="dxa"/>
          </w:tcPr>
          <w:p w14:paraId="2C4B3335" w14:textId="77777777" w:rsidR="00B737FC" w:rsidRPr="00BC6394" w:rsidRDefault="00B737FC" w:rsidP="00B737FC">
            <w:pPr>
              <w:pStyle w:val="ListParagraph"/>
              <w:autoSpaceDE w:val="0"/>
              <w:autoSpaceDN w:val="0"/>
              <w:adjustRightInd w:val="0"/>
              <w:spacing w:after="0" w:line="240" w:lineRule="auto"/>
              <w:ind w:left="0"/>
              <w:rPr>
                <w:rFonts w:ascii="Arial" w:hAnsi="Arial" w:cs="Arial"/>
                <w:sz w:val="20"/>
                <w:szCs w:val="20"/>
              </w:rPr>
            </w:pPr>
            <w:r w:rsidRPr="00BC6394">
              <w:rPr>
                <w:rFonts w:ascii="Arial" w:hAnsi="Arial" w:cs="Arial"/>
                <w:sz w:val="20"/>
                <w:szCs w:val="20"/>
              </w:rPr>
              <w:t>Unusual payments in cash, purchases in the form of cashiers’ cheques</w:t>
            </w:r>
            <w:r w:rsidR="00284972" w:rsidRPr="00BC6394">
              <w:rPr>
                <w:rFonts w:ascii="Arial" w:hAnsi="Arial" w:cs="Arial"/>
                <w:sz w:val="20"/>
                <w:szCs w:val="20"/>
              </w:rPr>
              <w:t xml:space="preserve"> </w:t>
            </w:r>
            <w:r w:rsidRPr="00BC6394">
              <w:rPr>
                <w:rFonts w:ascii="Arial" w:hAnsi="Arial" w:cs="Arial"/>
                <w:sz w:val="20"/>
                <w:szCs w:val="20"/>
              </w:rPr>
              <w:t>payable to bearer or transfers to numbered bank accounts.</w:t>
            </w:r>
          </w:p>
          <w:p w14:paraId="5BF8364B" w14:textId="77777777" w:rsidR="00B737FC" w:rsidRPr="00BC6394" w:rsidRDefault="00B737FC" w:rsidP="00B737FC">
            <w:pPr>
              <w:pStyle w:val="ListParagraph"/>
              <w:autoSpaceDE w:val="0"/>
              <w:autoSpaceDN w:val="0"/>
              <w:adjustRightInd w:val="0"/>
              <w:spacing w:line="240" w:lineRule="auto"/>
              <w:ind w:left="0"/>
              <w:rPr>
                <w:rFonts w:ascii="Arial" w:hAnsi="Arial" w:cs="Arial"/>
                <w:sz w:val="20"/>
                <w:szCs w:val="20"/>
              </w:rPr>
            </w:pPr>
          </w:p>
        </w:tc>
        <w:tc>
          <w:tcPr>
            <w:tcW w:w="1984" w:type="dxa"/>
          </w:tcPr>
          <w:p w14:paraId="5C47C45E" w14:textId="77777777" w:rsidR="00B737FC" w:rsidRPr="00BC6394" w:rsidRDefault="00B737FC" w:rsidP="0088007E">
            <w:pPr>
              <w:pStyle w:val="ListParagraph"/>
              <w:autoSpaceDE w:val="0"/>
              <w:autoSpaceDN w:val="0"/>
              <w:adjustRightInd w:val="0"/>
              <w:spacing w:line="240" w:lineRule="auto"/>
              <w:ind w:left="0"/>
              <w:rPr>
                <w:rFonts w:ascii="Arial" w:hAnsi="Arial" w:cs="Arial"/>
                <w:sz w:val="20"/>
                <w:szCs w:val="20"/>
              </w:rPr>
            </w:pPr>
            <w:r w:rsidRPr="00BC6394">
              <w:rPr>
                <w:rFonts w:ascii="Arial" w:hAnsi="Arial" w:cs="Arial"/>
                <w:sz w:val="20"/>
                <w:szCs w:val="20"/>
              </w:rPr>
              <w:t>No such instances</w:t>
            </w:r>
          </w:p>
        </w:tc>
      </w:tr>
      <w:tr w:rsidR="00B737FC" w:rsidRPr="00BC6394" w14:paraId="56A69EEF" w14:textId="77777777" w:rsidTr="00B737FC">
        <w:trPr>
          <w:trHeight w:hRule="exact" w:val="454"/>
        </w:trPr>
        <w:tc>
          <w:tcPr>
            <w:tcW w:w="7229" w:type="dxa"/>
          </w:tcPr>
          <w:p w14:paraId="24595AD8" w14:textId="77777777" w:rsidR="00B737FC" w:rsidRPr="00BC6394" w:rsidRDefault="00B737FC" w:rsidP="00B737FC">
            <w:pPr>
              <w:pStyle w:val="ListParagraph"/>
              <w:autoSpaceDE w:val="0"/>
              <w:autoSpaceDN w:val="0"/>
              <w:adjustRightInd w:val="0"/>
              <w:spacing w:after="0" w:line="240" w:lineRule="auto"/>
              <w:ind w:left="0"/>
              <w:rPr>
                <w:rFonts w:ascii="Arial" w:hAnsi="Arial" w:cs="Arial"/>
                <w:sz w:val="20"/>
                <w:szCs w:val="20"/>
              </w:rPr>
            </w:pPr>
            <w:r w:rsidRPr="00BC6394">
              <w:rPr>
                <w:rFonts w:ascii="Arial" w:hAnsi="Arial" w:cs="Arial"/>
                <w:sz w:val="20"/>
                <w:szCs w:val="20"/>
              </w:rPr>
              <w:t>Unusual payments towards legal and retainership fees</w:t>
            </w:r>
          </w:p>
        </w:tc>
        <w:tc>
          <w:tcPr>
            <w:tcW w:w="1984" w:type="dxa"/>
          </w:tcPr>
          <w:p w14:paraId="12FEDE66" w14:textId="77777777" w:rsidR="00B737FC" w:rsidRPr="00BC6394" w:rsidRDefault="00B737FC" w:rsidP="0088007E">
            <w:pPr>
              <w:pStyle w:val="ListParagraph"/>
              <w:autoSpaceDE w:val="0"/>
              <w:autoSpaceDN w:val="0"/>
              <w:adjustRightInd w:val="0"/>
              <w:spacing w:line="240" w:lineRule="auto"/>
              <w:ind w:left="0"/>
              <w:rPr>
                <w:rFonts w:ascii="Arial" w:hAnsi="Arial" w:cs="Arial"/>
                <w:sz w:val="20"/>
                <w:szCs w:val="20"/>
              </w:rPr>
            </w:pPr>
            <w:r w:rsidRPr="00BC6394">
              <w:rPr>
                <w:rFonts w:ascii="Arial" w:hAnsi="Arial" w:cs="Arial"/>
                <w:sz w:val="20"/>
                <w:szCs w:val="20"/>
              </w:rPr>
              <w:t>No such instances</w:t>
            </w:r>
          </w:p>
        </w:tc>
      </w:tr>
      <w:tr w:rsidR="00B737FC" w:rsidRPr="00BC6394" w14:paraId="6E319E85" w14:textId="77777777" w:rsidTr="00B737FC">
        <w:trPr>
          <w:trHeight w:hRule="exact" w:val="454"/>
        </w:trPr>
        <w:tc>
          <w:tcPr>
            <w:tcW w:w="7229" w:type="dxa"/>
          </w:tcPr>
          <w:p w14:paraId="512C1349" w14:textId="77777777" w:rsidR="00B737FC" w:rsidRPr="00BC6394" w:rsidRDefault="00B737FC" w:rsidP="00B737FC">
            <w:pPr>
              <w:pStyle w:val="ListParagraph"/>
              <w:autoSpaceDE w:val="0"/>
              <w:autoSpaceDN w:val="0"/>
              <w:adjustRightInd w:val="0"/>
              <w:spacing w:line="240" w:lineRule="auto"/>
              <w:ind w:left="0"/>
              <w:rPr>
                <w:rFonts w:ascii="Arial" w:hAnsi="Arial" w:cs="Arial"/>
                <w:sz w:val="20"/>
                <w:szCs w:val="20"/>
              </w:rPr>
            </w:pPr>
            <w:r w:rsidRPr="00BC6394">
              <w:rPr>
                <w:rFonts w:ascii="Arial" w:hAnsi="Arial" w:cs="Arial"/>
                <w:sz w:val="20"/>
                <w:szCs w:val="20"/>
              </w:rPr>
              <w:t>Unusual transactions with companies registered in tax havens</w:t>
            </w:r>
          </w:p>
        </w:tc>
        <w:tc>
          <w:tcPr>
            <w:tcW w:w="1984" w:type="dxa"/>
          </w:tcPr>
          <w:p w14:paraId="22ECB6E8" w14:textId="77777777" w:rsidR="00B737FC" w:rsidRPr="00BC6394" w:rsidRDefault="00B737FC" w:rsidP="0088007E">
            <w:pPr>
              <w:pStyle w:val="ListParagraph"/>
              <w:autoSpaceDE w:val="0"/>
              <w:autoSpaceDN w:val="0"/>
              <w:adjustRightInd w:val="0"/>
              <w:spacing w:line="240" w:lineRule="auto"/>
              <w:ind w:left="0"/>
              <w:rPr>
                <w:rFonts w:ascii="Arial" w:hAnsi="Arial" w:cs="Arial"/>
                <w:sz w:val="20"/>
                <w:szCs w:val="20"/>
              </w:rPr>
            </w:pPr>
            <w:r w:rsidRPr="00BC6394">
              <w:rPr>
                <w:rFonts w:ascii="Arial" w:hAnsi="Arial" w:cs="Arial"/>
                <w:sz w:val="20"/>
                <w:szCs w:val="20"/>
              </w:rPr>
              <w:t>No such instances</w:t>
            </w:r>
          </w:p>
        </w:tc>
      </w:tr>
      <w:tr w:rsidR="00B737FC" w:rsidRPr="00BC6394" w14:paraId="42EE3FFC" w14:textId="77777777" w:rsidTr="00B737FC">
        <w:trPr>
          <w:trHeight w:hRule="exact" w:val="454"/>
        </w:trPr>
        <w:tc>
          <w:tcPr>
            <w:tcW w:w="7229" w:type="dxa"/>
          </w:tcPr>
          <w:p w14:paraId="009B5605" w14:textId="77777777" w:rsidR="00B737FC" w:rsidRPr="00BC6394" w:rsidRDefault="00B737FC" w:rsidP="00B737FC">
            <w:pPr>
              <w:pStyle w:val="ListParagraph"/>
              <w:autoSpaceDE w:val="0"/>
              <w:autoSpaceDN w:val="0"/>
              <w:adjustRightInd w:val="0"/>
              <w:spacing w:line="240" w:lineRule="auto"/>
              <w:ind w:left="0"/>
              <w:rPr>
                <w:rFonts w:ascii="Arial" w:hAnsi="Arial" w:cs="Arial"/>
                <w:sz w:val="20"/>
                <w:szCs w:val="20"/>
              </w:rPr>
            </w:pPr>
            <w:r w:rsidRPr="00BC6394">
              <w:rPr>
                <w:rFonts w:ascii="Arial" w:hAnsi="Arial" w:cs="Arial"/>
                <w:sz w:val="20"/>
                <w:szCs w:val="20"/>
              </w:rPr>
              <w:t xml:space="preserve">Payments for goods or services made other than to the country from </w:t>
            </w:r>
            <w:r w:rsidR="00284972" w:rsidRPr="00BC6394">
              <w:rPr>
                <w:rFonts w:ascii="Arial" w:hAnsi="Arial" w:cs="Arial"/>
                <w:sz w:val="20"/>
                <w:szCs w:val="20"/>
              </w:rPr>
              <w:t>which the</w:t>
            </w:r>
            <w:r w:rsidRPr="00BC6394">
              <w:rPr>
                <w:rFonts w:ascii="Arial" w:hAnsi="Arial" w:cs="Arial"/>
                <w:sz w:val="20"/>
                <w:szCs w:val="20"/>
              </w:rPr>
              <w:t xml:space="preserve"> goods or services originated</w:t>
            </w:r>
          </w:p>
        </w:tc>
        <w:tc>
          <w:tcPr>
            <w:tcW w:w="1984" w:type="dxa"/>
          </w:tcPr>
          <w:p w14:paraId="623FC17A" w14:textId="77777777" w:rsidR="00B737FC" w:rsidRPr="00BC6394" w:rsidRDefault="00B737FC" w:rsidP="0088007E">
            <w:pPr>
              <w:pStyle w:val="ListParagraph"/>
              <w:autoSpaceDE w:val="0"/>
              <w:autoSpaceDN w:val="0"/>
              <w:adjustRightInd w:val="0"/>
              <w:spacing w:line="240" w:lineRule="auto"/>
              <w:ind w:left="0"/>
              <w:rPr>
                <w:rFonts w:ascii="Arial" w:hAnsi="Arial" w:cs="Arial"/>
                <w:sz w:val="20"/>
                <w:szCs w:val="20"/>
              </w:rPr>
            </w:pPr>
            <w:r w:rsidRPr="00BC6394">
              <w:rPr>
                <w:rFonts w:ascii="Arial" w:hAnsi="Arial" w:cs="Arial"/>
                <w:sz w:val="20"/>
                <w:szCs w:val="20"/>
              </w:rPr>
              <w:t>No such instances</w:t>
            </w:r>
          </w:p>
        </w:tc>
      </w:tr>
      <w:tr w:rsidR="00B737FC" w:rsidRPr="00BC6394" w14:paraId="4D543AE7" w14:textId="77777777" w:rsidTr="00B737FC">
        <w:trPr>
          <w:trHeight w:hRule="exact" w:val="454"/>
        </w:trPr>
        <w:tc>
          <w:tcPr>
            <w:tcW w:w="7229" w:type="dxa"/>
          </w:tcPr>
          <w:p w14:paraId="4919839C" w14:textId="77777777" w:rsidR="00B737FC" w:rsidRPr="00BC6394" w:rsidRDefault="00B737FC" w:rsidP="00B737FC">
            <w:pPr>
              <w:pStyle w:val="ListParagraph"/>
              <w:autoSpaceDE w:val="0"/>
              <w:autoSpaceDN w:val="0"/>
              <w:adjustRightInd w:val="0"/>
              <w:spacing w:line="240" w:lineRule="auto"/>
              <w:ind w:left="0"/>
              <w:rPr>
                <w:rFonts w:ascii="Arial" w:hAnsi="Arial" w:cs="Arial"/>
                <w:sz w:val="20"/>
                <w:szCs w:val="20"/>
              </w:rPr>
            </w:pPr>
            <w:r w:rsidRPr="00BC6394">
              <w:rPr>
                <w:rFonts w:ascii="Arial" w:hAnsi="Arial" w:cs="Arial"/>
                <w:sz w:val="20"/>
                <w:szCs w:val="20"/>
              </w:rPr>
              <w:t>Payments without proper exchange control documentation</w:t>
            </w:r>
          </w:p>
        </w:tc>
        <w:tc>
          <w:tcPr>
            <w:tcW w:w="1984" w:type="dxa"/>
          </w:tcPr>
          <w:p w14:paraId="72DAC213" w14:textId="77777777" w:rsidR="00B737FC" w:rsidRPr="00BC6394" w:rsidRDefault="00B737FC" w:rsidP="0088007E">
            <w:pPr>
              <w:pStyle w:val="ListParagraph"/>
              <w:autoSpaceDE w:val="0"/>
              <w:autoSpaceDN w:val="0"/>
              <w:adjustRightInd w:val="0"/>
              <w:spacing w:line="240" w:lineRule="auto"/>
              <w:ind w:left="0"/>
              <w:rPr>
                <w:rFonts w:ascii="Arial" w:hAnsi="Arial" w:cs="Arial"/>
                <w:sz w:val="20"/>
                <w:szCs w:val="20"/>
              </w:rPr>
            </w:pPr>
            <w:r w:rsidRPr="00BC6394">
              <w:rPr>
                <w:rFonts w:ascii="Arial" w:hAnsi="Arial" w:cs="Arial"/>
                <w:sz w:val="20"/>
                <w:szCs w:val="20"/>
              </w:rPr>
              <w:t>No such instances</w:t>
            </w:r>
          </w:p>
        </w:tc>
      </w:tr>
      <w:tr w:rsidR="00F01C9C" w:rsidRPr="00BC6394" w14:paraId="4B8C488E" w14:textId="77777777" w:rsidTr="00B737FC">
        <w:trPr>
          <w:trHeight w:hRule="exact" w:val="454"/>
        </w:trPr>
        <w:tc>
          <w:tcPr>
            <w:tcW w:w="7229" w:type="dxa"/>
          </w:tcPr>
          <w:p w14:paraId="33648E41" w14:textId="77777777" w:rsidR="00F01C9C" w:rsidRPr="00BC6394" w:rsidRDefault="00F01C9C" w:rsidP="00B737FC">
            <w:pPr>
              <w:pStyle w:val="ListParagraph"/>
              <w:autoSpaceDE w:val="0"/>
              <w:autoSpaceDN w:val="0"/>
              <w:adjustRightInd w:val="0"/>
              <w:spacing w:after="0" w:line="240" w:lineRule="auto"/>
              <w:ind w:left="0"/>
              <w:rPr>
                <w:rFonts w:ascii="Arial" w:hAnsi="Arial" w:cs="Arial"/>
                <w:sz w:val="20"/>
                <w:szCs w:val="20"/>
              </w:rPr>
            </w:pPr>
            <w:r w:rsidRPr="00BC6394">
              <w:rPr>
                <w:rFonts w:ascii="Arial" w:hAnsi="Arial" w:cs="Arial"/>
                <w:sz w:val="20"/>
                <w:szCs w:val="20"/>
              </w:rPr>
              <w:lastRenderedPageBreak/>
              <w:t>Existence of an information system which fails, whether by design or by</w:t>
            </w:r>
            <w:r w:rsidR="00A724FE" w:rsidRPr="00BC6394">
              <w:rPr>
                <w:rFonts w:ascii="Arial" w:hAnsi="Arial" w:cs="Arial"/>
                <w:sz w:val="20"/>
                <w:szCs w:val="20"/>
              </w:rPr>
              <w:t xml:space="preserve"> </w:t>
            </w:r>
            <w:r w:rsidRPr="00BC6394">
              <w:rPr>
                <w:rFonts w:ascii="Arial" w:hAnsi="Arial" w:cs="Arial"/>
                <w:sz w:val="20"/>
                <w:szCs w:val="20"/>
              </w:rPr>
              <w:t>accident, to provide an adequate audit trail or sufficient evidence</w:t>
            </w:r>
          </w:p>
          <w:p w14:paraId="33B22164" w14:textId="77777777" w:rsidR="00F01C9C" w:rsidRPr="00BC6394" w:rsidRDefault="00F01C9C" w:rsidP="00B737FC">
            <w:pPr>
              <w:pStyle w:val="ListParagraph"/>
              <w:autoSpaceDE w:val="0"/>
              <w:autoSpaceDN w:val="0"/>
              <w:adjustRightInd w:val="0"/>
              <w:spacing w:line="240" w:lineRule="auto"/>
              <w:ind w:left="0"/>
              <w:rPr>
                <w:rFonts w:ascii="Arial" w:hAnsi="Arial" w:cs="Arial"/>
                <w:sz w:val="20"/>
                <w:szCs w:val="20"/>
              </w:rPr>
            </w:pPr>
          </w:p>
        </w:tc>
        <w:tc>
          <w:tcPr>
            <w:tcW w:w="1984" w:type="dxa"/>
          </w:tcPr>
          <w:p w14:paraId="53B7C1A2" w14:textId="77777777" w:rsidR="00F01C9C" w:rsidRPr="00BC6394" w:rsidRDefault="00F01C9C" w:rsidP="0088007E">
            <w:pPr>
              <w:autoSpaceDE w:val="0"/>
              <w:autoSpaceDN w:val="0"/>
              <w:adjustRightInd w:val="0"/>
              <w:rPr>
                <w:rFonts w:ascii="Arial" w:hAnsi="Arial" w:cs="Arial"/>
                <w:sz w:val="20"/>
              </w:rPr>
            </w:pPr>
            <w:r w:rsidRPr="00BC6394">
              <w:rPr>
                <w:rFonts w:ascii="Arial" w:hAnsi="Arial" w:cs="Arial"/>
                <w:sz w:val="20"/>
              </w:rPr>
              <w:t>Appropriate audit trail exists</w:t>
            </w:r>
          </w:p>
        </w:tc>
      </w:tr>
      <w:tr w:rsidR="00F01C9C" w:rsidRPr="00BC6394" w14:paraId="225EDFB5" w14:textId="77777777" w:rsidTr="00F01C9C">
        <w:trPr>
          <w:trHeight w:hRule="exact" w:val="721"/>
        </w:trPr>
        <w:tc>
          <w:tcPr>
            <w:tcW w:w="7229" w:type="dxa"/>
          </w:tcPr>
          <w:p w14:paraId="5FC84E38" w14:textId="77777777" w:rsidR="00F01C9C" w:rsidRPr="00BC6394" w:rsidRDefault="00F01C9C" w:rsidP="00B737FC">
            <w:pPr>
              <w:pStyle w:val="ListParagraph"/>
              <w:autoSpaceDE w:val="0"/>
              <w:autoSpaceDN w:val="0"/>
              <w:adjustRightInd w:val="0"/>
              <w:spacing w:after="0" w:line="360" w:lineRule="auto"/>
              <w:ind w:left="0"/>
              <w:rPr>
                <w:rFonts w:ascii="Arial" w:hAnsi="Arial" w:cs="Arial"/>
                <w:sz w:val="20"/>
                <w:szCs w:val="20"/>
              </w:rPr>
            </w:pPr>
            <w:r w:rsidRPr="00BC6394">
              <w:rPr>
                <w:rFonts w:ascii="Arial" w:hAnsi="Arial" w:cs="Arial"/>
                <w:sz w:val="20"/>
                <w:szCs w:val="20"/>
              </w:rPr>
              <w:t>Unauthorised transactions or improperly recorded transactions</w:t>
            </w:r>
          </w:p>
          <w:p w14:paraId="226DA3FF" w14:textId="77777777" w:rsidR="00F01C9C" w:rsidRPr="00BC6394" w:rsidRDefault="00F01C9C" w:rsidP="00CD4198">
            <w:pPr>
              <w:pStyle w:val="ListParagraph"/>
              <w:autoSpaceDE w:val="0"/>
              <w:autoSpaceDN w:val="0"/>
              <w:adjustRightInd w:val="0"/>
              <w:spacing w:after="0" w:line="360" w:lineRule="auto"/>
              <w:ind w:left="0"/>
              <w:rPr>
                <w:rFonts w:ascii="Arial" w:hAnsi="Arial" w:cs="Arial"/>
                <w:sz w:val="20"/>
                <w:szCs w:val="20"/>
              </w:rPr>
            </w:pPr>
          </w:p>
        </w:tc>
        <w:tc>
          <w:tcPr>
            <w:tcW w:w="1984" w:type="dxa"/>
          </w:tcPr>
          <w:p w14:paraId="63392575" w14:textId="77777777" w:rsidR="00F01C9C" w:rsidRPr="00BC6394" w:rsidRDefault="00F01C9C" w:rsidP="00F01C9C">
            <w:pPr>
              <w:pStyle w:val="ListParagraph"/>
              <w:autoSpaceDE w:val="0"/>
              <w:autoSpaceDN w:val="0"/>
              <w:adjustRightInd w:val="0"/>
              <w:spacing w:line="240" w:lineRule="auto"/>
              <w:ind w:left="0"/>
              <w:rPr>
                <w:rFonts w:ascii="Arial" w:hAnsi="Arial" w:cs="Arial"/>
                <w:sz w:val="20"/>
                <w:szCs w:val="20"/>
              </w:rPr>
            </w:pPr>
            <w:r w:rsidRPr="00BC6394">
              <w:rPr>
                <w:rFonts w:ascii="Arial" w:hAnsi="Arial" w:cs="Arial"/>
                <w:sz w:val="20"/>
                <w:szCs w:val="20"/>
              </w:rPr>
              <w:t>The impact of such cases has been deemed as immaterial</w:t>
            </w:r>
          </w:p>
        </w:tc>
      </w:tr>
      <w:tr w:rsidR="00F01C9C" w:rsidRPr="00BC6394" w14:paraId="08DBCDC7" w14:textId="77777777" w:rsidTr="00B737FC">
        <w:trPr>
          <w:trHeight w:hRule="exact" w:val="454"/>
        </w:trPr>
        <w:tc>
          <w:tcPr>
            <w:tcW w:w="7229" w:type="dxa"/>
          </w:tcPr>
          <w:p w14:paraId="2CB8F34E" w14:textId="77777777" w:rsidR="00F01C9C" w:rsidRPr="00BC6394" w:rsidRDefault="00F01C9C" w:rsidP="00B737FC">
            <w:pPr>
              <w:pStyle w:val="ListParagraph"/>
              <w:autoSpaceDE w:val="0"/>
              <w:autoSpaceDN w:val="0"/>
              <w:adjustRightInd w:val="0"/>
              <w:spacing w:after="0" w:line="360" w:lineRule="auto"/>
              <w:ind w:left="0"/>
              <w:rPr>
                <w:rFonts w:ascii="Arial" w:hAnsi="Arial" w:cs="Arial"/>
                <w:sz w:val="20"/>
                <w:szCs w:val="20"/>
              </w:rPr>
            </w:pPr>
            <w:r w:rsidRPr="00BC6394">
              <w:rPr>
                <w:rFonts w:ascii="Arial" w:hAnsi="Arial" w:cs="Arial"/>
                <w:sz w:val="20"/>
                <w:szCs w:val="20"/>
              </w:rPr>
              <w:t>Adverse media comment</w:t>
            </w:r>
          </w:p>
        </w:tc>
        <w:tc>
          <w:tcPr>
            <w:tcW w:w="1984" w:type="dxa"/>
          </w:tcPr>
          <w:p w14:paraId="4E5AB4ED" w14:textId="77777777" w:rsidR="00F01C9C" w:rsidRPr="00BC6394" w:rsidRDefault="00F01C9C" w:rsidP="0088007E">
            <w:pPr>
              <w:pStyle w:val="ListParagraph"/>
              <w:autoSpaceDE w:val="0"/>
              <w:autoSpaceDN w:val="0"/>
              <w:adjustRightInd w:val="0"/>
              <w:spacing w:line="240" w:lineRule="auto"/>
              <w:ind w:left="0"/>
              <w:rPr>
                <w:rFonts w:ascii="Arial" w:hAnsi="Arial" w:cs="Arial"/>
                <w:sz w:val="20"/>
                <w:szCs w:val="20"/>
              </w:rPr>
            </w:pPr>
            <w:r w:rsidRPr="00BC6394">
              <w:rPr>
                <w:rFonts w:ascii="Arial" w:hAnsi="Arial" w:cs="Arial"/>
                <w:sz w:val="20"/>
                <w:szCs w:val="20"/>
              </w:rPr>
              <w:t>No such instances</w:t>
            </w:r>
          </w:p>
        </w:tc>
      </w:tr>
    </w:tbl>
    <w:p w14:paraId="7372116C" w14:textId="77777777" w:rsidR="00714E03" w:rsidRPr="00BC6394" w:rsidRDefault="00E86948" w:rsidP="00C91CB4">
      <w:pPr>
        <w:pStyle w:val="Text"/>
        <w:numPr>
          <w:ilvl w:val="0"/>
          <w:numId w:val="23"/>
        </w:numPr>
        <w:spacing w:line="276" w:lineRule="auto"/>
        <w:jc w:val="both"/>
        <w:rPr>
          <w:rFonts w:ascii="Arial" w:hAnsi="Arial" w:cs="Arial"/>
          <w:noProof w:val="0"/>
          <w:sz w:val="20"/>
          <w:lang w:val="en-GB"/>
        </w:rPr>
      </w:pPr>
      <w:r w:rsidRPr="00BC6394">
        <w:rPr>
          <w:rFonts w:ascii="Arial" w:hAnsi="Arial" w:cs="Arial"/>
          <w:noProof w:val="0"/>
          <w:sz w:val="20"/>
          <w:lang w:val="en-GB"/>
        </w:rPr>
        <w:t xml:space="preserve">We </w:t>
      </w:r>
      <w:r w:rsidR="00B737FC" w:rsidRPr="00BC6394">
        <w:rPr>
          <w:rFonts w:ascii="Arial" w:hAnsi="Arial" w:cs="Arial"/>
          <w:noProof w:val="0"/>
          <w:sz w:val="20"/>
          <w:lang w:val="en-GB"/>
        </w:rPr>
        <w:t xml:space="preserve">also </w:t>
      </w:r>
      <w:r w:rsidRPr="00BC6394">
        <w:rPr>
          <w:rFonts w:ascii="Arial" w:hAnsi="Arial" w:cs="Arial"/>
          <w:noProof w:val="0"/>
          <w:sz w:val="20"/>
          <w:lang w:val="en-GB"/>
        </w:rPr>
        <w:t>had p</w:t>
      </w:r>
      <w:r w:rsidR="00714E03" w:rsidRPr="00BC6394">
        <w:rPr>
          <w:rFonts w:ascii="Arial" w:hAnsi="Arial" w:cs="Arial"/>
          <w:noProof w:val="0"/>
          <w:sz w:val="20"/>
          <w:lang w:val="en-GB"/>
        </w:rPr>
        <w:t xml:space="preserve">erformed </w:t>
      </w:r>
      <w:r w:rsidR="00B737FC" w:rsidRPr="00BC6394">
        <w:rPr>
          <w:rFonts w:ascii="Arial" w:hAnsi="Arial" w:cs="Arial"/>
          <w:noProof w:val="0"/>
          <w:sz w:val="20"/>
          <w:lang w:val="en-GB"/>
        </w:rPr>
        <w:t xml:space="preserve">other </w:t>
      </w:r>
      <w:r w:rsidR="00714E03" w:rsidRPr="00BC6394">
        <w:rPr>
          <w:rFonts w:ascii="Arial" w:hAnsi="Arial" w:cs="Arial"/>
          <w:noProof w:val="0"/>
          <w:sz w:val="20"/>
          <w:lang w:val="en-GB"/>
        </w:rPr>
        <w:t>specified audit procedures to help identify instances of noncompliance with other laws and regulations that may have a material effect on the financial statements; and</w:t>
      </w:r>
    </w:p>
    <w:p w14:paraId="7A135D08" w14:textId="77777777" w:rsidR="00714E03" w:rsidRPr="00BC6394" w:rsidRDefault="00714E03" w:rsidP="00C91CB4">
      <w:pPr>
        <w:pStyle w:val="Text"/>
        <w:numPr>
          <w:ilvl w:val="0"/>
          <w:numId w:val="23"/>
        </w:numPr>
        <w:spacing w:line="276" w:lineRule="auto"/>
        <w:jc w:val="both"/>
        <w:rPr>
          <w:rFonts w:ascii="Arial" w:hAnsi="Arial" w:cs="Arial"/>
          <w:noProof w:val="0"/>
          <w:sz w:val="20"/>
          <w:lang w:val="en-GB"/>
        </w:rPr>
      </w:pPr>
      <w:r w:rsidRPr="00BC6394">
        <w:rPr>
          <w:rFonts w:ascii="Arial" w:hAnsi="Arial" w:cs="Arial"/>
          <w:noProof w:val="0"/>
          <w:sz w:val="20"/>
          <w:lang w:val="en-GB"/>
        </w:rPr>
        <w:t xml:space="preserve">Responded appropriately to non–compliance or suspected non–compliance with laws and regulations identified during the audit by communicating with TCWG. Since the </w:t>
      </w:r>
      <w:proofErr w:type="spellStart"/>
      <w:r w:rsidRPr="00BC6394">
        <w:rPr>
          <w:rFonts w:ascii="Arial" w:hAnsi="Arial" w:cs="Arial"/>
          <w:noProof w:val="0"/>
          <w:sz w:val="20"/>
          <w:lang w:val="en-GB"/>
        </w:rPr>
        <w:t>non compliances</w:t>
      </w:r>
      <w:proofErr w:type="spellEnd"/>
      <w:r w:rsidRPr="00BC6394">
        <w:rPr>
          <w:rFonts w:ascii="Arial" w:hAnsi="Arial" w:cs="Arial"/>
          <w:noProof w:val="0"/>
          <w:sz w:val="20"/>
          <w:lang w:val="en-GB"/>
        </w:rPr>
        <w:t xml:space="preserve"> are not material, we had not modified the audit report.</w:t>
      </w:r>
    </w:p>
    <w:p w14:paraId="53E50566" w14:textId="77777777" w:rsidR="00C91CB4" w:rsidRPr="00BC6394" w:rsidRDefault="00C91CB4" w:rsidP="00C91CB4">
      <w:pPr>
        <w:autoSpaceDE w:val="0"/>
        <w:autoSpaceDN w:val="0"/>
        <w:adjustRightInd w:val="0"/>
        <w:spacing w:line="276" w:lineRule="auto"/>
        <w:rPr>
          <w:rFonts w:ascii="Arial" w:hAnsi="Arial" w:cs="Arial"/>
          <w:sz w:val="20"/>
        </w:rPr>
      </w:pPr>
    </w:p>
    <w:p w14:paraId="140CFFE3" w14:textId="77777777" w:rsidR="0067081D" w:rsidRPr="00BC6394" w:rsidRDefault="00E86948" w:rsidP="00C91CB4">
      <w:pPr>
        <w:autoSpaceDE w:val="0"/>
        <w:autoSpaceDN w:val="0"/>
        <w:adjustRightInd w:val="0"/>
        <w:spacing w:line="276" w:lineRule="auto"/>
        <w:rPr>
          <w:rFonts w:ascii="Arial" w:hAnsi="Arial" w:cs="Arial"/>
          <w:sz w:val="20"/>
        </w:rPr>
      </w:pPr>
      <w:r w:rsidRPr="00BC6394">
        <w:rPr>
          <w:rFonts w:ascii="Arial" w:hAnsi="Arial" w:cs="Arial"/>
          <w:sz w:val="20"/>
        </w:rPr>
        <w:t xml:space="preserve">Based on our </w:t>
      </w:r>
      <w:r w:rsidRPr="00BC6394">
        <w:rPr>
          <w:rFonts w:ascii="Arial" w:hAnsi="Arial" w:cs="Arial"/>
          <w:noProof w:val="0"/>
          <w:sz w:val="20"/>
          <w:lang w:val="en-GB"/>
        </w:rPr>
        <w:t>general understanding of the legal and regulatory framework applicable to the Company and the industry and inquiring with management, the following are the laws and regulations generally recognised to have a direct effect on the determination of material amounts and disclosures in the Financial Statements</w:t>
      </w:r>
    </w:p>
    <w:p w14:paraId="51C1552C" w14:textId="77777777" w:rsidR="00F508D7" w:rsidRPr="00BC6394" w:rsidRDefault="00F508D7" w:rsidP="00F508D7">
      <w:pPr>
        <w:pStyle w:val="Text"/>
        <w:numPr>
          <w:ilvl w:val="0"/>
          <w:numId w:val="26"/>
        </w:numPr>
        <w:jc w:val="both"/>
        <w:rPr>
          <w:rFonts w:ascii="Arial" w:hAnsi="Arial" w:cs="Arial"/>
          <w:b/>
          <w:sz w:val="20"/>
          <w:u w:val="single"/>
        </w:rPr>
      </w:pPr>
      <w:r w:rsidRPr="00BC6394">
        <w:rPr>
          <w:rFonts w:ascii="Arial" w:hAnsi="Arial" w:cs="Arial"/>
          <w:b/>
          <w:sz w:val="20"/>
          <w:u w:val="single"/>
        </w:rPr>
        <w:t>Income Tax, Act 1961</w:t>
      </w:r>
    </w:p>
    <w:p w14:paraId="00ED4B2F" w14:textId="77777777" w:rsidR="00F508D7" w:rsidRPr="00BC6394" w:rsidRDefault="00F508D7" w:rsidP="00F508D7">
      <w:pPr>
        <w:pStyle w:val="Text"/>
        <w:numPr>
          <w:ilvl w:val="0"/>
          <w:numId w:val="27"/>
        </w:numPr>
        <w:jc w:val="both"/>
        <w:rPr>
          <w:rFonts w:ascii="Arial" w:hAnsi="Arial" w:cs="Arial"/>
          <w:sz w:val="20"/>
        </w:rPr>
      </w:pPr>
      <w:r w:rsidRPr="00BC6394">
        <w:rPr>
          <w:rFonts w:ascii="Arial" w:hAnsi="Arial" w:cs="Arial"/>
          <w:sz w:val="20"/>
        </w:rPr>
        <w:t xml:space="preserve">Being a </w:t>
      </w:r>
      <w:r w:rsidR="00C23B96" w:rsidRPr="00BC6394">
        <w:rPr>
          <w:rFonts w:ascii="Arial" w:hAnsi="Arial" w:cs="Arial"/>
          <w:sz w:val="20"/>
        </w:rPr>
        <w:t>P</w:t>
      </w:r>
      <w:r w:rsidR="00694D0C" w:rsidRPr="00BC6394">
        <w:rPr>
          <w:rFonts w:ascii="Arial" w:hAnsi="Arial" w:cs="Arial"/>
          <w:sz w:val="20"/>
        </w:rPr>
        <w:t>vt Ltd Company</w:t>
      </w:r>
      <w:r w:rsidRPr="00BC6394">
        <w:rPr>
          <w:rFonts w:ascii="Arial" w:hAnsi="Arial" w:cs="Arial"/>
          <w:sz w:val="20"/>
        </w:rPr>
        <w:t xml:space="preserve">, the tax rate is </w:t>
      </w:r>
      <w:r w:rsidR="00694D0C" w:rsidRPr="00BC6394">
        <w:rPr>
          <w:rFonts w:ascii="Arial" w:hAnsi="Arial" w:cs="Arial"/>
          <w:sz w:val="20"/>
        </w:rPr>
        <w:t>25</w:t>
      </w:r>
      <w:r w:rsidRPr="00BC6394">
        <w:rPr>
          <w:rFonts w:ascii="Arial" w:hAnsi="Arial" w:cs="Arial"/>
          <w:sz w:val="20"/>
        </w:rPr>
        <w:t>%. Surcharge is 10% if the net income exceeds Rs. 1 crore. The education cess is 3% of the income tax and surcharge.</w:t>
      </w:r>
    </w:p>
    <w:p w14:paraId="2A6A0784" w14:textId="77777777" w:rsidR="00F508D7" w:rsidRPr="00BC6394" w:rsidRDefault="00F508D7" w:rsidP="00F508D7">
      <w:pPr>
        <w:pStyle w:val="Text"/>
        <w:numPr>
          <w:ilvl w:val="0"/>
          <w:numId w:val="27"/>
        </w:numPr>
        <w:jc w:val="both"/>
        <w:rPr>
          <w:rFonts w:ascii="Arial" w:hAnsi="Arial" w:cs="Arial"/>
          <w:sz w:val="20"/>
        </w:rPr>
      </w:pPr>
      <w:r w:rsidRPr="00BC6394">
        <w:rPr>
          <w:rFonts w:ascii="Arial" w:hAnsi="Arial" w:cs="Arial"/>
          <w:sz w:val="20"/>
        </w:rPr>
        <w:t>Due Date for filing Return of income. : 3</w:t>
      </w:r>
      <w:r w:rsidR="00C23B96" w:rsidRPr="00BC6394">
        <w:rPr>
          <w:rFonts w:ascii="Arial" w:hAnsi="Arial" w:cs="Arial"/>
          <w:sz w:val="20"/>
        </w:rPr>
        <w:t>1st</w:t>
      </w:r>
      <w:r w:rsidRPr="00BC6394">
        <w:rPr>
          <w:rFonts w:ascii="Arial" w:hAnsi="Arial" w:cs="Arial"/>
          <w:sz w:val="20"/>
        </w:rPr>
        <w:t xml:space="preserve"> day of </w:t>
      </w:r>
      <w:r w:rsidR="00C23B96" w:rsidRPr="00BC6394">
        <w:rPr>
          <w:rFonts w:ascii="Arial" w:hAnsi="Arial" w:cs="Arial"/>
          <w:sz w:val="20"/>
        </w:rPr>
        <w:t>October</w:t>
      </w:r>
      <w:r w:rsidRPr="00BC6394">
        <w:rPr>
          <w:rFonts w:ascii="Arial" w:hAnsi="Arial" w:cs="Arial"/>
          <w:sz w:val="20"/>
        </w:rPr>
        <w:t xml:space="preserve"> of the assessment year</w:t>
      </w:r>
      <w:r w:rsidR="00C23B96" w:rsidRPr="00BC6394">
        <w:rPr>
          <w:rFonts w:ascii="Arial" w:hAnsi="Arial" w:cs="Arial"/>
          <w:sz w:val="20"/>
        </w:rPr>
        <w:t xml:space="preserve"> as the entity has to get its books of account audited</w:t>
      </w:r>
      <w:r w:rsidR="00EA1024" w:rsidRPr="00BC6394">
        <w:rPr>
          <w:rFonts w:ascii="Arial" w:hAnsi="Arial" w:cs="Arial"/>
          <w:sz w:val="20"/>
        </w:rPr>
        <w:t>.</w:t>
      </w:r>
    </w:p>
    <w:p w14:paraId="40AF2AB2" w14:textId="301E1E8D" w:rsidR="00F508D7" w:rsidRPr="00BC6394" w:rsidRDefault="00F508D7" w:rsidP="00F508D7">
      <w:pPr>
        <w:pStyle w:val="Text"/>
        <w:numPr>
          <w:ilvl w:val="0"/>
          <w:numId w:val="27"/>
        </w:numPr>
        <w:jc w:val="both"/>
        <w:rPr>
          <w:rFonts w:ascii="Arial" w:hAnsi="Arial" w:cs="Arial"/>
          <w:sz w:val="20"/>
        </w:rPr>
      </w:pPr>
      <w:r w:rsidRPr="00BC6394">
        <w:rPr>
          <w:rFonts w:ascii="Arial" w:hAnsi="Arial" w:cs="Arial"/>
          <w:sz w:val="20"/>
        </w:rPr>
        <w:t>Sn 37 provides for Any expenditure</w:t>
      </w:r>
      <w:r w:rsidR="00BC6394">
        <w:rPr>
          <w:rFonts w:ascii="Arial" w:hAnsi="Arial" w:cs="Arial"/>
          <w:sz w:val="20"/>
        </w:rPr>
        <w:t xml:space="preserve"> </w:t>
      </w:r>
      <w:r w:rsidRPr="00BC6394">
        <w:rPr>
          <w:rFonts w:ascii="Arial" w:hAnsi="Arial" w:cs="Arial"/>
          <w:sz w:val="20"/>
        </w:rPr>
        <w:t>not being expenditure of the nature described in sections 30 to 36, not being in the nature of capital expenditure, not being in the nature of personal expenditure</w:t>
      </w:r>
      <w:r w:rsidR="00BC6394">
        <w:rPr>
          <w:rFonts w:ascii="Arial" w:hAnsi="Arial" w:cs="Arial"/>
          <w:sz w:val="20"/>
        </w:rPr>
        <w:t xml:space="preserve"> </w:t>
      </w:r>
      <w:r w:rsidRPr="00BC6394">
        <w:rPr>
          <w:rFonts w:ascii="Arial" w:hAnsi="Arial" w:cs="Arial"/>
          <w:sz w:val="20"/>
        </w:rPr>
        <w:t>of the assesee</w:t>
      </w:r>
      <w:r w:rsidR="00BC6394">
        <w:rPr>
          <w:rFonts w:ascii="Arial" w:hAnsi="Arial" w:cs="Arial"/>
          <w:sz w:val="20"/>
        </w:rPr>
        <w:t xml:space="preserve"> </w:t>
      </w:r>
      <w:r w:rsidRPr="00BC6394">
        <w:rPr>
          <w:rFonts w:ascii="Arial" w:hAnsi="Arial" w:cs="Arial"/>
          <w:sz w:val="20"/>
        </w:rPr>
        <w:t>laid out or expended wholly and exclusively for the purposes of the business or profession</w:t>
      </w:r>
      <w:r w:rsidR="00BC6394">
        <w:rPr>
          <w:rFonts w:ascii="Arial" w:hAnsi="Arial" w:cs="Arial"/>
          <w:sz w:val="20"/>
        </w:rPr>
        <w:t xml:space="preserve"> </w:t>
      </w:r>
      <w:r w:rsidRPr="00BC6394">
        <w:rPr>
          <w:rFonts w:ascii="Arial" w:hAnsi="Arial" w:cs="Arial"/>
          <w:sz w:val="20"/>
        </w:rPr>
        <w:t>shall be allowed in computing the income chargeable under the head "Profits and gains of business or profession</w:t>
      </w:r>
    </w:p>
    <w:p w14:paraId="1B05C88B" w14:textId="343AF150" w:rsidR="00C23B96" w:rsidRPr="00BC6394" w:rsidRDefault="00AB0AAB" w:rsidP="00F508D7">
      <w:pPr>
        <w:pStyle w:val="Text"/>
        <w:numPr>
          <w:ilvl w:val="0"/>
          <w:numId w:val="27"/>
        </w:numPr>
        <w:jc w:val="both"/>
        <w:rPr>
          <w:rFonts w:ascii="Arial" w:hAnsi="Arial" w:cs="Arial"/>
          <w:sz w:val="20"/>
        </w:rPr>
      </w:pPr>
      <w:r w:rsidRPr="00BC6394">
        <w:rPr>
          <w:rFonts w:ascii="Arial" w:hAnsi="Arial" w:cs="Arial"/>
          <w:sz w:val="20"/>
        </w:rPr>
        <w:t>For sales made to persons in excess of the prescribed limits under section 206C(1)(h), tax is collected at source at the rate of 0.0</w:t>
      </w:r>
      <w:r w:rsidR="00765B10">
        <w:rPr>
          <w:rFonts w:ascii="Arial" w:hAnsi="Arial" w:cs="Arial"/>
          <w:sz w:val="20"/>
        </w:rPr>
        <w:t>1</w:t>
      </w:r>
      <w:r w:rsidRPr="00BC6394">
        <w:rPr>
          <w:rFonts w:ascii="Arial" w:hAnsi="Arial" w:cs="Arial"/>
          <w:sz w:val="20"/>
        </w:rPr>
        <w:t>% as per the provisions of the said section</w:t>
      </w:r>
    </w:p>
    <w:p w14:paraId="1D920D72" w14:textId="7C938048" w:rsidR="000E47F0" w:rsidRPr="00013DB3" w:rsidRDefault="000E47F0" w:rsidP="000E47F0">
      <w:pPr>
        <w:pStyle w:val="Text"/>
        <w:numPr>
          <w:ilvl w:val="0"/>
          <w:numId w:val="27"/>
        </w:numPr>
        <w:jc w:val="both"/>
        <w:rPr>
          <w:rFonts w:ascii="Arial" w:hAnsi="Arial" w:cs="Arial"/>
          <w:sz w:val="20"/>
        </w:rPr>
      </w:pPr>
      <w:r w:rsidRPr="00013DB3">
        <w:rPr>
          <w:rFonts w:ascii="Arial" w:hAnsi="Arial" w:cs="Arial"/>
          <w:sz w:val="20"/>
        </w:rPr>
        <w:t xml:space="preserve">Allowance for gratuity accounted as payable under section 40A(7)(b) – The </w:t>
      </w:r>
      <w:r w:rsidR="00A73FC6" w:rsidRPr="00013DB3">
        <w:rPr>
          <w:rFonts w:ascii="Arial" w:hAnsi="Arial" w:cs="Arial"/>
          <w:sz w:val="20"/>
        </w:rPr>
        <w:t xml:space="preserve">erstwhile </w:t>
      </w:r>
      <w:r w:rsidRPr="00013DB3">
        <w:rPr>
          <w:rFonts w:ascii="Arial" w:hAnsi="Arial" w:cs="Arial"/>
          <w:sz w:val="20"/>
        </w:rPr>
        <w:t xml:space="preserve">partnership firm </w:t>
      </w:r>
      <w:r w:rsidR="00A73FC6" w:rsidRPr="00013DB3">
        <w:rPr>
          <w:rFonts w:ascii="Arial" w:hAnsi="Arial" w:cs="Arial"/>
          <w:sz w:val="20"/>
        </w:rPr>
        <w:t xml:space="preserve">George and Company </w:t>
      </w:r>
      <w:r w:rsidRPr="00013DB3">
        <w:rPr>
          <w:rFonts w:ascii="Arial" w:hAnsi="Arial" w:cs="Arial"/>
          <w:sz w:val="20"/>
        </w:rPr>
        <w:t xml:space="preserve">was converted into </w:t>
      </w:r>
      <w:r w:rsidR="00A73FC6" w:rsidRPr="00013DB3">
        <w:rPr>
          <w:rFonts w:ascii="Arial" w:hAnsi="Arial" w:cs="Arial"/>
          <w:sz w:val="20"/>
        </w:rPr>
        <w:t>George Infra Pvt Ltd</w:t>
      </w:r>
      <w:r w:rsidRPr="00013DB3">
        <w:rPr>
          <w:rFonts w:ascii="Arial" w:hAnsi="Arial" w:cs="Arial"/>
          <w:sz w:val="20"/>
        </w:rPr>
        <w:t xml:space="preserve"> as per the provisions contained in chapter XXI of the Companies Act, 2013. Although the above conversion is a statutory vesting of all assets and liabilites of the firm into the company by way of operation of law, yet under income tax act, the firm and newly formed P</w:t>
      </w:r>
      <w:r w:rsidR="00A73FC6" w:rsidRPr="00013DB3">
        <w:rPr>
          <w:rFonts w:ascii="Arial" w:hAnsi="Arial" w:cs="Arial"/>
          <w:sz w:val="20"/>
        </w:rPr>
        <w:t>v</w:t>
      </w:r>
      <w:r w:rsidRPr="00013DB3">
        <w:rPr>
          <w:rFonts w:ascii="Arial" w:hAnsi="Arial" w:cs="Arial"/>
          <w:sz w:val="20"/>
        </w:rPr>
        <w:t>t Ltd company are two different entities. However, the transfer of assets and liabilites from the former entity to the latter entity is exempt from the definition of transfer as per section 47 of the IT act.</w:t>
      </w:r>
    </w:p>
    <w:p w14:paraId="071A8B7C" w14:textId="6A210978" w:rsidR="000E47F0" w:rsidRPr="00013DB3" w:rsidRDefault="000E47F0" w:rsidP="000E47F0">
      <w:pPr>
        <w:pStyle w:val="Text"/>
        <w:ind w:left="1210"/>
        <w:jc w:val="both"/>
        <w:rPr>
          <w:rFonts w:ascii="Arial" w:hAnsi="Arial" w:cs="Arial"/>
          <w:sz w:val="20"/>
        </w:rPr>
      </w:pPr>
      <w:r w:rsidRPr="00013DB3">
        <w:rPr>
          <w:rFonts w:ascii="Arial" w:hAnsi="Arial" w:cs="Arial"/>
          <w:sz w:val="20"/>
        </w:rPr>
        <w:t xml:space="preserve">In this context, the firm computed gratuity payable in respect of its eligible employees as on the conversion date based on the last drawn salary of such employees x 15/26 x number of completed years of service. </w:t>
      </w:r>
      <w:r w:rsidR="00A73FC6" w:rsidRPr="00013DB3">
        <w:rPr>
          <w:rFonts w:ascii="Arial" w:hAnsi="Arial" w:cs="Arial"/>
          <w:sz w:val="20"/>
        </w:rPr>
        <w:t>For the firm, t</w:t>
      </w:r>
      <w:r w:rsidRPr="00013DB3">
        <w:rPr>
          <w:rFonts w:ascii="Arial" w:hAnsi="Arial" w:cs="Arial"/>
          <w:sz w:val="20"/>
        </w:rPr>
        <w:t xml:space="preserve">his </w:t>
      </w:r>
      <w:r w:rsidR="00A73FC6" w:rsidRPr="00013DB3">
        <w:rPr>
          <w:rFonts w:ascii="Arial" w:hAnsi="Arial" w:cs="Arial"/>
          <w:sz w:val="20"/>
        </w:rPr>
        <w:t>i</w:t>
      </w:r>
      <w:r w:rsidRPr="00013DB3">
        <w:rPr>
          <w:rFonts w:ascii="Arial" w:hAnsi="Arial" w:cs="Arial"/>
          <w:sz w:val="20"/>
        </w:rPr>
        <w:t>s gratuity that actually bec</w:t>
      </w:r>
      <w:r w:rsidR="00A73FC6" w:rsidRPr="00013DB3">
        <w:rPr>
          <w:rFonts w:ascii="Arial" w:hAnsi="Arial" w:cs="Arial"/>
          <w:sz w:val="20"/>
        </w:rPr>
        <w:t>a</w:t>
      </w:r>
      <w:r w:rsidRPr="00013DB3">
        <w:rPr>
          <w:rFonts w:ascii="Arial" w:hAnsi="Arial" w:cs="Arial"/>
          <w:sz w:val="20"/>
        </w:rPr>
        <w:t xml:space="preserve">me payable during the year and therefore allowable under section 40A(7)(b). A similar case was considered in the case of W T Suren &amp; Co  1998 97 TAXMAN 126(SC) by the </w:t>
      </w:r>
      <w:r w:rsidRPr="00013DB3">
        <w:rPr>
          <w:rFonts w:ascii="Arial" w:hAnsi="Arial" w:cs="Arial"/>
          <w:sz w:val="20"/>
        </w:rPr>
        <w:lastRenderedPageBreak/>
        <w:t>supreme court of India and deduction was allowed.</w:t>
      </w:r>
      <w:r w:rsidR="00013DB3" w:rsidRPr="00013DB3">
        <w:rPr>
          <w:rFonts w:ascii="Arial" w:hAnsi="Arial" w:cs="Arial"/>
          <w:sz w:val="20"/>
        </w:rPr>
        <w:t xml:space="preserve"> This gratuity liability was taken over by the newly formed company George Infra Pvt Ltd. Any future payments of gratuity made to employees leaving the entity would be first adjusted against their taken over liability if any and the remaining would be charged to the profit and loss account.</w:t>
      </w:r>
    </w:p>
    <w:p w14:paraId="2065C8F3" w14:textId="77777777" w:rsidR="000E47F0" w:rsidRPr="00BC6394" w:rsidRDefault="000E47F0" w:rsidP="000E47F0">
      <w:pPr>
        <w:pStyle w:val="Text"/>
        <w:numPr>
          <w:ilvl w:val="0"/>
          <w:numId w:val="27"/>
        </w:numPr>
        <w:jc w:val="both"/>
        <w:rPr>
          <w:rFonts w:ascii="Arial" w:hAnsi="Arial" w:cs="Arial"/>
          <w:sz w:val="20"/>
        </w:rPr>
      </w:pPr>
      <w:r w:rsidRPr="00BC6394">
        <w:rPr>
          <w:rFonts w:ascii="Arial" w:hAnsi="Arial" w:cs="Arial"/>
          <w:sz w:val="20"/>
        </w:rPr>
        <w:t>TDS on ocean freight and THC charges paid to shipping companies - There is a circular no 723 dated 19.09.95 which states that shipping business is taxed under section 172. Section 172 is a self contained code in itself and starts with a non obstantate clause and therefore the provisions of 194C and 195 in respect of deduction of tax at source will not apply. The same logic applies to THC charges paid to shipping companies also</w:t>
      </w:r>
    </w:p>
    <w:p w14:paraId="0CE358ED" w14:textId="7BDACEE4" w:rsidR="000E47F0" w:rsidRDefault="000E47F0" w:rsidP="000E47F0">
      <w:pPr>
        <w:pStyle w:val="Text"/>
        <w:numPr>
          <w:ilvl w:val="0"/>
          <w:numId w:val="27"/>
        </w:numPr>
        <w:jc w:val="both"/>
        <w:rPr>
          <w:rFonts w:ascii="Arial" w:hAnsi="Arial" w:cs="Arial"/>
          <w:sz w:val="20"/>
        </w:rPr>
      </w:pPr>
      <w:r w:rsidRPr="00BC6394">
        <w:rPr>
          <w:rFonts w:ascii="Arial" w:hAnsi="Arial" w:cs="Arial"/>
          <w:sz w:val="20"/>
        </w:rPr>
        <w:t>TDS on service charges import - TDS under section 195 would not apply for this transaction since this is commission and does not fall under the specified categories on which tax is deductible at source as specified under sec 195 (Such as Royalty, Fee for Proff service etc)</w:t>
      </w:r>
    </w:p>
    <w:p w14:paraId="47E6DD27" w14:textId="3112D828" w:rsidR="00446EFA" w:rsidRPr="003A5EF8" w:rsidRDefault="00446EFA" w:rsidP="000E47F0">
      <w:pPr>
        <w:pStyle w:val="Text"/>
        <w:numPr>
          <w:ilvl w:val="0"/>
          <w:numId w:val="27"/>
        </w:numPr>
        <w:jc w:val="both"/>
        <w:rPr>
          <w:rFonts w:ascii="Arial" w:hAnsi="Arial" w:cs="Arial"/>
          <w:i/>
          <w:iCs/>
          <w:sz w:val="18"/>
          <w:szCs w:val="18"/>
        </w:rPr>
      </w:pPr>
      <w:r>
        <w:rPr>
          <w:rFonts w:ascii="Arial" w:hAnsi="Arial" w:cs="Arial"/>
          <w:sz w:val="20"/>
        </w:rPr>
        <w:t xml:space="preserve">TDS is not appllicable on interest on loan taken from KSIDC since KSIDC is an entity notified for the purposes of section 194A(3)(f) of the Income Tax Act, 1961 by the Central Government in the official gazzette.vide notification no: SO 2882 dated 24.08.1968. </w:t>
      </w:r>
      <w:r w:rsidRPr="003A5EF8">
        <w:rPr>
          <w:rFonts w:ascii="Arial" w:hAnsi="Arial" w:cs="Arial"/>
          <w:i/>
          <w:iCs/>
          <w:sz w:val="18"/>
          <w:szCs w:val="18"/>
        </w:rPr>
        <w:t xml:space="preserve">[This  notification could not be obtained from IT website or tax management website. However it could be traced </w:t>
      </w:r>
      <w:r w:rsidR="003A5EF8" w:rsidRPr="003A5EF8">
        <w:rPr>
          <w:rFonts w:ascii="Arial" w:hAnsi="Arial" w:cs="Arial"/>
          <w:i/>
          <w:iCs/>
          <w:sz w:val="18"/>
          <w:szCs w:val="18"/>
        </w:rPr>
        <w:t>to Master guide on Income tax. Hence concluded that this notification is not rescinded]</w:t>
      </w:r>
    </w:p>
    <w:p w14:paraId="4A703797" w14:textId="32DA2EC1" w:rsidR="003A5EF8" w:rsidRPr="003A5EF8" w:rsidRDefault="003A5EF8" w:rsidP="003A5EF8">
      <w:pPr>
        <w:pStyle w:val="Text"/>
        <w:numPr>
          <w:ilvl w:val="0"/>
          <w:numId w:val="27"/>
        </w:numPr>
        <w:jc w:val="both"/>
        <w:rPr>
          <w:rFonts w:ascii="Arial" w:hAnsi="Arial" w:cs="Arial"/>
          <w:sz w:val="20"/>
        </w:rPr>
      </w:pPr>
      <w:r>
        <w:rPr>
          <w:rFonts w:ascii="Arial" w:hAnsi="Arial" w:cs="Arial"/>
          <w:sz w:val="20"/>
        </w:rPr>
        <w:t>TDS on amounts paid to directors as remuneration should be done after considering income under other heads and tax deducted on the same by the company. Section 192(2B) mandates that the employee should furnish details of other income and tax deducted on the same to the employer. Since the company itself is paying these other incomes to the directors, even in the absence of an express declaration by the director, of these other incomes, it is safer for the company to deduct and pay these amounts</w:t>
      </w:r>
      <w:r w:rsidR="00953D04">
        <w:rPr>
          <w:rFonts w:ascii="Arial" w:hAnsi="Arial" w:cs="Arial"/>
          <w:sz w:val="20"/>
        </w:rPr>
        <w:t>.</w:t>
      </w:r>
    </w:p>
    <w:p w14:paraId="47EB3E6F" w14:textId="77777777" w:rsidR="00FE7CED" w:rsidRPr="00BC6394" w:rsidRDefault="00FE7CED" w:rsidP="00FE7CED">
      <w:pPr>
        <w:pStyle w:val="Text"/>
        <w:numPr>
          <w:ilvl w:val="0"/>
          <w:numId w:val="26"/>
        </w:numPr>
        <w:jc w:val="both"/>
        <w:rPr>
          <w:rFonts w:ascii="Arial" w:hAnsi="Arial" w:cs="Arial"/>
          <w:b/>
          <w:sz w:val="20"/>
          <w:u w:val="single"/>
        </w:rPr>
      </w:pPr>
      <w:r w:rsidRPr="00BC6394">
        <w:rPr>
          <w:rFonts w:ascii="Arial" w:hAnsi="Arial" w:cs="Arial"/>
          <w:b/>
          <w:sz w:val="20"/>
          <w:u w:val="single"/>
        </w:rPr>
        <w:t>GST</w:t>
      </w:r>
    </w:p>
    <w:p w14:paraId="26C6FC2C" w14:textId="77777777" w:rsidR="00FE7CED" w:rsidRPr="00BC6394" w:rsidRDefault="00FE7CED" w:rsidP="00013DB3">
      <w:pPr>
        <w:pStyle w:val="Text"/>
        <w:numPr>
          <w:ilvl w:val="0"/>
          <w:numId w:val="30"/>
        </w:numPr>
        <w:jc w:val="both"/>
        <w:rPr>
          <w:rFonts w:ascii="Arial" w:hAnsi="Arial" w:cs="Arial"/>
          <w:sz w:val="20"/>
        </w:rPr>
      </w:pPr>
      <w:r w:rsidRPr="00BC6394">
        <w:rPr>
          <w:rFonts w:ascii="Arial" w:hAnsi="Arial" w:cs="Arial"/>
          <w:sz w:val="20"/>
        </w:rPr>
        <w:t xml:space="preserve">The </w:t>
      </w:r>
      <w:r w:rsidR="00AB0AAB" w:rsidRPr="00BC6394">
        <w:rPr>
          <w:rFonts w:ascii="Arial" w:hAnsi="Arial" w:cs="Arial"/>
          <w:sz w:val="20"/>
        </w:rPr>
        <w:t>entity</w:t>
      </w:r>
      <w:r w:rsidRPr="00BC6394">
        <w:rPr>
          <w:rFonts w:ascii="Arial" w:hAnsi="Arial" w:cs="Arial"/>
          <w:sz w:val="20"/>
        </w:rPr>
        <w:t xml:space="preserve"> is engaged in </w:t>
      </w:r>
      <w:r w:rsidR="00C23B96" w:rsidRPr="00BC6394">
        <w:rPr>
          <w:rFonts w:ascii="Arial" w:hAnsi="Arial" w:cs="Arial"/>
          <w:sz w:val="20"/>
        </w:rPr>
        <w:t xml:space="preserve">the </w:t>
      </w:r>
      <w:r w:rsidR="00AB0AAB" w:rsidRPr="00BC6394">
        <w:rPr>
          <w:rFonts w:ascii="Arial" w:hAnsi="Arial" w:cs="Arial"/>
          <w:sz w:val="20"/>
        </w:rPr>
        <w:t>manufacture and trade of roofing sheets, pipes and other hardware</w:t>
      </w:r>
      <w:r w:rsidR="00C23B96" w:rsidRPr="00BC6394">
        <w:rPr>
          <w:rFonts w:ascii="Arial" w:hAnsi="Arial" w:cs="Arial"/>
          <w:sz w:val="20"/>
        </w:rPr>
        <w:t xml:space="preserve"> on which GST is chargeable at the rate of </w:t>
      </w:r>
      <w:r w:rsidR="00AB0AAB" w:rsidRPr="00BC6394">
        <w:rPr>
          <w:rFonts w:ascii="Arial" w:hAnsi="Arial" w:cs="Arial"/>
          <w:sz w:val="20"/>
        </w:rPr>
        <w:t>18</w:t>
      </w:r>
      <w:r w:rsidR="00C23B96" w:rsidRPr="00BC6394">
        <w:rPr>
          <w:rFonts w:ascii="Arial" w:hAnsi="Arial" w:cs="Arial"/>
          <w:sz w:val="20"/>
        </w:rPr>
        <w:t xml:space="preserve">% </w:t>
      </w:r>
    </w:p>
    <w:p w14:paraId="3AC4E147" w14:textId="77777777" w:rsidR="00E856FC" w:rsidRPr="00BC6394" w:rsidRDefault="00AB0AAB" w:rsidP="00013DB3">
      <w:pPr>
        <w:pStyle w:val="Text"/>
        <w:numPr>
          <w:ilvl w:val="0"/>
          <w:numId w:val="30"/>
        </w:numPr>
        <w:jc w:val="both"/>
        <w:rPr>
          <w:rFonts w:ascii="Arial" w:hAnsi="Arial" w:cs="Arial"/>
          <w:sz w:val="20"/>
        </w:rPr>
      </w:pPr>
      <w:r w:rsidRPr="00BC6394">
        <w:rPr>
          <w:rFonts w:ascii="Arial" w:hAnsi="Arial" w:cs="Arial"/>
          <w:sz w:val="20"/>
        </w:rPr>
        <w:t>The entity also imports its major raw material (being coils) and traded goods (being pipes) from various south east asian countries on which IGST is paid. Some of such transactions are covered under ASEAN treaty thereby making them exempt from customs duty. The goods are imported on FOB as well as CIF basis</w:t>
      </w:r>
    </w:p>
    <w:p w14:paraId="2E032A99" w14:textId="77777777" w:rsidR="00C23B96" w:rsidRPr="00BC6394" w:rsidRDefault="00C23B96" w:rsidP="00013DB3">
      <w:pPr>
        <w:pStyle w:val="Text"/>
        <w:numPr>
          <w:ilvl w:val="0"/>
          <w:numId w:val="30"/>
        </w:numPr>
        <w:jc w:val="both"/>
        <w:rPr>
          <w:rFonts w:ascii="Arial" w:hAnsi="Arial" w:cs="Arial"/>
          <w:sz w:val="20"/>
        </w:rPr>
      </w:pPr>
      <w:r w:rsidRPr="00BC6394">
        <w:rPr>
          <w:rFonts w:ascii="Arial" w:hAnsi="Arial" w:cs="Arial"/>
          <w:sz w:val="20"/>
        </w:rPr>
        <w:t>For the sales made through e-commerce operators, such e-commerce operators collect GST TCS as per section 52 of the CGST act at the rate of 1%</w:t>
      </w:r>
    </w:p>
    <w:p w14:paraId="4A860633" w14:textId="77777777" w:rsidR="00E856FC" w:rsidRPr="00BC6394" w:rsidRDefault="00E856FC" w:rsidP="00E856FC">
      <w:pPr>
        <w:pStyle w:val="Text"/>
        <w:numPr>
          <w:ilvl w:val="0"/>
          <w:numId w:val="30"/>
        </w:numPr>
        <w:jc w:val="both"/>
        <w:rPr>
          <w:rFonts w:ascii="Arial" w:hAnsi="Arial" w:cs="Arial"/>
          <w:sz w:val="20"/>
        </w:rPr>
      </w:pPr>
      <w:r w:rsidRPr="00BC6394">
        <w:rPr>
          <w:rFonts w:ascii="Arial" w:hAnsi="Arial" w:cs="Arial"/>
          <w:sz w:val="20"/>
        </w:rPr>
        <w:t xml:space="preserve">Section 31 (2) provides that tax invoice shall be issued within the prescribed period. Rule 47 of CGST provides that invoic shall be issued with 30 days from the date of supply of services. </w:t>
      </w:r>
    </w:p>
    <w:p w14:paraId="12A8AB78" w14:textId="77777777" w:rsidR="00E856FC" w:rsidRPr="00BC6394" w:rsidRDefault="00E856FC" w:rsidP="00E856FC">
      <w:pPr>
        <w:pStyle w:val="Text"/>
        <w:numPr>
          <w:ilvl w:val="0"/>
          <w:numId w:val="30"/>
        </w:numPr>
        <w:jc w:val="both"/>
        <w:rPr>
          <w:rFonts w:ascii="Arial" w:hAnsi="Arial" w:cs="Arial"/>
          <w:sz w:val="20"/>
        </w:rPr>
      </w:pPr>
      <w:r w:rsidRPr="00BC6394">
        <w:rPr>
          <w:rFonts w:ascii="Arial" w:hAnsi="Arial" w:cs="Arial"/>
          <w:sz w:val="20"/>
        </w:rPr>
        <w:t>Time of Supply in respect of normal cases – if invoice is issued with in said 30 days, earlier of date of receipt of payment or date of invoice. if invoice not issued with in said 30 days, earlier of date of receipt of payment or date of supply of service</w:t>
      </w:r>
    </w:p>
    <w:p w14:paraId="6BC6E55F" w14:textId="796C4633" w:rsidR="00E856FC" w:rsidRPr="00BC6394" w:rsidRDefault="00E856FC" w:rsidP="00E856FC">
      <w:pPr>
        <w:pStyle w:val="Text"/>
        <w:numPr>
          <w:ilvl w:val="0"/>
          <w:numId w:val="30"/>
        </w:numPr>
        <w:jc w:val="both"/>
        <w:rPr>
          <w:rFonts w:ascii="Arial" w:hAnsi="Arial" w:cs="Arial"/>
          <w:sz w:val="20"/>
        </w:rPr>
      </w:pPr>
      <w:r w:rsidRPr="00BC6394">
        <w:rPr>
          <w:rFonts w:ascii="Arial" w:hAnsi="Arial" w:cs="Arial"/>
          <w:sz w:val="20"/>
        </w:rPr>
        <w:lastRenderedPageBreak/>
        <w:t>Time of Supply in respect of RCM cases – Earlier of date of payment ( earlier of payment in books or bank) or 60 days from date of invoice. If not possible above, date of entry in books.</w:t>
      </w:r>
    </w:p>
    <w:p w14:paraId="0357EEC0" w14:textId="77777777" w:rsidR="000E47F0" w:rsidRPr="0074302B" w:rsidRDefault="000E47F0" w:rsidP="000E47F0">
      <w:pPr>
        <w:pStyle w:val="Text"/>
        <w:numPr>
          <w:ilvl w:val="0"/>
          <w:numId w:val="30"/>
        </w:numPr>
        <w:jc w:val="both"/>
        <w:rPr>
          <w:rFonts w:ascii="Arial" w:hAnsi="Arial" w:cs="Arial"/>
          <w:sz w:val="20"/>
        </w:rPr>
      </w:pPr>
      <w:r w:rsidRPr="0074302B">
        <w:rPr>
          <w:rFonts w:ascii="Arial" w:hAnsi="Arial" w:cs="Arial"/>
          <w:sz w:val="20"/>
        </w:rPr>
        <w:t>GST on Kuri dividend - No GST liability is accounted on Kuri dividend because the same is considered to be a transaction in money and therefore not leviable to GST.</w:t>
      </w:r>
    </w:p>
    <w:p w14:paraId="5F6EDE5E" w14:textId="5BB39CEC" w:rsidR="000E47F0" w:rsidRPr="0074302B" w:rsidRDefault="000E47F0" w:rsidP="000E47F0">
      <w:pPr>
        <w:pStyle w:val="Text"/>
        <w:numPr>
          <w:ilvl w:val="0"/>
          <w:numId w:val="30"/>
        </w:numPr>
        <w:jc w:val="both"/>
        <w:rPr>
          <w:rFonts w:ascii="Arial" w:hAnsi="Arial" w:cs="Arial"/>
          <w:sz w:val="20"/>
        </w:rPr>
      </w:pPr>
      <w:r w:rsidRPr="0074302B">
        <w:rPr>
          <w:rFonts w:ascii="Arial" w:hAnsi="Arial" w:cs="Arial"/>
          <w:sz w:val="20"/>
        </w:rPr>
        <w:t>RCM on service charges import - Supply definition as per Section 7 includes "Import of services".  One of the conditions for import of services is that the place of supply should be in India.</w:t>
      </w:r>
      <w:r w:rsidR="00013DB3" w:rsidRPr="0074302B">
        <w:rPr>
          <w:rFonts w:ascii="Arial" w:hAnsi="Arial" w:cs="Arial"/>
          <w:sz w:val="20"/>
        </w:rPr>
        <w:t xml:space="preserve"> For certain coil imports from abroad, parties such as “</w:t>
      </w:r>
      <w:r w:rsidRPr="0074302B">
        <w:rPr>
          <w:rFonts w:ascii="Arial" w:hAnsi="Arial" w:cs="Arial"/>
          <w:sz w:val="20"/>
        </w:rPr>
        <w:t>Vo Than Thein</w:t>
      </w:r>
      <w:r w:rsidR="00013DB3" w:rsidRPr="0074302B">
        <w:rPr>
          <w:rFonts w:ascii="Arial" w:hAnsi="Arial" w:cs="Arial"/>
          <w:sz w:val="20"/>
        </w:rPr>
        <w:t>”</w:t>
      </w:r>
      <w:r w:rsidR="0074302B" w:rsidRPr="0074302B">
        <w:rPr>
          <w:rFonts w:ascii="Arial" w:hAnsi="Arial" w:cs="Arial"/>
          <w:sz w:val="20"/>
        </w:rPr>
        <w:t xml:space="preserve"> act as agents and</w:t>
      </w:r>
      <w:r w:rsidRPr="0074302B">
        <w:rPr>
          <w:rFonts w:ascii="Arial" w:hAnsi="Arial" w:cs="Arial"/>
          <w:sz w:val="20"/>
        </w:rPr>
        <w:t xml:space="preserve"> </w:t>
      </w:r>
      <w:r w:rsidR="0074302B" w:rsidRPr="0074302B">
        <w:rPr>
          <w:rFonts w:ascii="Arial" w:hAnsi="Arial" w:cs="Arial"/>
          <w:sz w:val="20"/>
        </w:rPr>
        <w:t>are therefore</w:t>
      </w:r>
      <w:r w:rsidRPr="0074302B">
        <w:rPr>
          <w:rFonts w:ascii="Arial" w:hAnsi="Arial" w:cs="Arial"/>
          <w:sz w:val="20"/>
        </w:rPr>
        <w:t xml:space="preserve"> intermediar</w:t>
      </w:r>
      <w:r w:rsidR="0074302B" w:rsidRPr="0074302B">
        <w:rPr>
          <w:rFonts w:ascii="Arial" w:hAnsi="Arial" w:cs="Arial"/>
          <w:sz w:val="20"/>
        </w:rPr>
        <w:t>ies</w:t>
      </w:r>
      <w:r w:rsidRPr="0074302B">
        <w:rPr>
          <w:rFonts w:ascii="Arial" w:hAnsi="Arial" w:cs="Arial"/>
          <w:sz w:val="20"/>
        </w:rPr>
        <w:t xml:space="preserve"> under GST. Place of supply for intermediary services is location of intermediary which is outside India. Hence </w:t>
      </w:r>
      <w:r w:rsidR="0074302B" w:rsidRPr="0074302B">
        <w:rPr>
          <w:rFonts w:ascii="Arial" w:hAnsi="Arial" w:cs="Arial"/>
          <w:sz w:val="20"/>
        </w:rPr>
        <w:t xml:space="preserve">such </w:t>
      </w:r>
      <w:r w:rsidRPr="0074302B">
        <w:rPr>
          <w:rFonts w:ascii="Arial" w:hAnsi="Arial" w:cs="Arial"/>
          <w:sz w:val="20"/>
        </w:rPr>
        <w:t>transaction</w:t>
      </w:r>
      <w:r w:rsidR="0074302B" w:rsidRPr="0074302B">
        <w:rPr>
          <w:rFonts w:ascii="Arial" w:hAnsi="Arial" w:cs="Arial"/>
          <w:sz w:val="20"/>
        </w:rPr>
        <w:t>s namely service charges on import collected by intermediaries</w:t>
      </w:r>
      <w:r w:rsidRPr="0074302B">
        <w:rPr>
          <w:rFonts w:ascii="Arial" w:hAnsi="Arial" w:cs="Arial"/>
          <w:sz w:val="20"/>
        </w:rPr>
        <w:t xml:space="preserve"> </w:t>
      </w:r>
      <w:r w:rsidR="0074302B" w:rsidRPr="0074302B">
        <w:rPr>
          <w:rFonts w:ascii="Arial" w:hAnsi="Arial" w:cs="Arial"/>
          <w:sz w:val="20"/>
        </w:rPr>
        <w:t>are</w:t>
      </w:r>
      <w:r w:rsidRPr="0074302B">
        <w:rPr>
          <w:rFonts w:ascii="Arial" w:hAnsi="Arial" w:cs="Arial"/>
          <w:sz w:val="20"/>
        </w:rPr>
        <w:t xml:space="preserve"> not import of service</w:t>
      </w:r>
      <w:r w:rsidR="0074302B" w:rsidRPr="0074302B">
        <w:rPr>
          <w:rFonts w:ascii="Arial" w:hAnsi="Arial" w:cs="Arial"/>
          <w:sz w:val="20"/>
        </w:rPr>
        <w:t>s</w:t>
      </w:r>
      <w:r w:rsidRPr="0074302B">
        <w:rPr>
          <w:rFonts w:ascii="Arial" w:hAnsi="Arial" w:cs="Arial"/>
          <w:sz w:val="20"/>
        </w:rPr>
        <w:t>. Location of supplier and place of supply are outside India. This transaction would therefore escape the charge of GST (RCM). Also refer to CBIC sectoral FAQs</w:t>
      </w:r>
    </w:p>
    <w:p w14:paraId="6482BCB0" w14:textId="51BE1543" w:rsidR="008B0ED1" w:rsidRPr="008B0ED1" w:rsidRDefault="000E47F0" w:rsidP="008B0ED1">
      <w:pPr>
        <w:pStyle w:val="Text"/>
        <w:numPr>
          <w:ilvl w:val="0"/>
          <w:numId w:val="30"/>
        </w:numPr>
        <w:jc w:val="both"/>
        <w:rPr>
          <w:rFonts w:ascii="Arial" w:hAnsi="Arial" w:cs="Arial"/>
          <w:sz w:val="20"/>
        </w:rPr>
      </w:pPr>
      <w:r w:rsidRPr="0074302B">
        <w:rPr>
          <w:rFonts w:ascii="Arial" w:hAnsi="Arial" w:cs="Arial"/>
          <w:sz w:val="20"/>
        </w:rPr>
        <w:t>GST on insurance claim received – There is no GST on insurance compensation received as the same is considered to be an actionable claim on which GST is not leviable. Even in respect of insurance claims received in respect of certain material damage such as rust formation etc, there is no liabilit</w:t>
      </w:r>
      <w:r w:rsidR="0074302B" w:rsidRPr="0074302B">
        <w:rPr>
          <w:rFonts w:ascii="Arial" w:hAnsi="Arial" w:cs="Arial"/>
          <w:sz w:val="20"/>
        </w:rPr>
        <w:t>y</w:t>
      </w:r>
      <w:r w:rsidRPr="0074302B">
        <w:rPr>
          <w:rFonts w:ascii="Arial" w:hAnsi="Arial" w:cs="Arial"/>
          <w:sz w:val="20"/>
        </w:rPr>
        <w:t xml:space="preserve"> to reverse input tax claimed because the material cannot be said to be permanently damaged and the market value of the product has not come down substantially</w:t>
      </w:r>
    </w:p>
    <w:p w14:paraId="3796E0B4" w14:textId="57180A84" w:rsidR="000C07CE" w:rsidRDefault="000C07CE" w:rsidP="008826DF">
      <w:pPr>
        <w:pStyle w:val="Text"/>
        <w:numPr>
          <w:ilvl w:val="0"/>
          <w:numId w:val="26"/>
        </w:numPr>
        <w:jc w:val="both"/>
        <w:rPr>
          <w:rFonts w:ascii="Arial" w:hAnsi="Arial" w:cs="Arial"/>
          <w:b/>
          <w:sz w:val="20"/>
          <w:u w:val="single"/>
        </w:rPr>
      </w:pPr>
      <w:r>
        <w:rPr>
          <w:rFonts w:ascii="Arial" w:hAnsi="Arial" w:cs="Arial"/>
          <w:b/>
          <w:sz w:val="20"/>
          <w:u w:val="single"/>
        </w:rPr>
        <w:t>Customs</w:t>
      </w:r>
    </w:p>
    <w:p w14:paraId="6E9D9C2C" w14:textId="2629D04B" w:rsidR="000C07CE" w:rsidRDefault="000C07CE" w:rsidP="000C07CE">
      <w:pPr>
        <w:pStyle w:val="Text"/>
        <w:numPr>
          <w:ilvl w:val="0"/>
          <w:numId w:val="35"/>
        </w:numPr>
        <w:ind w:left="1134" w:hanging="283"/>
        <w:jc w:val="both"/>
        <w:rPr>
          <w:rFonts w:ascii="Arial" w:hAnsi="Arial" w:cs="Arial"/>
          <w:bCs/>
          <w:sz w:val="20"/>
        </w:rPr>
      </w:pPr>
      <w:r w:rsidRPr="000C07CE">
        <w:rPr>
          <w:rFonts w:ascii="Arial" w:hAnsi="Arial" w:cs="Arial"/>
          <w:bCs/>
          <w:sz w:val="20"/>
        </w:rPr>
        <w:t>The relevant date for determination of value for the purpose of assessment of Customs duty under Section 14 of the Customs Act, 1962, is the date of import or expor</w:t>
      </w:r>
      <w:r w:rsidR="00F737B1">
        <w:rPr>
          <w:rFonts w:ascii="Arial" w:hAnsi="Arial" w:cs="Arial"/>
          <w:bCs/>
          <w:sz w:val="20"/>
        </w:rPr>
        <w:t>t</w:t>
      </w:r>
    </w:p>
    <w:p w14:paraId="71AAFC22" w14:textId="3D4E5F85" w:rsidR="000C07CE" w:rsidRDefault="000C07CE" w:rsidP="000C07CE">
      <w:pPr>
        <w:pStyle w:val="Text"/>
        <w:numPr>
          <w:ilvl w:val="0"/>
          <w:numId w:val="35"/>
        </w:numPr>
        <w:ind w:left="1134" w:hanging="283"/>
        <w:jc w:val="both"/>
        <w:rPr>
          <w:rFonts w:ascii="Arial" w:hAnsi="Arial" w:cs="Arial"/>
          <w:bCs/>
          <w:sz w:val="20"/>
        </w:rPr>
      </w:pPr>
      <w:r w:rsidRPr="000C07CE">
        <w:rPr>
          <w:rFonts w:ascii="Arial" w:hAnsi="Arial" w:cs="Arial"/>
          <w:bCs/>
          <w:sz w:val="20"/>
        </w:rPr>
        <w:t>Unless the invoice price already includes ocean freight and insurance, these elements have to be added as under as per Notification No.39/90-Cus.(N.T.) to make it C.I.F value</w:t>
      </w:r>
    </w:p>
    <w:p w14:paraId="4D55B741" w14:textId="7206465C" w:rsidR="00F476E9" w:rsidRDefault="00F476E9" w:rsidP="00F476E9">
      <w:pPr>
        <w:pStyle w:val="Text"/>
        <w:ind w:left="1134"/>
        <w:jc w:val="both"/>
        <w:rPr>
          <w:rFonts w:ascii="Arial" w:hAnsi="Arial" w:cs="Arial"/>
          <w:bCs/>
          <w:sz w:val="20"/>
        </w:rPr>
      </w:pPr>
      <w:r>
        <w:rPr>
          <w:rFonts w:ascii="Arial" w:hAnsi="Arial" w:cs="Arial"/>
          <w:bCs/>
          <w:sz w:val="20"/>
        </w:rPr>
        <w:t>If the prices of freight and insurance are not ascertainable, freight and insurance are added at the below mentioned rates to convert FOB to CIF value</w:t>
      </w:r>
    </w:p>
    <w:tbl>
      <w:tblPr>
        <w:tblStyle w:val="TableGrid"/>
        <w:tblW w:w="8296" w:type="dxa"/>
        <w:tblInd w:w="1242" w:type="dxa"/>
        <w:tblLook w:val="04A0" w:firstRow="1" w:lastRow="0" w:firstColumn="1" w:lastColumn="0" w:noHBand="0" w:noVBand="1"/>
      </w:tblPr>
      <w:tblGrid>
        <w:gridCol w:w="4148"/>
        <w:gridCol w:w="4148"/>
      </w:tblGrid>
      <w:tr w:rsidR="00F476E9" w14:paraId="1000BE31" w14:textId="77777777" w:rsidTr="00F476E9">
        <w:tc>
          <w:tcPr>
            <w:tcW w:w="4148" w:type="dxa"/>
          </w:tcPr>
          <w:p w14:paraId="65DB461C" w14:textId="54D03479" w:rsidR="00F476E9" w:rsidRDefault="00F476E9" w:rsidP="00F476E9">
            <w:pPr>
              <w:pStyle w:val="Text"/>
              <w:spacing w:before="0" w:line="240" w:lineRule="auto"/>
              <w:jc w:val="both"/>
              <w:rPr>
                <w:rFonts w:ascii="Arial" w:hAnsi="Arial" w:cs="Arial"/>
                <w:bCs/>
                <w:sz w:val="20"/>
              </w:rPr>
            </w:pPr>
            <w:r w:rsidRPr="00F476E9">
              <w:rPr>
                <w:rFonts w:ascii="Arial" w:hAnsi="Arial" w:cs="Arial"/>
                <w:bCs/>
                <w:i/>
                <w:iCs/>
                <w:sz w:val="20"/>
              </w:rPr>
              <w:t>For Air Cargo</w:t>
            </w:r>
          </w:p>
        </w:tc>
        <w:tc>
          <w:tcPr>
            <w:tcW w:w="4148" w:type="dxa"/>
          </w:tcPr>
          <w:p w14:paraId="281D8840" w14:textId="6B3EBDEE" w:rsidR="00F476E9" w:rsidRPr="00F476E9" w:rsidRDefault="00F476E9" w:rsidP="00F476E9">
            <w:pPr>
              <w:pStyle w:val="Text"/>
              <w:spacing w:before="0" w:line="240" w:lineRule="auto"/>
              <w:jc w:val="both"/>
              <w:rPr>
                <w:rFonts w:ascii="Arial" w:hAnsi="Arial" w:cs="Arial"/>
                <w:bCs/>
                <w:i/>
                <w:iCs/>
                <w:sz w:val="20"/>
              </w:rPr>
            </w:pPr>
            <w:r w:rsidRPr="00F476E9">
              <w:rPr>
                <w:rFonts w:ascii="Arial" w:hAnsi="Arial" w:cs="Arial"/>
                <w:bCs/>
                <w:i/>
                <w:iCs/>
                <w:sz w:val="20"/>
              </w:rPr>
              <w:t>Actual air freight, but not exceeding 20% of f.o.b value</w:t>
            </w:r>
          </w:p>
        </w:tc>
      </w:tr>
      <w:tr w:rsidR="00F476E9" w14:paraId="31BBF842" w14:textId="77777777" w:rsidTr="00F476E9">
        <w:tc>
          <w:tcPr>
            <w:tcW w:w="4148" w:type="dxa"/>
          </w:tcPr>
          <w:p w14:paraId="078D2776" w14:textId="5BCE7C04" w:rsidR="00F476E9" w:rsidRPr="00F476E9" w:rsidRDefault="00F476E9" w:rsidP="00F476E9">
            <w:pPr>
              <w:pStyle w:val="Text"/>
              <w:spacing w:before="0" w:line="240" w:lineRule="auto"/>
              <w:jc w:val="both"/>
              <w:rPr>
                <w:rFonts w:ascii="Arial" w:hAnsi="Arial" w:cs="Arial"/>
                <w:bCs/>
                <w:i/>
                <w:iCs/>
                <w:sz w:val="20"/>
              </w:rPr>
            </w:pPr>
            <w:r w:rsidRPr="00F476E9">
              <w:rPr>
                <w:rFonts w:ascii="Arial" w:hAnsi="Arial" w:cs="Arial"/>
                <w:bCs/>
                <w:i/>
                <w:iCs/>
                <w:sz w:val="20"/>
              </w:rPr>
              <w:t>Where actual sea/air freight is not ascertainable</w:t>
            </w:r>
          </w:p>
        </w:tc>
        <w:tc>
          <w:tcPr>
            <w:tcW w:w="4148" w:type="dxa"/>
          </w:tcPr>
          <w:p w14:paraId="4D2F7C2F" w14:textId="1A8954A4" w:rsidR="00F476E9" w:rsidRPr="00F476E9" w:rsidRDefault="00F476E9" w:rsidP="00F476E9">
            <w:pPr>
              <w:pStyle w:val="Text"/>
              <w:spacing w:before="0" w:line="240" w:lineRule="auto"/>
              <w:jc w:val="both"/>
              <w:rPr>
                <w:rFonts w:ascii="Arial" w:hAnsi="Arial" w:cs="Arial"/>
                <w:bCs/>
                <w:i/>
                <w:iCs/>
                <w:sz w:val="20"/>
              </w:rPr>
            </w:pPr>
            <w:r w:rsidRPr="00F476E9">
              <w:rPr>
                <w:rFonts w:ascii="Arial" w:hAnsi="Arial" w:cs="Arial"/>
                <w:bCs/>
                <w:i/>
                <w:iCs/>
                <w:sz w:val="20"/>
              </w:rPr>
              <w:t>20% of f.o.b value</w:t>
            </w:r>
          </w:p>
        </w:tc>
      </w:tr>
      <w:tr w:rsidR="00F476E9" w14:paraId="6F24740A" w14:textId="77777777" w:rsidTr="00F476E9">
        <w:tc>
          <w:tcPr>
            <w:tcW w:w="4148" w:type="dxa"/>
          </w:tcPr>
          <w:p w14:paraId="132FC602" w14:textId="15250415" w:rsidR="00F476E9" w:rsidRDefault="00F476E9" w:rsidP="00F476E9">
            <w:pPr>
              <w:pStyle w:val="Text"/>
              <w:spacing w:before="0" w:line="240" w:lineRule="auto"/>
              <w:jc w:val="both"/>
              <w:rPr>
                <w:rFonts w:ascii="Arial" w:hAnsi="Arial" w:cs="Arial"/>
                <w:bCs/>
                <w:sz w:val="20"/>
              </w:rPr>
            </w:pPr>
            <w:r w:rsidRPr="00F476E9">
              <w:rPr>
                <w:rFonts w:ascii="Arial" w:hAnsi="Arial" w:cs="Arial"/>
                <w:bCs/>
                <w:sz w:val="20"/>
              </w:rPr>
              <w:t>Where actual insurance is not ascertainable</w:t>
            </w:r>
          </w:p>
        </w:tc>
        <w:tc>
          <w:tcPr>
            <w:tcW w:w="4148" w:type="dxa"/>
          </w:tcPr>
          <w:p w14:paraId="2ACBFFE3" w14:textId="193C5037" w:rsidR="00F476E9" w:rsidRPr="00F476E9" w:rsidRDefault="00F476E9" w:rsidP="00F476E9">
            <w:pPr>
              <w:pStyle w:val="Text"/>
              <w:spacing w:before="0" w:line="240" w:lineRule="auto"/>
              <w:jc w:val="both"/>
              <w:rPr>
                <w:rFonts w:ascii="Arial" w:hAnsi="Arial" w:cs="Arial"/>
                <w:bCs/>
                <w:i/>
                <w:iCs/>
                <w:sz w:val="20"/>
              </w:rPr>
            </w:pPr>
            <w:r w:rsidRPr="00F476E9">
              <w:rPr>
                <w:rFonts w:ascii="Arial" w:hAnsi="Arial" w:cs="Arial"/>
                <w:bCs/>
                <w:i/>
                <w:iCs/>
                <w:sz w:val="20"/>
              </w:rPr>
              <w:t>1.125% of f.o.b value</w:t>
            </w:r>
          </w:p>
        </w:tc>
      </w:tr>
    </w:tbl>
    <w:p w14:paraId="4DE10303" w14:textId="2478F56A" w:rsidR="00F476E9" w:rsidRDefault="00F476E9" w:rsidP="00F476E9">
      <w:pPr>
        <w:pStyle w:val="Text"/>
        <w:numPr>
          <w:ilvl w:val="0"/>
          <w:numId w:val="36"/>
        </w:numPr>
        <w:ind w:left="1134" w:hanging="283"/>
        <w:jc w:val="both"/>
        <w:rPr>
          <w:rFonts w:ascii="Arial" w:hAnsi="Arial" w:cs="Arial"/>
          <w:bCs/>
          <w:sz w:val="20"/>
        </w:rPr>
      </w:pPr>
      <w:r>
        <w:rPr>
          <w:rFonts w:ascii="Arial" w:hAnsi="Arial" w:cs="Arial"/>
          <w:bCs/>
          <w:sz w:val="20"/>
        </w:rPr>
        <w:t>The entity mostly imports goods as F.O.B. The imports are faciliated through C&amp;F agents and the freight charges and insurance amounts are ascertainable as per the invoices provided by the agents.</w:t>
      </w:r>
    </w:p>
    <w:p w14:paraId="711E2A17" w14:textId="313813E9" w:rsidR="00F476E9" w:rsidRDefault="00F476E9" w:rsidP="00F476E9">
      <w:pPr>
        <w:pStyle w:val="Text"/>
        <w:numPr>
          <w:ilvl w:val="0"/>
          <w:numId w:val="36"/>
        </w:numPr>
        <w:ind w:left="1134" w:hanging="283"/>
        <w:jc w:val="both"/>
        <w:rPr>
          <w:rFonts w:ascii="Arial" w:hAnsi="Arial" w:cs="Arial"/>
          <w:bCs/>
          <w:sz w:val="20"/>
        </w:rPr>
      </w:pPr>
      <w:r w:rsidRPr="00F476E9">
        <w:rPr>
          <w:rFonts w:ascii="Arial" w:hAnsi="Arial" w:cs="Arial"/>
          <w:bCs/>
          <w:sz w:val="20"/>
        </w:rPr>
        <w:t>The rates of duty and tariff values as in force on the date of presentation of Bill of entry for home consumption will be the rate applicable for rate of duty.</w:t>
      </w:r>
      <w:r>
        <w:rPr>
          <w:rFonts w:ascii="Arial" w:hAnsi="Arial" w:cs="Arial"/>
          <w:bCs/>
          <w:sz w:val="20"/>
        </w:rPr>
        <w:t xml:space="preserve"> </w:t>
      </w:r>
      <w:r w:rsidRPr="00F476E9">
        <w:rPr>
          <w:rFonts w:ascii="Arial" w:hAnsi="Arial" w:cs="Arial"/>
          <w:bCs/>
          <w:sz w:val="20"/>
        </w:rPr>
        <w:t>In case the bill of entry has been filed in advance of entry inwards of the vessel or the arrival of the aircraft, the crucial date will be the date of entry inwards of the vessel or the date of arrival of the aircraft.</w:t>
      </w:r>
    </w:p>
    <w:p w14:paraId="46FC2F9F" w14:textId="06B3AEB6" w:rsidR="00F476E9" w:rsidRDefault="00F476E9" w:rsidP="00F476E9">
      <w:pPr>
        <w:pStyle w:val="Text"/>
        <w:numPr>
          <w:ilvl w:val="0"/>
          <w:numId w:val="36"/>
        </w:numPr>
        <w:ind w:left="1134" w:hanging="283"/>
        <w:jc w:val="both"/>
        <w:rPr>
          <w:rFonts w:ascii="Arial" w:hAnsi="Arial" w:cs="Arial"/>
          <w:bCs/>
          <w:sz w:val="20"/>
        </w:rPr>
      </w:pPr>
      <w:r w:rsidRPr="00F476E9">
        <w:rPr>
          <w:rFonts w:ascii="Arial" w:hAnsi="Arial" w:cs="Arial"/>
          <w:bCs/>
          <w:sz w:val="20"/>
        </w:rPr>
        <w:t>As regards exchange rate, the rate notified by the Government and as in force on the date of presentation of the bill of entry (for home consumption or for warehousing) will be the one applicable</w:t>
      </w:r>
    </w:p>
    <w:p w14:paraId="485A51FE" w14:textId="47CDA745" w:rsidR="008826DF" w:rsidRPr="00BC6394" w:rsidRDefault="008826DF" w:rsidP="008826DF">
      <w:pPr>
        <w:pStyle w:val="Text"/>
        <w:numPr>
          <w:ilvl w:val="0"/>
          <w:numId w:val="26"/>
        </w:numPr>
        <w:jc w:val="both"/>
        <w:rPr>
          <w:rFonts w:ascii="Arial" w:hAnsi="Arial" w:cs="Arial"/>
          <w:b/>
          <w:sz w:val="20"/>
          <w:u w:val="single"/>
        </w:rPr>
      </w:pPr>
      <w:r w:rsidRPr="00BC6394">
        <w:rPr>
          <w:rFonts w:ascii="Arial" w:hAnsi="Arial" w:cs="Arial"/>
          <w:b/>
          <w:sz w:val="20"/>
          <w:u w:val="single"/>
        </w:rPr>
        <w:lastRenderedPageBreak/>
        <w:t>Employees Provident Funds and Miscellaneous Provisions Act, 1952</w:t>
      </w:r>
    </w:p>
    <w:tbl>
      <w:tblPr>
        <w:tblW w:w="9390" w:type="dxa"/>
        <w:tblInd w:w="93" w:type="dxa"/>
        <w:tblLook w:val="04A0" w:firstRow="1" w:lastRow="0" w:firstColumn="1" w:lastColumn="0" w:noHBand="0" w:noVBand="1"/>
      </w:tblPr>
      <w:tblGrid>
        <w:gridCol w:w="9390"/>
      </w:tblGrid>
      <w:tr w:rsidR="008826DF" w:rsidRPr="00BC6394" w14:paraId="1177D70B" w14:textId="77777777" w:rsidTr="008826DF">
        <w:trPr>
          <w:trHeight w:val="300"/>
        </w:trPr>
        <w:tc>
          <w:tcPr>
            <w:tcW w:w="9390" w:type="dxa"/>
            <w:tcBorders>
              <w:top w:val="nil"/>
              <w:left w:val="nil"/>
              <w:bottom w:val="nil"/>
              <w:right w:val="nil"/>
            </w:tcBorders>
            <w:shd w:val="clear" w:color="auto" w:fill="auto"/>
            <w:noWrap/>
            <w:vAlign w:val="bottom"/>
            <w:hideMark/>
          </w:tcPr>
          <w:p w14:paraId="4C084714" w14:textId="77777777" w:rsidR="008826DF" w:rsidRPr="00BC6394" w:rsidRDefault="00CA4074" w:rsidP="00CA4074">
            <w:pPr>
              <w:pStyle w:val="Text"/>
              <w:numPr>
                <w:ilvl w:val="0"/>
                <w:numId w:val="27"/>
              </w:numPr>
              <w:jc w:val="both"/>
              <w:rPr>
                <w:rFonts w:ascii="Arial" w:hAnsi="Arial" w:cs="Arial"/>
                <w:sz w:val="20"/>
              </w:rPr>
            </w:pPr>
            <w:r w:rsidRPr="00BC6394">
              <w:rPr>
                <w:rFonts w:ascii="Arial" w:hAnsi="Arial" w:cs="Arial"/>
                <w:sz w:val="20"/>
              </w:rPr>
              <w:t>Appicable since the company has employed more than 19 persons</w:t>
            </w:r>
          </w:p>
          <w:p w14:paraId="594B0A62" w14:textId="77777777" w:rsidR="00CA4074" w:rsidRDefault="00CA4074" w:rsidP="00CA4074">
            <w:pPr>
              <w:pStyle w:val="Text"/>
              <w:numPr>
                <w:ilvl w:val="0"/>
                <w:numId w:val="27"/>
              </w:numPr>
              <w:jc w:val="both"/>
              <w:rPr>
                <w:rFonts w:ascii="Arial" w:hAnsi="Arial" w:cs="Arial"/>
                <w:sz w:val="20"/>
              </w:rPr>
            </w:pPr>
            <w:r w:rsidRPr="00BC6394">
              <w:rPr>
                <w:rFonts w:ascii="Arial" w:hAnsi="Arial" w:cs="Arial"/>
                <w:sz w:val="20"/>
              </w:rPr>
              <w:t>Applicable to employees drawing a salary exceeding Rs. 15,000P.M</w:t>
            </w:r>
          </w:p>
          <w:p w14:paraId="749BA0E1" w14:textId="11E4F005" w:rsidR="00595356" w:rsidRPr="00BC6394" w:rsidRDefault="00595356" w:rsidP="00CA4074">
            <w:pPr>
              <w:pStyle w:val="Text"/>
              <w:numPr>
                <w:ilvl w:val="0"/>
                <w:numId w:val="27"/>
              </w:numPr>
              <w:jc w:val="both"/>
              <w:rPr>
                <w:rFonts w:ascii="Arial" w:hAnsi="Arial" w:cs="Arial"/>
                <w:sz w:val="20"/>
              </w:rPr>
            </w:pPr>
            <w:r>
              <w:rPr>
                <w:rFonts w:ascii="Arial" w:hAnsi="Arial" w:cs="Arial"/>
                <w:sz w:val="20"/>
              </w:rPr>
              <w:t>Daily wage limit for P.F is Rs.576 per day.</w:t>
            </w:r>
          </w:p>
        </w:tc>
      </w:tr>
      <w:tr w:rsidR="00CA4074" w:rsidRPr="00BC6394" w14:paraId="5D6FC93A" w14:textId="77777777" w:rsidTr="008826DF">
        <w:trPr>
          <w:trHeight w:val="300"/>
        </w:trPr>
        <w:tc>
          <w:tcPr>
            <w:tcW w:w="9390" w:type="dxa"/>
            <w:tcBorders>
              <w:top w:val="nil"/>
              <w:left w:val="nil"/>
              <w:bottom w:val="nil"/>
              <w:right w:val="nil"/>
            </w:tcBorders>
            <w:shd w:val="clear" w:color="auto" w:fill="auto"/>
            <w:noWrap/>
            <w:vAlign w:val="bottom"/>
            <w:hideMark/>
          </w:tcPr>
          <w:p w14:paraId="3D818BDA" w14:textId="77777777" w:rsidR="00CA4074" w:rsidRPr="00BC6394" w:rsidRDefault="00CA4074" w:rsidP="005136A4">
            <w:pPr>
              <w:pStyle w:val="Text"/>
              <w:numPr>
                <w:ilvl w:val="0"/>
                <w:numId w:val="27"/>
              </w:numPr>
              <w:jc w:val="both"/>
              <w:rPr>
                <w:rFonts w:ascii="Arial" w:hAnsi="Arial" w:cs="Arial"/>
                <w:sz w:val="20"/>
              </w:rPr>
            </w:pPr>
            <w:r w:rsidRPr="00BC6394">
              <w:rPr>
                <w:rFonts w:ascii="Arial" w:hAnsi="Arial" w:cs="Arial"/>
                <w:sz w:val="20"/>
              </w:rPr>
              <w:t>The</w:t>
            </w:r>
            <w:r w:rsidR="005136A4" w:rsidRPr="00BC6394">
              <w:rPr>
                <w:rFonts w:ascii="Arial" w:hAnsi="Arial" w:cs="Arial"/>
                <w:sz w:val="20"/>
              </w:rPr>
              <w:t xml:space="preserve"> PF contributions are given below</w:t>
            </w:r>
            <w:r w:rsidRPr="00BC6394">
              <w:rPr>
                <w:rFonts w:ascii="Arial" w:hAnsi="Arial" w:cs="Arial"/>
                <w:sz w:val="20"/>
              </w:rPr>
              <w:t>-</w:t>
            </w:r>
          </w:p>
          <w:p w14:paraId="5C8E62C3" w14:textId="702459F5" w:rsidR="005136A4" w:rsidRPr="00BC6394" w:rsidRDefault="005136A4" w:rsidP="00F853DC">
            <w:pPr>
              <w:pStyle w:val="Text"/>
              <w:spacing w:line="240" w:lineRule="auto"/>
              <w:ind w:left="1440"/>
              <w:jc w:val="both"/>
              <w:rPr>
                <w:rFonts w:ascii="Arial" w:hAnsi="Arial" w:cs="Arial"/>
                <w:sz w:val="20"/>
              </w:rPr>
            </w:pPr>
            <w:r w:rsidRPr="00BC6394">
              <w:rPr>
                <w:rFonts w:ascii="Arial" w:hAnsi="Arial" w:cs="Arial"/>
                <w:sz w:val="20"/>
              </w:rPr>
              <w:t>EmployeeCont</w:t>
            </w:r>
            <w:r w:rsidR="00F853DC" w:rsidRPr="00BC6394">
              <w:rPr>
                <w:rFonts w:ascii="Arial" w:hAnsi="Arial" w:cs="Arial"/>
                <w:sz w:val="20"/>
              </w:rPr>
              <w:t> </w:t>
            </w:r>
            <w:r w:rsidRPr="00BC6394">
              <w:rPr>
                <w:rFonts w:ascii="Arial" w:hAnsi="Arial" w:cs="Arial"/>
                <w:sz w:val="20"/>
              </w:rPr>
              <w:t>–</w:t>
            </w:r>
            <w:r w:rsidR="00F853DC" w:rsidRPr="00BC6394">
              <w:rPr>
                <w:rFonts w:ascii="Arial" w:hAnsi="Arial" w:cs="Arial"/>
                <w:sz w:val="20"/>
              </w:rPr>
              <w:t> </w:t>
            </w:r>
            <w:r w:rsidRPr="00BC6394">
              <w:rPr>
                <w:rFonts w:ascii="Arial" w:hAnsi="Arial" w:cs="Arial"/>
                <w:sz w:val="20"/>
              </w:rPr>
              <w:t>12%</w:t>
            </w:r>
            <w:r w:rsidRPr="00BC6394">
              <w:rPr>
                <w:rFonts w:ascii="Arial" w:hAnsi="Arial" w:cs="Arial"/>
                <w:sz w:val="20"/>
              </w:rPr>
              <w:br/>
              <w:t>Employer</w:t>
            </w:r>
            <w:r w:rsidR="00F853DC" w:rsidRPr="00BC6394">
              <w:rPr>
                <w:rFonts w:ascii="Arial" w:hAnsi="Arial" w:cs="Arial"/>
                <w:sz w:val="20"/>
              </w:rPr>
              <w:t> </w:t>
            </w:r>
            <w:r w:rsidRPr="00BC6394">
              <w:rPr>
                <w:rFonts w:ascii="Arial" w:hAnsi="Arial" w:cs="Arial"/>
                <w:sz w:val="20"/>
              </w:rPr>
              <w:t>Cont</w:t>
            </w:r>
            <w:r w:rsidR="00F853DC" w:rsidRPr="00BC6394">
              <w:rPr>
                <w:rFonts w:ascii="Arial" w:hAnsi="Arial" w:cs="Arial"/>
                <w:sz w:val="20"/>
              </w:rPr>
              <w:t> </w:t>
            </w:r>
            <w:r w:rsidRPr="00BC6394">
              <w:rPr>
                <w:rFonts w:ascii="Arial" w:hAnsi="Arial" w:cs="Arial"/>
                <w:sz w:val="20"/>
              </w:rPr>
              <w:t>–</w:t>
            </w:r>
            <w:r w:rsidR="00F853DC" w:rsidRPr="00BC6394">
              <w:rPr>
                <w:rFonts w:ascii="Arial" w:hAnsi="Arial" w:cs="Arial"/>
                <w:sz w:val="20"/>
              </w:rPr>
              <w:t> </w:t>
            </w:r>
            <w:r w:rsidRPr="00BC6394">
              <w:rPr>
                <w:rFonts w:ascii="Arial" w:hAnsi="Arial" w:cs="Arial"/>
                <w:sz w:val="20"/>
              </w:rPr>
              <w:t>1</w:t>
            </w:r>
            <w:r w:rsidR="00F853DC" w:rsidRPr="00BC6394">
              <w:rPr>
                <w:rFonts w:ascii="Arial" w:hAnsi="Arial" w:cs="Arial"/>
                <w:sz w:val="20"/>
              </w:rPr>
              <w:t>3</w:t>
            </w:r>
            <w:r w:rsidRPr="00BC6394">
              <w:rPr>
                <w:rFonts w:ascii="Arial" w:hAnsi="Arial" w:cs="Arial"/>
                <w:sz w:val="20"/>
              </w:rPr>
              <w:t xml:space="preserve">% </w:t>
            </w:r>
          </w:p>
        </w:tc>
      </w:tr>
      <w:tr w:rsidR="00CA4074" w:rsidRPr="00BC6394" w14:paraId="7F9D2FD5" w14:textId="77777777" w:rsidTr="008826DF">
        <w:trPr>
          <w:trHeight w:val="300"/>
        </w:trPr>
        <w:tc>
          <w:tcPr>
            <w:tcW w:w="9390" w:type="dxa"/>
            <w:tcBorders>
              <w:top w:val="nil"/>
              <w:left w:val="nil"/>
              <w:bottom w:val="nil"/>
              <w:right w:val="nil"/>
            </w:tcBorders>
            <w:shd w:val="clear" w:color="auto" w:fill="auto"/>
            <w:noWrap/>
            <w:vAlign w:val="bottom"/>
            <w:hideMark/>
          </w:tcPr>
          <w:p w14:paraId="24878F9D" w14:textId="77777777" w:rsidR="000D62A6" w:rsidRPr="00BC6394" w:rsidRDefault="000D62A6" w:rsidP="000D62A6">
            <w:pPr>
              <w:pStyle w:val="Text"/>
              <w:numPr>
                <w:ilvl w:val="0"/>
                <w:numId w:val="26"/>
              </w:numPr>
              <w:jc w:val="both"/>
              <w:rPr>
                <w:rFonts w:ascii="Arial" w:hAnsi="Arial" w:cs="Arial"/>
                <w:b/>
                <w:sz w:val="20"/>
                <w:u w:val="single"/>
              </w:rPr>
            </w:pPr>
            <w:r w:rsidRPr="00BC6394">
              <w:rPr>
                <w:rFonts w:ascii="Arial" w:hAnsi="Arial" w:cs="Arial"/>
                <w:b/>
                <w:sz w:val="20"/>
                <w:u w:val="single"/>
              </w:rPr>
              <w:t>Employees’ State Iinsurance Act, 1948</w:t>
            </w:r>
          </w:p>
        </w:tc>
      </w:tr>
      <w:tr w:rsidR="000D62A6" w:rsidRPr="00BC6394" w14:paraId="2D070D51" w14:textId="77777777" w:rsidTr="008826DF">
        <w:trPr>
          <w:trHeight w:val="300"/>
        </w:trPr>
        <w:tc>
          <w:tcPr>
            <w:tcW w:w="9390" w:type="dxa"/>
            <w:tcBorders>
              <w:top w:val="nil"/>
              <w:left w:val="nil"/>
              <w:bottom w:val="nil"/>
              <w:right w:val="nil"/>
            </w:tcBorders>
            <w:shd w:val="clear" w:color="auto" w:fill="auto"/>
            <w:noWrap/>
            <w:vAlign w:val="bottom"/>
            <w:hideMark/>
          </w:tcPr>
          <w:p w14:paraId="4C40E841" w14:textId="77777777" w:rsidR="000D62A6" w:rsidRPr="00BC6394" w:rsidRDefault="000D62A6" w:rsidP="0088007E">
            <w:pPr>
              <w:pStyle w:val="Text"/>
              <w:numPr>
                <w:ilvl w:val="0"/>
                <w:numId w:val="27"/>
              </w:numPr>
              <w:jc w:val="both"/>
              <w:rPr>
                <w:rFonts w:ascii="Arial" w:hAnsi="Arial" w:cs="Arial"/>
                <w:sz w:val="20"/>
              </w:rPr>
            </w:pPr>
            <w:r w:rsidRPr="00BC6394">
              <w:rPr>
                <w:rFonts w:ascii="Arial" w:hAnsi="Arial" w:cs="Arial"/>
                <w:sz w:val="20"/>
              </w:rPr>
              <w:t>App</w:t>
            </w:r>
            <w:r w:rsidR="00B37B96" w:rsidRPr="00BC6394">
              <w:rPr>
                <w:rFonts w:ascii="Arial" w:hAnsi="Arial" w:cs="Arial"/>
                <w:sz w:val="20"/>
              </w:rPr>
              <w:t>l</w:t>
            </w:r>
            <w:r w:rsidRPr="00BC6394">
              <w:rPr>
                <w:rFonts w:ascii="Arial" w:hAnsi="Arial" w:cs="Arial"/>
                <w:sz w:val="20"/>
              </w:rPr>
              <w:t xml:space="preserve">icable since the company </w:t>
            </w:r>
            <w:r w:rsidR="005136A4" w:rsidRPr="00BC6394">
              <w:rPr>
                <w:rFonts w:ascii="Arial" w:hAnsi="Arial" w:cs="Arial"/>
                <w:sz w:val="20"/>
              </w:rPr>
              <w:t xml:space="preserve">has employed more than </w:t>
            </w:r>
            <w:r w:rsidRPr="00BC6394">
              <w:rPr>
                <w:rFonts w:ascii="Arial" w:hAnsi="Arial" w:cs="Arial"/>
                <w:sz w:val="20"/>
              </w:rPr>
              <w:t>9 persons</w:t>
            </w:r>
          </w:p>
          <w:p w14:paraId="3875DA0D" w14:textId="77777777" w:rsidR="000D62A6" w:rsidRDefault="00EE7AAD" w:rsidP="0088007E">
            <w:pPr>
              <w:pStyle w:val="Text"/>
              <w:numPr>
                <w:ilvl w:val="0"/>
                <w:numId w:val="27"/>
              </w:numPr>
              <w:jc w:val="both"/>
              <w:rPr>
                <w:rFonts w:ascii="Arial" w:hAnsi="Arial" w:cs="Arial"/>
                <w:sz w:val="20"/>
              </w:rPr>
            </w:pPr>
            <w:r>
              <w:rPr>
                <w:rFonts w:ascii="Arial" w:hAnsi="Arial" w:cs="Arial"/>
                <w:sz w:val="20"/>
              </w:rPr>
              <w:t>Not a</w:t>
            </w:r>
            <w:r w:rsidR="000D62A6" w:rsidRPr="00BC6394">
              <w:rPr>
                <w:rFonts w:ascii="Arial" w:hAnsi="Arial" w:cs="Arial"/>
                <w:sz w:val="20"/>
              </w:rPr>
              <w:t xml:space="preserve">pplicable to employees drawing a salary exceeding Rs. </w:t>
            </w:r>
            <w:r w:rsidR="00284972" w:rsidRPr="00BC6394">
              <w:rPr>
                <w:rFonts w:ascii="Arial" w:hAnsi="Arial" w:cs="Arial"/>
                <w:sz w:val="20"/>
              </w:rPr>
              <w:t>21</w:t>
            </w:r>
            <w:r w:rsidR="000D62A6" w:rsidRPr="00BC6394">
              <w:rPr>
                <w:rFonts w:ascii="Arial" w:hAnsi="Arial" w:cs="Arial"/>
                <w:sz w:val="20"/>
              </w:rPr>
              <w:t>,000</w:t>
            </w:r>
            <w:r w:rsidR="00284972" w:rsidRPr="00BC6394">
              <w:rPr>
                <w:rFonts w:ascii="Arial" w:hAnsi="Arial" w:cs="Arial"/>
                <w:sz w:val="20"/>
              </w:rPr>
              <w:t xml:space="preserve"> </w:t>
            </w:r>
            <w:r w:rsidR="000D62A6" w:rsidRPr="00BC6394">
              <w:rPr>
                <w:rFonts w:ascii="Arial" w:hAnsi="Arial" w:cs="Arial"/>
                <w:sz w:val="20"/>
              </w:rPr>
              <w:t>P.M</w:t>
            </w:r>
          </w:p>
          <w:p w14:paraId="711AD26A" w14:textId="2A1E8A3C" w:rsidR="00EE7AAD" w:rsidRPr="00BC6394" w:rsidRDefault="00EE7AAD" w:rsidP="0088007E">
            <w:pPr>
              <w:pStyle w:val="Text"/>
              <w:numPr>
                <w:ilvl w:val="0"/>
                <w:numId w:val="27"/>
              </w:numPr>
              <w:jc w:val="both"/>
              <w:rPr>
                <w:rFonts w:ascii="Arial" w:hAnsi="Arial" w:cs="Arial"/>
                <w:sz w:val="20"/>
              </w:rPr>
            </w:pPr>
            <w:r>
              <w:rPr>
                <w:rFonts w:ascii="Arial" w:hAnsi="Arial" w:cs="Arial"/>
                <w:sz w:val="20"/>
              </w:rPr>
              <w:t>Not applicable to employees having a daily salary of Rs.176 or less.</w:t>
            </w:r>
          </w:p>
        </w:tc>
      </w:tr>
      <w:tr w:rsidR="000D62A6" w:rsidRPr="00BC6394" w14:paraId="6903B595" w14:textId="77777777" w:rsidTr="000D62A6">
        <w:trPr>
          <w:trHeight w:val="300"/>
        </w:trPr>
        <w:tc>
          <w:tcPr>
            <w:tcW w:w="9390" w:type="dxa"/>
            <w:tcBorders>
              <w:top w:val="nil"/>
              <w:left w:val="nil"/>
              <w:bottom w:val="nil"/>
              <w:right w:val="nil"/>
            </w:tcBorders>
            <w:shd w:val="clear" w:color="auto" w:fill="auto"/>
            <w:noWrap/>
            <w:vAlign w:val="bottom"/>
            <w:hideMark/>
          </w:tcPr>
          <w:p w14:paraId="0296A9FB" w14:textId="77777777" w:rsidR="000D62A6" w:rsidRPr="00BC6394" w:rsidRDefault="000D62A6" w:rsidP="0088007E">
            <w:pPr>
              <w:pStyle w:val="Text"/>
              <w:numPr>
                <w:ilvl w:val="0"/>
                <w:numId w:val="27"/>
              </w:numPr>
              <w:jc w:val="both"/>
              <w:rPr>
                <w:rFonts w:ascii="Arial" w:hAnsi="Arial" w:cs="Arial"/>
                <w:sz w:val="20"/>
              </w:rPr>
            </w:pPr>
            <w:r w:rsidRPr="00BC6394">
              <w:rPr>
                <w:rFonts w:ascii="Arial" w:hAnsi="Arial" w:cs="Arial"/>
                <w:sz w:val="20"/>
              </w:rPr>
              <w:t>The employer is required to deposit the dues in the accounts noted against each;-</w:t>
            </w:r>
          </w:p>
        </w:tc>
      </w:tr>
      <w:tr w:rsidR="000D62A6" w:rsidRPr="00BC6394" w14:paraId="6F9CF7FE" w14:textId="77777777" w:rsidTr="000D62A6">
        <w:trPr>
          <w:trHeight w:val="300"/>
        </w:trPr>
        <w:tc>
          <w:tcPr>
            <w:tcW w:w="9390" w:type="dxa"/>
            <w:tcBorders>
              <w:top w:val="nil"/>
              <w:left w:val="nil"/>
              <w:bottom w:val="nil"/>
              <w:right w:val="nil"/>
            </w:tcBorders>
            <w:shd w:val="clear" w:color="auto" w:fill="auto"/>
            <w:noWrap/>
            <w:vAlign w:val="bottom"/>
            <w:hideMark/>
          </w:tcPr>
          <w:p w14:paraId="6EACA0AD" w14:textId="6C33AC16" w:rsidR="00E04F58" w:rsidRPr="00BC6394" w:rsidRDefault="005136A4" w:rsidP="008D6DE2">
            <w:pPr>
              <w:pStyle w:val="Text"/>
              <w:numPr>
                <w:ilvl w:val="0"/>
                <w:numId w:val="27"/>
              </w:numPr>
              <w:jc w:val="both"/>
              <w:rPr>
                <w:rFonts w:ascii="Arial" w:hAnsi="Arial" w:cs="Arial"/>
                <w:sz w:val="20"/>
              </w:rPr>
            </w:pPr>
            <w:r w:rsidRPr="00BC6394">
              <w:rPr>
                <w:rFonts w:ascii="Arial" w:hAnsi="Arial" w:cs="Arial"/>
                <w:sz w:val="20"/>
              </w:rPr>
              <w:t>Due Date of Challan of remittance- 15 th of following month</w:t>
            </w:r>
            <w:r w:rsidR="008D6DE2" w:rsidRPr="00BC6394">
              <w:rPr>
                <w:rFonts w:ascii="Arial" w:hAnsi="Arial" w:cs="Arial"/>
                <w:sz w:val="20"/>
              </w:rPr>
              <w:t>.</w:t>
            </w:r>
          </w:p>
        </w:tc>
      </w:tr>
      <w:tr w:rsidR="000E47F0" w:rsidRPr="00BC6394" w14:paraId="5D34E99F" w14:textId="77777777" w:rsidTr="000D62A6">
        <w:trPr>
          <w:trHeight w:val="300"/>
        </w:trPr>
        <w:tc>
          <w:tcPr>
            <w:tcW w:w="9390" w:type="dxa"/>
            <w:tcBorders>
              <w:top w:val="nil"/>
              <w:left w:val="nil"/>
              <w:bottom w:val="nil"/>
              <w:right w:val="nil"/>
            </w:tcBorders>
            <w:shd w:val="clear" w:color="auto" w:fill="auto"/>
            <w:noWrap/>
            <w:vAlign w:val="bottom"/>
            <w:hideMark/>
          </w:tcPr>
          <w:p w14:paraId="1D113EEE" w14:textId="77777777" w:rsidR="000E47F0" w:rsidRPr="00BC6394" w:rsidRDefault="000E47F0" w:rsidP="000E47F0">
            <w:pPr>
              <w:pStyle w:val="Text"/>
              <w:numPr>
                <w:ilvl w:val="0"/>
                <w:numId w:val="27"/>
              </w:numPr>
              <w:jc w:val="both"/>
              <w:rPr>
                <w:rFonts w:ascii="Arial" w:hAnsi="Arial" w:cs="Arial"/>
                <w:sz w:val="20"/>
              </w:rPr>
            </w:pPr>
            <w:r w:rsidRPr="00BC6394">
              <w:rPr>
                <w:rFonts w:ascii="Arial" w:hAnsi="Arial" w:cs="Arial"/>
                <w:sz w:val="20"/>
              </w:rPr>
              <w:t>Due Date of Challan of remittance- 15 th of following month plus 5 days grace period ( in effect 20th of following month) . Grace period not allowed from February 2016, i.e for contributions relating to January 2016.</w:t>
            </w:r>
          </w:p>
          <w:p w14:paraId="0E0AC78A" w14:textId="237D3A7F" w:rsidR="00446EFA" w:rsidRDefault="00446EFA" w:rsidP="000E47F0">
            <w:pPr>
              <w:pStyle w:val="Text"/>
              <w:numPr>
                <w:ilvl w:val="0"/>
                <w:numId w:val="26"/>
              </w:numPr>
              <w:jc w:val="both"/>
              <w:rPr>
                <w:rFonts w:ascii="Arial" w:hAnsi="Arial" w:cs="Arial"/>
                <w:b/>
                <w:sz w:val="20"/>
                <w:u w:val="single"/>
              </w:rPr>
            </w:pPr>
            <w:r>
              <w:rPr>
                <w:rFonts w:ascii="Arial" w:hAnsi="Arial" w:cs="Arial"/>
                <w:b/>
                <w:sz w:val="20"/>
                <w:u w:val="single"/>
              </w:rPr>
              <w:t>Other labour law compliances</w:t>
            </w:r>
          </w:p>
          <w:p w14:paraId="478298CE" w14:textId="3EBCBB8B" w:rsidR="00446EFA" w:rsidRPr="00446EFA" w:rsidRDefault="00446EFA" w:rsidP="00446EFA">
            <w:pPr>
              <w:pStyle w:val="Text"/>
              <w:numPr>
                <w:ilvl w:val="0"/>
                <w:numId w:val="37"/>
              </w:numPr>
              <w:jc w:val="both"/>
              <w:rPr>
                <w:rFonts w:ascii="Arial" w:hAnsi="Arial" w:cs="Arial"/>
                <w:b/>
                <w:sz w:val="20"/>
                <w:highlight w:val="yellow"/>
                <w:u w:val="single"/>
              </w:rPr>
            </w:pPr>
            <w:r w:rsidRPr="00446EFA">
              <w:rPr>
                <w:rFonts w:ascii="Arial" w:hAnsi="Arial" w:cs="Arial"/>
                <w:bCs/>
                <w:sz w:val="20"/>
                <w:highlight w:val="yellow"/>
              </w:rPr>
              <w:t>Payment of Bonus act</w:t>
            </w:r>
          </w:p>
          <w:p w14:paraId="12C9A508" w14:textId="74E3984C" w:rsidR="00446EFA" w:rsidRPr="00446EFA" w:rsidRDefault="00446EFA" w:rsidP="00446EFA">
            <w:pPr>
              <w:pStyle w:val="Text"/>
              <w:numPr>
                <w:ilvl w:val="0"/>
                <w:numId w:val="37"/>
              </w:numPr>
              <w:jc w:val="both"/>
              <w:rPr>
                <w:rFonts w:ascii="Arial" w:hAnsi="Arial" w:cs="Arial"/>
                <w:sz w:val="20"/>
                <w:highlight w:val="yellow"/>
              </w:rPr>
            </w:pPr>
            <w:r w:rsidRPr="00446EFA">
              <w:rPr>
                <w:rFonts w:ascii="Arial" w:hAnsi="Arial" w:cs="Arial"/>
                <w:sz w:val="20"/>
                <w:highlight w:val="yellow"/>
              </w:rPr>
              <w:t>Compliance with minimum wage provisions</w:t>
            </w:r>
          </w:p>
          <w:p w14:paraId="4565662D" w14:textId="38DEC152" w:rsidR="00446EFA" w:rsidRPr="00446EFA" w:rsidRDefault="00446EFA" w:rsidP="00446EFA">
            <w:pPr>
              <w:pStyle w:val="Text"/>
              <w:numPr>
                <w:ilvl w:val="0"/>
                <w:numId w:val="37"/>
              </w:numPr>
              <w:jc w:val="both"/>
              <w:rPr>
                <w:rFonts w:ascii="Arial" w:hAnsi="Arial" w:cs="Arial"/>
                <w:sz w:val="20"/>
                <w:highlight w:val="yellow"/>
              </w:rPr>
            </w:pPr>
            <w:r w:rsidRPr="00446EFA">
              <w:rPr>
                <w:rFonts w:ascii="Arial" w:hAnsi="Arial" w:cs="Arial"/>
                <w:sz w:val="20"/>
                <w:highlight w:val="yellow"/>
              </w:rPr>
              <w:t>Maternity provisions</w:t>
            </w:r>
          </w:p>
          <w:p w14:paraId="73E2C1E2" w14:textId="2B845056" w:rsidR="000E47F0" w:rsidRPr="00BC6394" w:rsidRDefault="00EE5631" w:rsidP="000E47F0">
            <w:pPr>
              <w:pStyle w:val="Text"/>
              <w:numPr>
                <w:ilvl w:val="0"/>
                <w:numId w:val="26"/>
              </w:numPr>
              <w:jc w:val="both"/>
              <w:rPr>
                <w:rFonts w:ascii="Arial" w:hAnsi="Arial" w:cs="Arial"/>
                <w:b/>
                <w:sz w:val="20"/>
                <w:u w:val="single"/>
              </w:rPr>
            </w:pPr>
            <w:r>
              <w:rPr>
                <w:rFonts w:ascii="Arial" w:hAnsi="Arial" w:cs="Arial"/>
                <w:b/>
                <w:sz w:val="20"/>
                <w:u w:val="single"/>
              </w:rPr>
              <w:t>Accounting standards issued by ICAI</w:t>
            </w:r>
          </w:p>
        </w:tc>
      </w:tr>
      <w:tr w:rsidR="000E47F0" w:rsidRPr="00BC6394" w14:paraId="39C18E29" w14:textId="77777777" w:rsidTr="000D62A6">
        <w:trPr>
          <w:trHeight w:val="300"/>
        </w:trPr>
        <w:tc>
          <w:tcPr>
            <w:tcW w:w="9390" w:type="dxa"/>
            <w:tcBorders>
              <w:top w:val="nil"/>
              <w:left w:val="nil"/>
              <w:bottom w:val="nil"/>
              <w:right w:val="nil"/>
            </w:tcBorders>
            <w:shd w:val="clear" w:color="auto" w:fill="auto"/>
            <w:noWrap/>
            <w:vAlign w:val="bottom"/>
            <w:hideMark/>
          </w:tcPr>
          <w:p w14:paraId="3A259CD8" w14:textId="7FA9B596" w:rsidR="000E47F0" w:rsidRPr="00A60C91" w:rsidRDefault="000E47F0" w:rsidP="00EE5631">
            <w:pPr>
              <w:pStyle w:val="Text"/>
              <w:numPr>
                <w:ilvl w:val="0"/>
                <w:numId w:val="27"/>
              </w:numPr>
              <w:jc w:val="both"/>
              <w:rPr>
                <w:rStyle w:val="Hyperlink"/>
                <w:rFonts w:ascii="Arial" w:hAnsi="Arial" w:cs="Arial"/>
                <w:color w:val="auto"/>
                <w:sz w:val="20"/>
                <w:u w:val="none"/>
              </w:rPr>
            </w:pPr>
            <w:r w:rsidRPr="00BC6394">
              <w:rPr>
                <w:rFonts w:ascii="Arial" w:hAnsi="Arial" w:cs="Arial"/>
                <w:sz w:val="20"/>
              </w:rPr>
              <w:t xml:space="preserve">See Separate Sheet </w:t>
            </w:r>
            <w:hyperlink r:id="rId7" w:history="1">
              <w:r w:rsidR="00EE5631" w:rsidRPr="00EE5631">
                <w:rPr>
                  <w:rStyle w:val="Hyperlink"/>
                  <w:rFonts w:ascii="Arial" w:hAnsi="Arial" w:cs="Arial"/>
                  <w:b/>
                  <w:bCs/>
                  <w:sz w:val="20"/>
                </w:rPr>
                <w:t>1050.01 Annexure to SA 250 - AS checklist</w:t>
              </w:r>
            </w:hyperlink>
          </w:p>
          <w:p w14:paraId="06760839" w14:textId="77777777" w:rsidR="00A60C91" w:rsidRDefault="00A60C91" w:rsidP="00A60C91">
            <w:pPr>
              <w:pStyle w:val="Text"/>
              <w:numPr>
                <w:ilvl w:val="0"/>
                <w:numId w:val="26"/>
              </w:numPr>
              <w:jc w:val="both"/>
              <w:rPr>
                <w:rFonts w:ascii="Arial" w:hAnsi="Arial" w:cs="Arial"/>
                <w:b/>
                <w:bCs/>
                <w:sz w:val="20"/>
                <w:u w:val="single"/>
              </w:rPr>
            </w:pPr>
            <w:r w:rsidRPr="00A60C91">
              <w:rPr>
                <w:rFonts w:ascii="Arial" w:hAnsi="Arial" w:cs="Arial"/>
                <w:b/>
                <w:bCs/>
                <w:sz w:val="20"/>
                <w:u w:val="single"/>
              </w:rPr>
              <w:t>Companies Act, 2013</w:t>
            </w:r>
          </w:p>
          <w:p w14:paraId="1C670FBC" w14:textId="05D09314" w:rsidR="00A60C91" w:rsidRPr="00A60C91" w:rsidRDefault="00A60C91" w:rsidP="00A60C91">
            <w:pPr>
              <w:pStyle w:val="Text"/>
              <w:numPr>
                <w:ilvl w:val="0"/>
                <w:numId w:val="27"/>
              </w:numPr>
              <w:jc w:val="both"/>
              <w:rPr>
                <w:rStyle w:val="Hyperlink"/>
                <w:rFonts w:ascii="Arial" w:hAnsi="Arial" w:cs="Arial"/>
                <w:color w:val="auto"/>
                <w:sz w:val="20"/>
                <w:u w:val="none"/>
              </w:rPr>
            </w:pPr>
            <w:r w:rsidRPr="00A60C91">
              <w:rPr>
                <w:rFonts w:ascii="Arial" w:hAnsi="Arial" w:cs="Arial"/>
                <w:sz w:val="20"/>
              </w:rPr>
              <w:t>See</w:t>
            </w:r>
            <w:r>
              <w:rPr>
                <w:rFonts w:ascii="Arial" w:hAnsi="Arial" w:cs="Arial"/>
                <w:sz w:val="20"/>
              </w:rPr>
              <w:t xml:space="preserve"> Separate Sheet </w:t>
            </w:r>
            <w:hyperlink r:id="rId8" w:history="1">
              <w:r w:rsidRPr="00EE5631">
                <w:rPr>
                  <w:rStyle w:val="Hyperlink"/>
                  <w:rFonts w:ascii="Arial" w:hAnsi="Arial" w:cs="Arial"/>
                  <w:b/>
                  <w:bCs/>
                  <w:sz w:val="20"/>
                </w:rPr>
                <w:t>1050.0</w:t>
              </w:r>
              <w:r>
                <w:rPr>
                  <w:rStyle w:val="Hyperlink"/>
                  <w:rFonts w:ascii="Arial" w:hAnsi="Arial" w:cs="Arial"/>
                  <w:b/>
                  <w:bCs/>
                  <w:sz w:val="20"/>
                </w:rPr>
                <w:t>2</w:t>
              </w:r>
              <w:r w:rsidRPr="00EE5631">
                <w:rPr>
                  <w:rStyle w:val="Hyperlink"/>
                  <w:rFonts w:ascii="Arial" w:hAnsi="Arial" w:cs="Arial"/>
                  <w:b/>
                  <w:bCs/>
                  <w:sz w:val="20"/>
                </w:rPr>
                <w:t xml:space="preserve"> Annexure to SA 250 </w:t>
              </w:r>
              <w:r>
                <w:rPr>
                  <w:rStyle w:val="Hyperlink"/>
                  <w:rFonts w:ascii="Arial" w:hAnsi="Arial" w:cs="Arial"/>
                  <w:b/>
                  <w:bCs/>
                  <w:sz w:val="20"/>
                </w:rPr>
                <w:t>–</w:t>
              </w:r>
              <w:r w:rsidRPr="00EE5631">
                <w:rPr>
                  <w:rStyle w:val="Hyperlink"/>
                  <w:rFonts w:ascii="Arial" w:hAnsi="Arial" w:cs="Arial"/>
                  <w:b/>
                  <w:bCs/>
                  <w:sz w:val="20"/>
                </w:rPr>
                <w:t xml:space="preserve"> </w:t>
              </w:r>
              <w:r>
                <w:rPr>
                  <w:rStyle w:val="Hyperlink"/>
                  <w:rFonts w:ascii="Arial" w:hAnsi="Arial" w:cs="Arial"/>
                  <w:b/>
                  <w:bCs/>
                  <w:sz w:val="20"/>
                </w:rPr>
                <w:t>C</w:t>
              </w:r>
              <w:r>
                <w:rPr>
                  <w:rStyle w:val="Hyperlink"/>
                  <w:b/>
                  <w:bCs/>
                </w:rPr>
                <w:t>ompany law</w:t>
              </w:r>
              <w:r w:rsidRPr="00EE5631">
                <w:rPr>
                  <w:rStyle w:val="Hyperlink"/>
                  <w:rFonts w:ascii="Arial" w:hAnsi="Arial" w:cs="Arial"/>
                  <w:b/>
                  <w:bCs/>
                  <w:sz w:val="20"/>
                </w:rPr>
                <w:t xml:space="preserve"> checklist</w:t>
              </w:r>
            </w:hyperlink>
          </w:p>
          <w:p w14:paraId="7E41B4C9" w14:textId="38D35313" w:rsidR="00A60C91" w:rsidRPr="00A60C91" w:rsidRDefault="00A60C91" w:rsidP="00A60C91">
            <w:pPr>
              <w:pStyle w:val="Text"/>
              <w:ind w:left="1180"/>
              <w:jc w:val="both"/>
              <w:rPr>
                <w:rFonts w:ascii="Arial" w:hAnsi="Arial" w:cs="Arial"/>
                <w:sz w:val="20"/>
              </w:rPr>
            </w:pPr>
          </w:p>
        </w:tc>
      </w:tr>
      <w:tr w:rsidR="000E47F0" w:rsidRPr="00BC6394" w14:paraId="7557ED88" w14:textId="77777777" w:rsidTr="000D62A6">
        <w:trPr>
          <w:trHeight w:val="300"/>
        </w:trPr>
        <w:tc>
          <w:tcPr>
            <w:tcW w:w="9390" w:type="dxa"/>
            <w:tcBorders>
              <w:top w:val="nil"/>
              <w:left w:val="nil"/>
              <w:bottom w:val="nil"/>
              <w:right w:val="nil"/>
            </w:tcBorders>
            <w:shd w:val="clear" w:color="auto" w:fill="auto"/>
            <w:noWrap/>
            <w:vAlign w:val="bottom"/>
            <w:hideMark/>
          </w:tcPr>
          <w:p w14:paraId="5177A092" w14:textId="77777777" w:rsidR="000E47F0" w:rsidRPr="00BC6394" w:rsidRDefault="000E47F0" w:rsidP="000E47F0">
            <w:pPr>
              <w:rPr>
                <w:rFonts w:ascii="Arial" w:hAnsi="Arial" w:cs="Arial"/>
                <w:sz w:val="20"/>
                <w:highlight w:val="yellow"/>
              </w:rPr>
            </w:pPr>
          </w:p>
        </w:tc>
      </w:tr>
    </w:tbl>
    <w:p w14:paraId="46EFAA24" w14:textId="77777777" w:rsidR="00BC6394" w:rsidRPr="00BC6394" w:rsidRDefault="00BC6394">
      <w:pPr>
        <w:pStyle w:val="Text"/>
        <w:rPr>
          <w:rFonts w:ascii="Arial" w:hAnsi="Arial" w:cs="Arial"/>
          <w:sz w:val="20"/>
        </w:rPr>
      </w:pPr>
    </w:p>
    <w:sectPr w:rsidR="00BC6394" w:rsidRPr="00BC6394" w:rsidSect="00324B31">
      <w:footerReference w:type="default" r:id="rId9"/>
      <w:headerReference w:type="first" r:id="rId10"/>
      <w:type w:val="continuous"/>
      <w:pgSz w:w="11906" w:h="16838" w:code="9"/>
      <w:pgMar w:top="1843" w:right="1274" w:bottom="1843"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28913" w14:textId="77777777" w:rsidR="00B17DDA" w:rsidRDefault="00B17DDA">
      <w:r>
        <w:separator/>
      </w:r>
    </w:p>
  </w:endnote>
  <w:endnote w:type="continuationSeparator" w:id="0">
    <w:p w14:paraId="13C62D88" w14:textId="77777777" w:rsidR="00B17DDA" w:rsidRDefault="00B17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KPMG Logo">
    <w:altName w:val="Courier New"/>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18" w:type="dxa"/>
      <w:tblLayout w:type="fixed"/>
      <w:tblLook w:val="0000" w:firstRow="0" w:lastRow="0" w:firstColumn="0" w:lastColumn="0" w:noHBand="0" w:noVBand="0"/>
    </w:tblPr>
    <w:tblGrid>
      <w:gridCol w:w="4112"/>
      <w:gridCol w:w="992"/>
      <w:gridCol w:w="4111"/>
    </w:tblGrid>
    <w:tr w:rsidR="00185A0F" w14:paraId="7B8909F5" w14:textId="77777777">
      <w:tc>
        <w:tcPr>
          <w:tcW w:w="4112" w:type="dxa"/>
        </w:tcPr>
        <w:p w14:paraId="30BC5F5B" w14:textId="77777777" w:rsidR="00185A0F" w:rsidRDefault="00185A0F">
          <w:pPr>
            <w:pStyle w:val="Smalltabletext"/>
          </w:pPr>
        </w:p>
      </w:tc>
      <w:tc>
        <w:tcPr>
          <w:tcW w:w="992" w:type="dxa"/>
        </w:tcPr>
        <w:p w14:paraId="45A2FD80" w14:textId="77777777" w:rsidR="00185A0F" w:rsidRDefault="00185A0F">
          <w:pPr>
            <w:pStyle w:val="Tabletext"/>
            <w:jc w:val="center"/>
          </w:pPr>
          <w:r>
            <w:rPr>
              <w:snapToGrid w:val="0"/>
            </w:rPr>
            <w:t xml:space="preserve">Page </w:t>
          </w:r>
          <w:r>
            <w:rPr>
              <w:snapToGrid w:val="0"/>
            </w:rPr>
            <w:fldChar w:fldCharType="begin"/>
          </w:r>
          <w:r>
            <w:rPr>
              <w:snapToGrid w:val="0"/>
            </w:rPr>
            <w:instrText xml:space="preserve"> PAGE </w:instrText>
          </w:r>
          <w:r>
            <w:rPr>
              <w:snapToGrid w:val="0"/>
            </w:rPr>
            <w:fldChar w:fldCharType="separate"/>
          </w:r>
          <w:r w:rsidR="00EE5631">
            <w:rPr>
              <w:snapToGrid w:val="0"/>
            </w:rPr>
            <w:t>5</w:t>
          </w:r>
          <w:r>
            <w:rPr>
              <w:snapToGrid w:val="0"/>
            </w:rPr>
            <w:fldChar w:fldCharType="end"/>
          </w:r>
        </w:p>
      </w:tc>
      <w:tc>
        <w:tcPr>
          <w:tcW w:w="4111" w:type="dxa"/>
        </w:tcPr>
        <w:p w14:paraId="18E3F05E" w14:textId="77777777" w:rsidR="00185A0F" w:rsidRDefault="00185A0F">
          <w:pPr>
            <w:pStyle w:val="Smalltabletext"/>
          </w:pPr>
        </w:p>
      </w:tc>
    </w:tr>
  </w:tbl>
  <w:p w14:paraId="534FE49A" w14:textId="77777777" w:rsidR="00185A0F" w:rsidRDefault="00185A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4BEA7" w14:textId="77777777" w:rsidR="00B17DDA" w:rsidRDefault="00B17DDA">
      <w:r>
        <w:separator/>
      </w:r>
    </w:p>
  </w:footnote>
  <w:footnote w:type="continuationSeparator" w:id="0">
    <w:p w14:paraId="63F29184" w14:textId="77777777" w:rsidR="00B17DDA" w:rsidRDefault="00B17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B67ED" w14:textId="77777777" w:rsidR="00185A0F" w:rsidRPr="00BC6394" w:rsidRDefault="00185A0F" w:rsidP="00A75533">
    <w:pPr>
      <w:pStyle w:val="Header"/>
      <w:rPr>
        <w:rFonts w:ascii="Arial" w:hAnsi="Arial" w:cs="Arial"/>
        <w:b/>
        <w:color w:val="44546A"/>
        <w:sz w:val="20"/>
      </w:rPr>
    </w:pPr>
    <w:r w:rsidRPr="00BC6394">
      <w:rPr>
        <w:rFonts w:ascii="Arial" w:hAnsi="Arial" w:cs="Arial"/>
        <w:b/>
        <w:color w:val="44546A"/>
        <w:sz w:val="20"/>
      </w:rPr>
      <w:t>RAJASEKHARAN &amp; MATHEW, Chartered Accountants</w:t>
    </w:r>
  </w:p>
  <w:p w14:paraId="408EE0C4" w14:textId="77777777" w:rsidR="00185A0F" w:rsidRPr="00BC6394" w:rsidRDefault="00185A0F" w:rsidP="00A75533">
    <w:pPr>
      <w:pStyle w:val="Header"/>
      <w:rPr>
        <w:rFonts w:ascii="Arial" w:hAnsi="Arial" w:cs="Arial"/>
        <w:b/>
        <w:color w:val="44546A"/>
        <w:sz w:val="20"/>
      </w:rPr>
    </w:pPr>
  </w:p>
  <w:p w14:paraId="445187BC" w14:textId="77777777" w:rsidR="00185A0F" w:rsidRPr="00BC6394" w:rsidRDefault="00F54737" w:rsidP="00F54737">
    <w:pPr>
      <w:pStyle w:val="Header"/>
      <w:tabs>
        <w:tab w:val="clear" w:pos="4153"/>
        <w:tab w:val="clear" w:pos="8306"/>
        <w:tab w:val="left" w:pos="3192"/>
      </w:tabs>
      <w:rPr>
        <w:rFonts w:ascii="Arial" w:hAnsi="Arial" w:cs="Arial"/>
        <w:b/>
        <w:color w:val="000000"/>
        <w:sz w:val="20"/>
      </w:rPr>
    </w:pPr>
    <w:r w:rsidRPr="00BC6394">
      <w:rPr>
        <w:rFonts w:ascii="Arial" w:hAnsi="Arial" w:cs="Arial"/>
        <w:b/>
        <w:color w:val="000000"/>
        <w:sz w:val="20"/>
      </w:rPr>
      <w:t>George Infra Pvt Ltd</w:t>
    </w:r>
  </w:p>
  <w:p w14:paraId="06D10A8C" w14:textId="0096E792" w:rsidR="00185A0F" w:rsidRPr="00BC6394" w:rsidRDefault="00185A0F" w:rsidP="00A75533">
    <w:pPr>
      <w:pStyle w:val="Header"/>
      <w:rPr>
        <w:rFonts w:ascii="Arial" w:hAnsi="Arial" w:cs="Arial"/>
        <w:b/>
        <w:color w:val="000000"/>
        <w:sz w:val="20"/>
      </w:rPr>
    </w:pPr>
    <w:r w:rsidRPr="00BC6394">
      <w:rPr>
        <w:rFonts w:ascii="Arial" w:hAnsi="Arial" w:cs="Arial"/>
        <w:b/>
        <w:color w:val="000000"/>
        <w:sz w:val="20"/>
      </w:rPr>
      <w:t>Financial Year: 20</w:t>
    </w:r>
    <w:r w:rsidR="00C23B96" w:rsidRPr="00BC6394">
      <w:rPr>
        <w:rFonts w:ascii="Arial" w:hAnsi="Arial" w:cs="Arial"/>
        <w:b/>
        <w:color w:val="000000"/>
        <w:sz w:val="20"/>
      </w:rPr>
      <w:t>2</w:t>
    </w:r>
    <w:r w:rsidR="00765B10">
      <w:rPr>
        <w:rFonts w:ascii="Arial" w:hAnsi="Arial" w:cs="Arial"/>
        <w:b/>
        <w:color w:val="000000"/>
        <w:sz w:val="20"/>
      </w:rPr>
      <w:t>3</w:t>
    </w:r>
    <w:r w:rsidRPr="00BC6394">
      <w:rPr>
        <w:rFonts w:ascii="Arial" w:hAnsi="Arial" w:cs="Arial"/>
        <w:b/>
        <w:color w:val="000000"/>
        <w:sz w:val="20"/>
      </w:rPr>
      <w:t>-</w:t>
    </w:r>
    <w:r w:rsidR="00C23B96" w:rsidRPr="00BC6394">
      <w:rPr>
        <w:rFonts w:ascii="Arial" w:hAnsi="Arial" w:cs="Arial"/>
        <w:b/>
        <w:color w:val="000000"/>
        <w:sz w:val="20"/>
      </w:rPr>
      <w:t>2</w:t>
    </w:r>
    <w:r w:rsidR="00765B10">
      <w:rPr>
        <w:rFonts w:ascii="Arial" w:hAnsi="Arial" w:cs="Arial"/>
        <w:b/>
        <w:color w:val="000000"/>
        <w:sz w:val="20"/>
      </w:rPr>
      <w:t>4</w:t>
    </w:r>
  </w:p>
  <w:p w14:paraId="1C8E48C5" w14:textId="77777777" w:rsidR="00185A0F" w:rsidRPr="00BC6394" w:rsidRDefault="00185A0F">
    <w:pPr>
      <w:pStyle w:val="Header"/>
      <w:rPr>
        <w:rFonts w:ascii="Arial" w:hAnsi="Arial" w:cs="Arial"/>
        <w:sz w:val="20"/>
      </w:rPr>
    </w:pPr>
  </w:p>
  <w:p w14:paraId="198A71FB" w14:textId="77777777" w:rsidR="00185A0F" w:rsidRPr="00BC6394" w:rsidRDefault="00185A0F">
    <w:pPr>
      <w:pStyle w:val="Header"/>
      <w:rPr>
        <w:rFonts w:ascii="Arial" w:hAnsi="Arial" w:cs="Arial"/>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236937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35C04CA"/>
    <w:multiLevelType w:val="hybridMultilevel"/>
    <w:tmpl w:val="B546CEA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C349A5"/>
    <w:multiLevelType w:val="singleLevel"/>
    <w:tmpl w:val="153AA28E"/>
    <w:lvl w:ilvl="0">
      <w:start w:val="1"/>
      <w:numFmt w:val="bullet"/>
      <w:lvlText w:val=""/>
      <w:lvlJc w:val="left"/>
      <w:pPr>
        <w:tabs>
          <w:tab w:val="num" w:pos="360"/>
        </w:tabs>
        <w:ind w:left="360" w:hanging="360"/>
      </w:pPr>
      <w:rPr>
        <w:rFonts w:ascii="Wingdings" w:hAnsi="Wingdings" w:hint="default"/>
        <w:sz w:val="18"/>
      </w:rPr>
    </w:lvl>
  </w:abstractNum>
  <w:abstractNum w:abstractNumId="4" w15:restartNumberingAfterBreak="0">
    <w:nsid w:val="062851C3"/>
    <w:multiLevelType w:val="singleLevel"/>
    <w:tmpl w:val="6AB4064C"/>
    <w:lvl w:ilvl="0">
      <w:start w:val="1"/>
      <w:numFmt w:val="bullet"/>
      <w:lvlText w:val=""/>
      <w:lvlJc w:val="left"/>
      <w:pPr>
        <w:tabs>
          <w:tab w:val="num" w:pos="360"/>
        </w:tabs>
        <w:ind w:left="360" w:hanging="360"/>
      </w:pPr>
      <w:rPr>
        <w:rFonts w:ascii="Wingdings" w:hAnsi="Wingdings" w:hint="default"/>
        <w:sz w:val="18"/>
      </w:rPr>
    </w:lvl>
  </w:abstractNum>
  <w:abstractNum w:abstractNumId="5" w15:restartNumberingAfterBreak="0">
    <w:nsid w:val="0B5B65AD"/>
    <w:multiLevelType w:val="hybridMultilevel"/>
    <w:tmpl w:val="CA0CAA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EA62CE7"/>
    <w:multiLevelType w:val="hybridMultilevel"/>
    <w:tmpl w:val="AEAC739C"/>
    <w:lvl w:ilvl="0" w:tplc="4236937A">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7" w15:restartNumberingAfterBreak="0">
    <w:nsid w:val="14651E59"/>
    <w:multiLevelType w:val="singleLevel"/>
    <w:tmpl w:val="5A54B43E"/>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35F2A13"/>
    <w:multiLevelType w:val="hybridMultilevel"/>
    <w:tmpl w:val="25EC1F72"/>
    <w:lvl w:ilvl="0" w:tplc="9DC070A4">
      <w:start w:val="1"/>
      <w:numFmt w:val="upperLetter"/>
      <w:lvlText w:val="%1)"/>
      <w:lvlJc w:val="left"/>
      <w:pPr>
        <w:ind w:left="1080" w:hanging="360"/>
      </w:pPr>
      <w:rPr>
        <w:rFonts w:hint="default"/>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243B129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4550E33"/>
    <w:multiLevelType w:val="singleLevel"/>
    <w:tmpl w:val="CD024B9E"/>
    <w:lvl w:ilvl="0">
      <w:start w:val="1"/>
      <w:numFmt w:val="decimal"/>
      <w:lvlText w:val="%1."/>
      <w:lvlJc w:val="left"/>
      <w:pPr>
        <w:tabs>
          <w:tab w:val="num" w:pos="270"/>
        </w:tabs>
        <w:ind w:left="270" w:hanging="360"/>
      </w:pPr>
      <w:rPr>
        <w:rFonts w:hint="default"/>
      </w:rPr>
    </w:lvl>
  </w:abstractNum>
  <w:abstractNum w:abstractNumId="11" w15:restartNumberingAfterBreak="0">
    <w:nsid w:val="26AA784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2CC25D2B"/>
    <w:multiLevelType w:val="hybridMultilevel"/>
    <w:tmpl w:val="F510F6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32CA2DA8"/>
    <w:multiLevelType w:val="singleLevel"/>
    <w:tmpl w:val="870A0182"/>
    <w:lvl w:ilvl="0">
      <w:start w:val="1"/>
      <w:numFmt w:val="bullet"/>
      <w:pStyle w:val="Tablebullet"/>
      <w:lvlText w:val=""/>
      <w:lvlJc w:val="left"/>
      <w:pPr>
        <w:tabs>
          <w:tab w:val="num" w:pos="360"/>
        </w:tabs>
        <w:ind w:left="360" w:hanging="360"/>
      </w:pPr>
      <w:rPr>
        <w:rFonts w:ascii="Wingdings" w:hAnsi="Wingdings" w:hint="default"/>
        <w:sz w:val="18"/>
      </w:rPr>
    </w:lvl>
  </w:abstractNum>
  <w:abstractNum w:abstractNumId="14" w15:restartNumberingAfterBreak="0">
    <w:nsid w:val="3386507E"/>
    <w:multiLevelType w:val="hybridMultilevel"/>
    <w:tmpl w:val="5734EB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3D47CAB"/>
    <w:multiLevelType w:val="singleLevel"/>
    <w:tmpl w:val="5202AE0C"/>
    <w:lvl w:ilvl="0">
      <w:start w:val="1"/>
      <w:numFmt w:val="bullet"/>
      <w:pStyle w:val="Bullet"/>
      <w:lvlText w:val=""/>
      <w:lvlJc w:val="left"/>
      <w:pPr>
        <w:tabs>
          <w:tab w:val="num" w:pos="360"/>
        </w:tabs>
        <w:ind w:left="360" w:hanging="360"/>
      </w:pPr>
      <w:rPr>
        <w:rFonts w:ascii="Wingdings" w:hAnsi="Wingdings" w:hint="default"/>
        <w:sz w:val="18"/>
      </w:rPr>
    </w:lvl>
  </w:abstractNum>
  <w:abstractNum w:abstractNumId="16" w15:restartNumberingAfterBreak="0">
    <w:nsid w:val="40D727C2"/>
    <w:multiLevelType w:val="hybridMultilevel"/>
    <w:tmpl w:val="E4D6A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792DB4"/>
    <w:multiLevelType w:val="singleLevel"/>
    <w:tmpl w:val="7310C628"/>
    <w:lvl w:ilvl="0">
      <w:start w:val="1"/>
      <w:numFmt w:val="upperRoman"/>
      <w:lvlText w:val="%1."/>
      <w:lvlJc w:val="left"/>
      <w:pPr>
        <w:tabs>
          <w:tab w:val="num" w:pos="720"/>
        </w:tabs>
        <w:ind w:left="720" w:hanging="720"/>
      </w:pPr>
    </w:lvl>
  </w:abstractNum>
  <w:abstractNum w:abstractNumId="18" w15:restartNumberingAfterBreak="0">
    <w:nsid w:val="49185E7D"/>
    <w:multiLevelType w:val="singleLevel"/>
    <w:tmpl w:val="948C588E"/>
    <w:lvl w:ilvl="0">
      <w:start w:val="1"/>
      <w:numFmt w:val="bullet"/>
      <w:lvlText w:val=""/>
      <w:lvlJc w:val="left"/>
      <w:pPr>
        <w:tabs>
          <w:tab w:val="num" w:pos="360"/>
        </w:tabs>
        <w:ind w:left="360" w:hanging="360"/>
      </w:pPr>
      <w:rPr>
        <w:rFonts w:ascii="Wingdings" w:hAnsi="Wingdings" w:hint="default"/>
        <w:sz w:val="18"/>
      </w:rPr>
    </w:lvl>
  </w:abstractNum>
  <w:abstractNum w:abstractNumId="19" w15:restartNumberingAfterBreak="0">
    <w:nsid w:val="49674272"/>
    <w:multiLevelType w:val="singleLevel"/>
    <w:tmpl w:val="00000000"/>
    <w:lvl w:ilvl="0">
      <w:start w:val="1"/>
      <w:numFmt w:val="bullet"/>
      <w:lvlText w:val="n"/>
      <w:legacy w:legacy="1" w:legacySpace="0" w:legacyIndent="340"/>
      <w:lvlJc w:val="left"/>
      <w:pPr>
        <w:ind w:left="340" w:hanging="340"/>
      </w:pPr>
      <w:rPr>
        <w:rFonts w:ascii="Wingdings" w:hAnsi="Wingdings" w:hint="default"/>
        <w:sz w:val="18"/>
      </w:rPr>
    </w:lvl>
  </w:abstractNum>
  <w:abstractNum w:abstractNumId="20" w15:restartNumberingAfterBreak="0">
    <w:nsid w:val="4A0B447A"/>
    <w:multiLevelType w:val="singleLevel"/>
    <w:tmpl w:val="0D0012FC"/>
    <w:lvl w:ilvl="0">
      <w:start w:val="1"/>
      <w:numFmt w:val="bullet"/>
      <w:lvlText w:val="–"/>
      <w:lvlJc w:val="left"/>
      <w:pPr>
        <w:tabs>
          <w:tab w:val="num" w:pos="360"/>
        </w:tabs>
        <w:ind w:left="360" w:hanging="360"/>
      </w:pPr>
      <w:rPr>
        <w:rFonts w:ascii="Times New Roman" w:hAnsi="Times New Roman" w:hint="default"/>
      </w:rPr>
    </w:lvl>
  </w:abstractNum>
  <w:abstractNum w:abstractNumId="21" w15:restartNumberingAfterBreak="0">
    <w:nsid w:val="57E815A6"/>
    <w:multiLevelType w:val="hybridMultilevel"/>
    <w:tmpl w:val="6BBC943A"/>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22" w15:restartNumberingAfterBreak="0">
    <w:nsid w:val="582A18F5"/>
    <w:multiLevelType w:val="hybridMultilevel"/>
    <w:tmpl w:val="2E5E4BCC"/>
    <w:lvl w:ilvl="0" w:tplc="4B461DA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99741BD"/>
    <w:multiLevelType w:val="hybridMultilevel"/>
    <w:tmpl w:val="47DAC4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6644795F"/>
    <w:multiLevelType w:val="singleLevel"/>
    <w:tmpl w:val="A39E60D0"/>
    <w:lvl w:ilvl="0">
      <w:start w:val="1"/>
      <w:numFmt w:val="bullet"/>
      <w:pStyle w:val="Guidancebullet"/>
      <w:lvlText w:val=""/>
      <w:lvlJc w:val="left"/>
      <w:pPr>
        <w:tabs>
          <w:tab w:val="num" w:pos="360"/>
        </w:tabs>
        <w:ind w:left="360" w:hanging="360"/>
      </w:pPr>
      <w:rPr>
        <w:rFonts w:ascii="Wingdings" w:hAnsi="Wingdings" w:hint="default"/>
        <w:sz w:val="18"/>
      </w:rPr>
    </w:lvl>
  </w:abstractNum>
  <w:abstractNum w:abstractNumId="25" w15:restartNumberingAfterBreak="0">
    <w:nsid w:val="75494174"/>
    <w:multiLevelType w:val="hybridMultilevel"/>
    <w:tmpl w:val="25EE94A4"/>
    <w:lvl w:ilvl="0" w:tplc="6C80CECC">
      <w:start w:val="1"/>
      <w:numFmt w:val="lowerLetter"/>
      <w:lvlText w:val="(%1)"/>
      <w:lvlJc w:val="left"/>
      <w:pPr>
        <w:ind w:left="1570" w:hanging="360"/>
      </w:pPr>
    </w:lvl>
    <w:lvl w:ilvl="1" w:tplc="04090019">
      <w:start w:val="1"/>
      <w:numFmt w:val="lowerLetter"/>
      <w:lvlText w:val="%2."/>
      <w:lvlJc w:val="left"/>
      <w:pPr>
        <w:ind w:left="2290" w:hanging="360"/>
      </w:pPr>
    </w:lvl>
    <w:lvl w:ilvl="2" w:tplc="0409001B">
      <w:start w:val="1"/>
      <w:numFmt w:val="lowerRoman"/>
      <w:lvlText w:val="%3."/>
      <w:lvlJc w:val="right"/>
      <w:pPr>
        <w:ind w:left="3010" w:hanging="180"/>
      </w:pPr>
    </w:lvl>
    <w:lvl w:ilvl="3" w:tplc="0409000F">
      <w:start w:val="1"/>
      <w:numFmt w:val="decimal"/>
      <w:lvlText w:val="%4."/>
      <w:lvlJc w:val="left"/>
      <w:pPr>
        <w:ind w:left="3730" w:hanging="360"/>
      </w:pPr>
    </w:lvl>
    <w:lvl w:ilvl="4" w:tplc="04090019">
      <w:start w:val="1"/>
      <w:numFmt w:val="lowerLetter"/>
      <w:lvlText w:val="%5."/>
      <w:lvlJc w:val="left"/>
      <w:pPr>
        <w:ind w:left="4450" w:hanging="360"/>
      </w:pPr>
    </w:lvl>
    <w:lvl w:ilvl="5" w:tplc="0409001B">
      <w:start w:val="1"/>
      <w:numFmt w:val="lowerRoman"/>
      <w:lvlText w:val="%6."/>
      <w:lvlJc w:val="right"/>
      <w:pPr>
        <w:ind w:left="5170" w:hanging="180"/>
      </w:pPr>
    </w:lvl>
    <w:lvl w:ilvl="6" w:tplc="0409000F">
      <w:start w:val="1"/>
      <w:numFmt w:val="decimal"/>
      <w:lvlText w:val="%7."/>
      <w:lvlJc w:val="left"/>
      <w:pPr>
        <w:ind w:left="5890" w:hanging="360"/>
      </w:pPr>
    </w:lvl>
    <w:lvl w:ilvl="7" w:tplc="04090019">
      <w:start w:val="1"/>
      <w:numFmt w:val="lowerLetter"/>
      <w:lvlText w:val="%8."/>
      <w:lvlJc w:val="left"/>
      <w:pPr>
        <w:ind w:left="6610" w:hanging="360"/>
      </w:pPr>
    </w:lvl>
    <w:lvl w:ilvl="8" w:tplc="0409001B">
      <w:start w:val="1"/>
      <w:numFmt w:val="lowerRoman"/>
      <w:lvlText w:val="%9."/>
      <w:lvlJc w:val="right"/>
      <w:pPr>
        <w:ind w:left="7330" w:hanging="180"/>
      </w:pPr>
    </w:lvl>
  </w:abstractNum>
  <w:abstractNum w:abstractNumId="26" w15:restartNumberingAfterBreak="0">
    <w:nsid w:val="780E0AF9"/>
    <w:multiLevelType w:val="hybridMultilevel"/>
    <w:tmpl w:val="32E4D4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7B0B1E0E"/>
    <w:multiLevelType w:val="singleLevel"/>
    <w:tmpl w:val="23FE4680"/>
    <w:lvl w:ilvl="0">
      <w:start w:val="1"/>
      <w:numFmt w:val="bullet"/>
      <w:lvlText w:val=""/>
      <w:lvlJc w:val="left"/>
      <w:pPr>
        <w:tabs>
          <w:tab w:val="num" w:pos="360"/>
        </w:tabs>
        <w:ind w:left="360" w:hanging="360"/>
      </w:pPr>
      <w:rPr>
        <w:rFonts w:ascii="Wingdings" w:hAnsi="Wingdings" w:hint="default"/>
        <w:sz w:val="18"/>
      </w:rPr>
    </w:lvl>
  </w:abstractNum>
  <w:abstractNum w:abstractNumId="28" w15:restartNumberingAfterBreak="0">
    <w:nsid w:val="7B6D546B"/>
    <w:multiLevelType w:val="singleLevel"/>
    <w:tmpl w:val="0344B048"/>
    <w:lvl w:ilvl="0">
      <w:start w:val="1"/>
      <w:numFmt w:val="bullet"/>
      <w:lvlText w:val=""/>
      <w:lvlJc w:val="left"/>
      <w:pPr>
        <w:tabs>
          <w:tab w:val="num" w:pos="360"/>
        </w:tabs>
        <w:ind w:left="360" w:hanging="360"/>
      </w:pPr>
      <w:rPr>
        <w:rFonts w:ascii="Wingdings" w:hAnsi="Wingdings" w:hint="default"/>
        <w:sz w:val="18"/>
      </w:rPr>
    </w:lvl>
  </w:abstractNum>
  <w:num w:numId="1" w16cid:durableId="1817142083">
    <w:abstractNumId w:val="0"/>
  </w:num>
  <w:num w:numId="2" w16cid:durableId="1227959734">
    <w:abstractNumId w:val="20"/>
  </w:num>
  <w:num w:numId="3" w16cid:durableId="569072882">
    <w:abstractNumId w:val="7"/>
  </w:num>
  <w:num w:numId="4" w16cid:durableId="403187874">
    <w:abstractNumId w:val="27"/>
  </w:num>
  <w:num w:numId="5" w16cid:durableId="1817725388">
    <w:abstractNumId w:val="9"/>
  </w:num>
  <w:num w:numId="6" w16cid:durableId="533810174">
    <w:abstractNumId w:val="4"/>
  </w:num>
  <w:num w:numId="7" w16cid:durableId="1873880707">
    <w:abstractNumId w:val="24"/>
  </w:num>
  <w:num w:numId="8" w16cid:durableId="265385992">
    <w:abstractNumId w:val="3"/>
  </w:num>
  <w:num w:numId="9" w16cid:durableId="796921396">
    <w:abstractNumId w:val="1"/>
    <w:lvlOverride w:ilvl="0">
      <w:lvl w:ilvl="0">
        <w:start w:val="1"/>
        <w:numFmt w:val="bullet"/>
        <w:lvlText w:val=""/>
        <w:legacy w:legacy="1" w:legacySpace="0" w:legacyIndent="283"/>
        <w:lvlJc w:val="left"/>
        <w:pPr>
          <w:ind w:left="283" w:hanging="283"/>
        </w:pPr>
        <w:rPr>
          <w:rFonts w:ascii="Times" w:hAnsi="Times" w:hint="default"/>
          <w:sz w:val="18"/>
        </w:rPr>
      </w:lvl>
    </w:lvlOverride>
  </w:num>
  <w:num w:numId="10" w16cid:durableId="1166939570">
    <w:abstractNumId w:val="17"/>
  </w:num>
  <w:num w:numId="11" w16cid:durableId="1024015444">
    <w:abstractNumId w:val="17"/>
  </w:num>
  <w:num w:numId="12" w16cid:durableId="652757466">
    <w:abstractNumId w:val="3"/>
  </w:num>
  <w:num w:numId="13" w16cid:durableId="728305730">
    <w:abstractNumId w:val="24"/>
  </w:num>
  <w:num w:numId="14" w16cid:durableId="1470709177">
    <w:abstractNumId w:val="3"/>
  </w:num>
  <w:num w:numId="15" w16cid:durableId="582683034">
    <w:abstractNumId w:val="24"/>
  </w:num>
  <w:num w:numId="16" w16cid:durableId="283269725">
    <w:abstractNumId w:val="24"/>
  </w:num>
  <w:num w:numId="17" w16cid:durableId="853811557">
    <w:abstractNumId w:val="28"/>
  </w:num>
  <w:num w:numId="18" w16cid:durableId="1931038015">
    <w:abstractNumId w:val="18"/>
  </w:num>
  <w:num w:numId="19" w16cid:durableId="1383407802">
    <w:abstractNumId w:val="15"/>
  </w:num>
  <w:num w:numId="20" w16cid:durableId="1398043056">
    <w:abstractNumId w:val="24"/>
  </w:num>
  <w:num w:numId="21" w16cid:durableId="1116757955">
    <w:abstractNumId w:val="13"/>
  </w:num>
  <w:num w:numId="22" w16cid:durableId="1417551847">
    <w:abstractNumId w:val="10"/>
  </w:num>
  <w:num w:numId="23" w16cid:durableId="500317599">
    <w:abstractNumId w:val="19"/>
  </w:num>
  <w:num w:numId="24" w16cid:durableId="1714385026">
    <w:abstractNumId w:val="11"/>
  </w:num>
  <w:num w:numId="25" w16cid:durableId="571425537">
    <w:abstractNumId w:val="2"/>
  </w:num>
  <w:num w:numId="26" w16cid:durableId="1463187870">
    <w:abstractNumId w:val="22"/>
  </w:num>
  <w:num w:numId="27" w16cid:durableId="2056200388">
    <w:abstractNumId w:val="6"/>
  </w:num>
  <w:num w:numId="28" w16cid:durableId="1671711359">
    <w:abstractNumId w:val="16"/>
  </w:num>
  <w:num w:numId="29" w16cid:durableId="754059900">
    <w:abstractNumId w:val="26"/>
  </w:num>
  <w:num w:numId="30" w16cid:durableId="831141483">
    <w:abstractNumId w:val="6"/>
  </w:num>
  <w:num w:numId="31" w16cid:durableId="53635305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51960883">
    <w:abstractNumId w:val="8"/>
  </w:num>
  <w:num w:numId="33" w16cid:durableId="1443912984">
    <w:abstractNumId w:val="14"/>
  </w:num>
  <w:num w:numId="34" w16cid:durableId="1460340275">
    <w:abstractNumId w:val="5"/>
  </w:num>
  <w:num w:numId="35" w16cid:durableId="1224561611">
    <w:abstractNumId w:val="23"/>
  </w:num>
  <w:num w:numId="36" w16cid:durableId="940455621">
    <w:abstractNumId w:val="21"/>
  </w:num>
  <w:num w:numId="37" w16cid:durableId="16547923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activeWritingStyle w:appName="MSWord" w:lang="en-GB"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77DC7"/>
    <w:rsid w:val="00011A70"/>
    <w:rsid w:val="00013DB3"/>
    <w:rsid w:val="0001513C"/>
    <w:rsid w:val="00021A5A"/>
    <w:rsid w:val="000527EB"/>
    <w:rsid w:val="00071C19"/>
    <w:rsid w:val="000812DA"/>
    <w:rsid w:val="000B2A05"/>
    <w:rsid w:val="000B52F7"/>
    <w:rsid w:val="000C07CE"/>
    <w:rsid w:val="000C38FD"/>
    <w:rsid w:val="000C6758"/>
    <w:rsid w:val="000D622E"/>
    <w:rsid w:val="000D62A6"/>
    <w:rsid w:val="000E47F0"/>
    <w:rsid w:val="00185A0F"/>
    <w:rsid w:val="001B32B4"/>
    <w:rsid w:val="001C495F"/>
    <w:rsid w:val="001E19BD"/>
    <w:rsid w:val="001F55AC"/>
    <w:rsid w:val="00267570"/>
    <w:rsid w:val="0027286D"/>
    <w:rsid w:val="00284972"/>
    <w:rsid w:val="002A20FF"/>
    <w:rsid w:val="002C1784"/>
    <w:rsid w:val="002E750E"/>
    <w:rsid w:val="0032331F"/>
    <w:rsid w:val="00324B31"/>
    <w:rsid w:val="00325CCC"/>
    <w:rsid w:val="003317A8"/>
    <w:rsid w:val="0033347B"/>
    <w:rsid w:val="00333A2D"/>
    <w:rsid w:val="003756B1"/>
    <w:rsid w:val="00377AA9"/>
    <w:rsid w:val="00393C26"/>
    <w:rsid w:val="003A5EF8"/>
    <w:rsid w:val="003D5B09"/>
    <w:rsid w:val="00424164"/>
    <w:rsid w:val="00446EFA"/>
    <w:rsid w:val="0045446D"/>
    <w:rsid w:val="00455B99"/>
    <w:rsid w:val="00484281"/>
    <w:rsid w:val="00493D8E"/>
    <w:rsid w:val="004A1816"/>
    <w:rsid w:val="004C332D"/>
    <w:rsid w:val="004C769B"/>
    <w:rsid w:val="005136A4"/>
    <w:rsid w:val="00544D94"/>
    <w:rsid w:val="00561302"/>
    <w:rsid w:val="005939A6"/>
    <w:rsid w:val="00595356"/>
    <w:rsid w:val="005E5357"/>
    <w:rsid w:val="005E5514"/>
    <w:rsid w:val="005F0218"/>
    <w:rsid w:val="005F41E6"/>
    <w:rsid w:val="006250AA"/>
    <w:rsid w:val="00625E42"/>
    <w:rsid w:val="00662FBF"/>
    <w:rsid w:val="0067081D"/>
    <w:rsid w:val="00692D59"/>
    <w:rsid w:val="00694D0C"/>
    <w:rsid w:val="00700BF9"/>
    <w:rsid w:val="00714E03"/>
    <w:rsid w:val="00724131"/>
    <w:rsid w:val="0074302B"/>
    <w:rsid w:val="00765B10"/>
    <w:rsid w:val="0077436B"/>
    <w:rsid w:val="00780620"/>
    <w:rsid w:val="007A1651"/>
    <w:rsid w:val="007C4556"/>
    <w:rsid w:val="00813DE3"/>
    <w:rsid w:val="008420DD"/>
    <w:rsid w:val="0088007E"/>
    <w:rsid w:val="008826DF"/>
    <w:rsid w:val="008A0A49"/>
    <w:rsid w:val="008B0ED1"/>
    <w:rsid w:val="008D6DE2"/>
    <w:rsid w:val="008D7426"/>
    <w:rsid w:val="0090621A"/>
    <w:rsid w:val="00921BC2"/>
    <w:rsid w:val="009331A8"/>
    <w:rsid w:val="00953D04"/>
    <w:rsid w:val="0097034A"/>
    <w:rsid w:val="009A24B4"/>
    <w:rsid w:val="009B7E63"/>
    <w:rsid w:val="009D083C"/>
    <w:rsid w:val="009F36E6"/>
    <w:rsid w:val="009F7687"/>
    <w:rsid w:val="00A37E21"/>
    <w:rsid w:val="00A43CD3"/>
    <w:rsid w:val="00A43FD4"/>
    <w:rsid w:val="00A60C91"/>
    <w:rsid w:val="00A715E5"/>
    <w:rsid w:val="00A724FE"/>
    <w:rsid w:val="00A73FC6"/>
    <w:rsid w:val="00A75533"/>
    <w:rsid w:val="00A77DC7"/>
    <w:rsid w:val="00A95681"/>
    <w:rsid w:val="00AA3F03"/>
    <w:rsid w:val="00AA703A"/>
    <w:rsid w:val="00AB0AAB"/>
    <w:rsid w:val="00AB1773"/>
    <w:rsid w:val="00AF753F"/>
    <w:rsid w:val="00B07891"/>
    <w:rsid w:val="00B17DDA"/>
    <w:rsid w:val="00B37B96"/>
    <w:rsid w:val="00B558A3"/>
    <w:rsid w:val="00B61CAC"/>
    <w:rsid w:val="00B737FC"/>
    <w:rsid w:val="00BA6FEA"/>
    <w:rsid w:val="00BB4319"/>
    <w:rsid w:val="00BC54F2"/>
    <w:rsid w:val="00BC6394"/>
    <w:rsid w:val="00BC730E"/>
    <w:rsid w:val="00C2147F"/>
    <w:rsid w:val="00C23B96"/>
    <w:rsid w:val="00C247A0"/>
    <w:rsid w:val="00C445A3"/>
    <w:rsid w:val="00C81C1B"/>
    <w:rsid w:val="00C86197"/>
    <w:rsid w:val="00C91CB4"/>
    <w:rsid w:val="00CA4074"/>
    <w:rsid w:val="00CB2357"/>
    <w:rsid w:val="00CB6253"/>
    <w:rsid w:val="00CC0954"/>
    <w:rsid w:val="00CC57E5"/>
    <w:rsid w:val="00CD4198"/>
    <w:rsid w:val="00CF28A9"/>
    <w:rsid w:val="00CF7417"/>
    <w:rsid w:val="00D009C4"/>
    <w:rsid w:val="00D05B41"/>
    <w:rsid w:val="00D0667B"/>
    <w:rsid w:val="00D2169E"/>
    <w:rsid w:val="00D277EE"/>
    <w:rsid w:val="00D34842"/>
    <w:rsid w:val="00D91022"/>
    <w:rsid w:val="00DC15D7"/>
    <w:rsid w:val="00DF483C"/>
    <w:rsid w:val="00DF6907"/>
    <w:rsid w:val="00E04F58"/>
    <w:rsid w:val="00E40131"/>
    <w:rsid w:val="00E53685"/>
    <w:rsid w:val="00E603F1"/>
    <w:rsid w:val="00E60E44"/>
    <w:rsid w:val="00E620FA"/>
    <w:rsid w:val="00E63E82"/>
    <w:rsid w:val="00E856FC"/>
    <w:rsid w:val="00E8584F"/>
    <w:rsid w:val="00E86948"/>
    <w:rsid w:val="00EA1024"/>
    <w:rsid w:val="00ED3279"/>
    <w:rsid w:val="00ED366C"/>
    <w:rsid w:val="00EE3C2A"/>
    <w:rsid w:val="00EE5631"/>
    <w:rsid w:val="00EE7AAD"/>
    <w:rsid w:val="00F01C9C"/>
    <w:rsid w:val="00F2113D"/>
    <w:rsid w:val="00F21312"/>
    <w:rsid w:val="00F476E9"/>
    <w:rsid w:val="00F508D7"/>
    <w:rsid w:val="00F54737"/>
    <w:rsid w:val="00F559CB"/>
    <w:rsid w:val="00F737B1"/>
    <w:rsid w:val="00F853DC"/>
    <w:rsid w:val="00FD072F"/>
    <w:rsid w:val="00FE7CED"/>
    <w:rsid w:val="00FF0DAD"/>
    <w:rsid w:val="00FF5D30"/>
  </w:rsids>
  <m:mathPr>
    <m:mathFont m:val="Cambria Math"/>
    <m:brkBin m:val="before"/>
    <m:brkBinSub m:val="--"/>
    <m:smallFrac/>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39F6F1"/>
  <w15:docId w15:val="{03FBEDD8-7D96-45D7-8B6F-5FC316E13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4B31"/>
    <w:rPr>
      <w:noProof/>
      <w:sz w:val="22"/>
      <w:lang w:val="en-US" w:eastAsia="en-US"/>
    </w:rPr>
  </w:style>
  <w:style w:type="paragraph" w:styleId="Heading1">
    <w:name w:val="heading 1"/>
    <w:basedOn w:val="Text"/>
    <w:next w:val="Heading2"/>
    <w:qFormat/>
    <w:rsid w:val="00324B31"/>
    <w:pPr>
      <w:keepNext/>
      <w:pageBreakBefore/>
      <w:spacing w:before="120"/>
      <w:outlineLvl w:val="0"/>
    </w:pPr>
    <w:rPr>
      <w:b/>
      <w:sz w:val="28"/>
    </w:rPr>
  </w:style>
  <w:style w:type="paragraph" w:styleId="Heading2">
    <w:name w:val="heading 2"/>
    <w:basedOn w:val="Text"/>
    <w:next w:val="Heading3"/>
    <w:qFormat/>
    <w:rsid w:val="00324B31"/>
    <w:pPr>
      <w:keepNext/>
      <w:spacing w:before="300"/>
      <w:outlineLvl w:val="1"/>
    </w:pPr>
    <w:rPr>
      <w:b/>
      <w:sz w:val="24"/>
    </w:rPr>
  </w:style>
  <w:style w:type="paragraph" w:styleId="Heading3">
    <w:name w:val="heading 3"/>
    <w:basedOn w:val="Text"/>
    <w:next w:val="Text"/>
    <w:qFormat/>
    <w:rsid w:val="00324B31"/>
    <w:pPr>
      <w:keepNext/>
      <w:outlineLvl w:val="2"/>
    </w:pPr>
    <w:rPr>
      <w:b/>
      <w:i/>
    </w:rPr>
  </w:style>
  <w:style w:type="paragraph" w:styleId="Heading4">
    <w:name w:val="heading 4"/>
    <w:basedOn w:val="Text"/>
    <w:next w:val="Text"/>
    <w:qFormat/>
    <w:rsid w:val="00324B31"/>
    <w:pPr>
      <w:keepNext/>
      <w:outlineLvl w:val="3"/>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rsid w:val="00324B31"/>
    <w:pPr>
      <w:spacing w:before="240" w:line="260" w:lineRule="atLeast"/>
    </w:pPr>
    <w:rPr>
      <w:noProof/>
      <w:sz w:val="22"/>
      <w:lang w:val="en-US" w:eastAsia="en-US"/>
    </w:rPr>
  </w:style>
  <w:style w:type="paragraph" w:customStyle="1" w:styleId="Bullet">
    <w:name w:val="Bullet"/>
    <w:basedOn w:val="Text"/>
    <w:rsid w:val="00324B31"/>
    <w:pPr>
      <w:numPr>
        <w:numId w:val="19"/>
      </w:numPr>
      <w:spacing w:before="120" w:after="60"/>
    </w:pPr>
  </w:style>
  <w:style w:type="paragraph" w:customStyle="1" w:styleId="Tabletext">
    <w:name w:val="Table text"/>
    <w:basedOn w:val="Text"/>
    <w:rsid w:val="00324B31"/>
    <w:pPr>
      <w:spacing w:before="120" w:after="120"/>
    </w:pPr>
  </w:style>
  <w:style w:type="paragraph" w:customStyle="1" w:styleId="Client">
    <w:name w:val="Client"/>
    <w:basedOn w:val="Tabletext"/>
    <w:rsid w:val="00324B31"/>
    <w:pPr>
      <w:spacing w:before="60" w:after="60"/>
    </w:pPr>
  </w:style>
  <w:style w:type="paragraph" w:customStyle="1" w:styleId="Datecreated">
    <w:name w:val="Date created"/>
    <w:basedOn w:val="Tabletext"/>
    <w:rsid w:val="00324B31"/>
    <w:pPr>
      <w:spacing w:before="60" w:after="60"/>
    </w:pPr>
  </w:style>
  <w:style w:type="paragraph" w:styleId="DocumentMap">
    <w:name w:val="Document Map"/>
    <w:basedOn w:val="Normal"/>
    <w:semiHidden/>
    <w:rsid w:val="00324B31"/>
    <w:pPr>
      <w:shd w:val="clear" w:color="auto" w:fill="000080"/>
    </w:pPr>
    <w:rPr>
      <w:rFonts w:ascii="Tahoma" w:hAnsi="Tahoma"/>
    </w:rPr>
  </w:style>
  <w:style w:type="paragraph" w:customStyle="1" w:styleId="Documentname">
    <w:name w:val="Document name"/>
    <w:next w:val="Normal"/>
    <w:rsid w:val="00324B31"/>
    <w:pPr>
      <w:widowControl w:val="0"/>
      <w:spacing w:before="120"/>
      <w:jc w:val="right"/>
    </w:pPr>
    <w:rPr>
      <w:rFonts w:ascii="Arial" w:hAnsi="Arial"/>
      <w:noProof/>
      <w:sz w:val="24"/>
      <w:lang w:val="en-US" w:eastAsia="en-US"/>
    </w:rPr>
  </w:style>
  <w:style w:type="character" w:customStyle="1" w:styleId="Examplelink">
    <w:name w:val="Example link"/>
    <w:basedOn w:val="DefaultParagraphFont"/>
    <w:rsid w:val="00324B31"/>
    <w:rPr>
      <w:color w:val="008000"/>
      <w:u w:val="double"/>
    </w:rPr>
  </w:style>
  <w:style w:type="paragraph" w:styleId="Footer">
    <w:name w:val="footer"/>
    <w:basedOn w:val="Normal"/>
    <w:rsid w:val="00324B31"/>
    <w:pPr>
      <w:tabs>
        <w:tab w:val="center" w:pos="4153"/>
        <w:tab w:val="right" w:pos="8306"/>
      </w:tabs>
    </w:pPr>
  </w:style>
  <w:style w:type="paragraph" w:customStyle="1" w:styleId="Guidancetext">
    <w:name w:val="Guidance text"/>
    <w:basedOn w:val="Text"/>
    <w:rsid w:val="00324B31"/>
    <w:pPr>
      <w:pBdr>
        <w:top w:val="single" w:sz="4" w:space="1" w:color="C0C0C0"/>
        <w:left w:val="single" w:sz="4" w:space="4" w:color="C0C0C0"/>
        <w:bottom w:val="single" w:sz="4" w:space="1" w:color="C0C0C0"/>
        <w:right w:val="single" w:sz="4" w:space="4" w:color="C0C0C0"/>
      </w:pBdr>
      <w:shd w:val="pct12" w:color="auto" w:fill="auto"/>
    </w:pPr>
    <w:rPr>
      <w:vanish/>
    </w:rPr>
  </w:style>
  <w:style w:type="paragraph" w:customStyle="1" w:styleId="Guidancebullet">
    <w:name w:val="Guidance bullet"/>
    <w:basedOn w:val="Guidancetext"/>
    <w:rsid w:val="00324B31"/>
    <w:pPr>
      <w:numPr>
        <w:numId w:val="20"/>
      </w:numPr>
      <w:spacing w:before="120" w:after="60"/>
      <w:ind w:left="357" w:hanging="357"/>
    </w:pPr>
  </w:style>
  <w:style w:type="paragraph" w:styleId="Header">
    <w:name w:val="header"/>
    <w:basedOn w:val="Normal"/>
    <w:link w:val="HeaderChar"/>
    <w:uiPriority w:val="99"/>
    <w:rsid w:val="00324B31"/>
    <w:pPr>
      <w:tabs>
        <w:tab w:val="center" w:pos="4153"/>
        <w:tab w:val="right" w:pos="8306"/>
      </w:tabs>
    </w:pPr>
  </w:style>
  <w:style w:type="character" w:customStyle="1" w:styleId="Hypertext">
    <w:name w:val="Hypertext"/>
    <w:basedOn w:val="DefaultParagraphFont"/>
    <w:rsid w:val="00324B31"/>
    <w:rPr>
      <w:color w:val="0000FF"/>
      <w:u w:val="single"/>
    </w:rPr>
  </w:style>
  <w:style w:type="character" w:customStyle="1" w:styleId="KAMreference">
    <w:name w:val="KAM reference"/>
    <w:basedOn w:val="DefaultParagraphFont"/>
    <w:rsid w:val="00324B31"/>
    <w:rPr>
      <w:color w:val="FF0000"/>
      <w:u w:val="double"/>
    </w:rPr>
  </w:style>
  <w:style w:type="paragraph" w:customStyle="1" w:styleId="KPMGLargelogo">
    <w:name w:val="KPMG Large logo"/>
    <w:rsid w:val="00324B31"/>
    <w:pPr>
      <w:jc w:val="both"/>
    </w:pPr>
    <w:rPr>
      <w:rFonts w:ascii="KPMG Logo" w:hAnsi="KPMG Logo"/>
      <w:noProof/>
      <w:sz w:val="44"/>
      <w:lang w:val="en-US" w:eastAsia="en-US"/>
    </w:rPr>
  </w:style>
  <w:style w:type="paragraph" w:customStyle="1" w:styleId="KPMGSmalllogo">
    <w:name w:val="KPMG Small logo"/>
    <w:rsid w:val="00324B31"/>
    <w:pPr>
      <w:spacing w:after="360"/>
      <w:jc w:val="both"/>
    </w:pPr>
    <w:rPr>
      <w:rFonts w:ascii="KPMG Logo" w:hAnsi="KPMG Logo"/>
      <w:noProof/>
      <w:lang w:val="en-US" w:eastAsia="en-US"/>
    </w:rPr>
  </w:style>
  <w:style w:type="character" w:customStyle="1" w:styleId="Link">
    <w:name w:val="Link"/>
    <w:basedOn w:val="DefaultParagraphFont"/>
    <w:rsid w:val="00324B31"/>
    <w:rPr>
      <w:color w:val="auto"/>
      <w:u w:val="double"/>
    </w:rPr>
  </w:style>
  <w:style w:type="paragraph" w:customStyle="1" w:styleId="Periodend">
    <w:name w:val="Period end"/>
    <w:basedOn w:val="Tabletext"/>
    <w:rsid w:val="00324B31"/>
    <w:pPr>
      <w:spacing w:before="60" w:after="60"/>
    </w:pPr>
  </w:style>
  <w:style w:type="paragraph" w:customStyle="1" w:styleId="Preparedby">
    <w:name w:val="Prepared by"/>
    <w:basedOn w:val="Tabletext"/>
    <w:rsid w:val="00324B31"/>
    <w:pPr>
      <w:spacing w:before="60" w:after="60"/>
    </w:pPr>
    <w:rPr>
      <w:snapToGrid w:val="0"/>
    </w:rPr>
  </w:style>
  <w:style w:type="paragraph" w:customStyle="1" w:styleId="Smalltableheading">
    <w:name w:val="Small table heading"/>
    <w:next w:val="Tabletext"/>
    <w:rsid w:val="00324B31"/>
    <w:pPr>
      <w:keepNext/>
      <w:spacing w:before="60"/>
    </w:pPr>
    <w:rPr>
      <w:b/>
      <w:noProof/>
      <w:sz w:val="18"/>
      <w:lang w:val="en-US" w:eastAsia="en-US"/>
    </w:rPr>
  </w:style>
  <w:style w:type="paragraph" w:customStyle="1" w:styleId="Smalltabletext">
    <w:name w:val="Small table text"/>
    <w:basedOn w:val="Tabletext"/>
    <w:rsid w:val="00324B31"/>
    <w:pPr>
      <w:spacing w:before="60" w:after="60"/>
    </w:pPr>
    <w:rPr>
      <w:snapToGrid w:val="0"/>
      <w:sz w:val="18"/>
    </w:rPr>
  </w:style>
  <w:style w:type="paragraph" w:customStyle="1" w:styleId="Tablebullet">
    <w:name w:val="Table bullet"/>
    <w:basedOn w:val="Tabletext"/>
    <w:rsid w:val="00324B31"/>
    <w:pPr>
      <w:numPr>
        <w:numId w:val="21"/>
      </w:numPr>
      <w:spacing w:before="60"/>
    </w:pPr>
  </w:style>
  <w:style w:type="paragraph" w:customStyle="1" w:styleId="Tableheading">
    <w:name w:val="Table heading"/>
    <w:basedOn w:val="Tabletext"/>
    <w:next w:val="Tabletext"/>
    <w:rsid w:val="00324B31"/>
    <w:pPr>
      <w:keepNext/>
      <w:spacing w:before="60" w:after="60"/>
    </w:pPr>
    <w:rPr>
      <w:b/>
    </w:rPr>
  </w:style>
  <w:style w:type="paragraph" w:customStyle="1" w:styleId="WPreference">
    <w:name w:val="WP reference"/>
    <w:basedOn w:val="Tabletext"/>
    <w:rsid w:val="00324B31"/>
    <w:pPr>
      <w:spacing w:before="60" w:after="60"/>
    </w:pPr>
  </w:style>
  <w:style w:type="character" w:styleId="FollowedHyperlink">
    <w:name w:val="FollowedHyperlink"/>
    <w:basedOn w:val="DefaultParagraphFont"/>
    <w:rsid w:val="00324B31"/>
    <w:rPr>
      <w:color w:val="800080"/>
      <w:u w:val="single"/>
    </w:rPr>
  </w:style>
  <w:style w:type="character" w:styleId="Hyperlink">
    <w:name w:val="Hyperlink"/>
    <w:basedOn w:val="DefaultParagraphFont"/>
    <w:rsid w:val="00324B31"/>
    <w:rPr>
      <w:color w:val="0000FF"/>
      <w:u w:val="single"/>
    </w:rPr>
  </w:style>
  <w:style w:type="paragraph" w:styleId="BalloonText">
    <w:name w:val="Balloon Text"/>
    <w:basedOn w:val="Normal"/>
    <w:semiHidden/>
    <w:rsid w:val="000C6758"/>
    <w:rPr>
      <w:rFonts w:ascii="Tahoma" w:hAnsi="Tahoma" w:cs="Tahoma"/>
      <w:sz w:val="16"/>
      <w:szCs w:val="16"/>
    </w:rPr>
  </w:style>
  <w:style w:type="paragraph" w:styleId="ListParagraph">
    <w:name w:val="List Paragraph"/>
    <w:basedOn w:val="Normal"/>
    <w:uiPriority w:val="34"/>
    <w:qFormat/>
    <w:rsid w:val="00B737FC"/>
    <w:pPr>
      <w:spacing w:after="200" w:line="276" w:lineRule="auto"/>
      <w:ind w:left="720"/>
      <w:contextualSpacing/>
    </w:pPr>
    <w:rPr>
      <w:rFonts w:asciiTheme="minorHAnsi" w:eastAsiaTheme="minorHAnsi" w:hAnsiTheme="minorHAnsi" w:cstheme="minorBidi"/>
      <w:noProof w:val="0"/>
      <w:szCs w:val="22"/>
      <w:lang w:val="en-IN" w:bidi="ml-IN"/>
    </w:rPr>
  </w:style>
  <w:style w:type="table" w:styleId="TableGrid">
    <w:name w:val="Table Grid"/>
    <w:basedOn w:val="TableNormal"/>
    <w:rsid w:val="00B737F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A75533"/>
    <w:rPr>
      <w:noProof/>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384866">
      <w:bodyDiv w:val="1"/>
      <w:marLeft w:val="0"/>
      <w:marRight w:val="0"/>
      <w:marTop w:val="0"/>
      <w:marBottom w:val="0"/>
      <w:divBdr>
        <w:top w:val="none" w:sz="0" w:space="0" w:color="auto"/>
        <w:left w:val="none" w:sz="0" w:space="0" w:color="auto"/>
        <w:bottom w:val="none" w:sz="0" w:space="0" w:color="auto"/>
        <w:right w:val="none" w:sz="0" w:space="0" w:color="auto"/>
      </w:divBdr>
    </w:div>
    <w:div w:id="1245649188">
      <w:bodyDiv w:val="1"/>
      <w:marLeft w:val="0"/>
      <w:marRight w:val="0"/>
      <w:marTop w:val="0"/>
      <w:marBottom w:val="0"/>
      <w:divBdr>
        <w:top w:val="none" w:sz="0" w:space="0" w:color="auto"/>
        <w:left w:val="none" w:sz="0" w:space="0" w:color="auto"/>
        <w:bottom w:val="none" w:sz="0" w:space="0" w:color="auto"/>
        <w:right w:val="none" w:sz="0" w:space="0" w:color="auto"/>
      </w:divBdr>
    </w:div>
    <w:div w:id="1829590319">
      <w:bodyDiv w:val="1"/>
      <w:marLeft w:val="0"/>
      <w:marRight w:val="0"/>
      <w:marTop w:val="0"/>
      <w:marBottom w:val="0"/>
      <w:divBdr>
        <w:top w:val="none" w:sz="0" w:space="0" w:color="auto"/>
        <w:left w:val="none" w:sz="0" w:space="0" w:color="auto"/>
        <w:bottom w:val="none" w:sz="0" w:space="0" w:color="auto"/>
        <w:right w:val="none" w:sz="0" w:space="0" w:color="auto"/>
      </w:divBdr>
    </w:div>
    <w:div w:id="1906794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1050.02%20Annexure%20to%20SA%20250%20-%20Company%20law%20checklist.doc" TargetMode="External"/><Relationship Id="rId3" Type="http://schemas.openxmlformats.org/officeDocument/2006/relationships/settings" Target="settings.xml"/><Relationship Id="rId7" Type="http://schemas.openxmlformats.org/officeDocument/2006/relationships/hyperlink" Target="1050.01%20Annexure%20to%20SA%20250%20-%20AS%20checklist%20.xl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KPMG\Template\Global%20Work%20Papers\Tools\GWPTool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GWPTools</Template>
  <TotalTime>1123</TotalTime>
  <Pages>5</Pages>
  <Words>1910</Words>
  <Characters>10888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Blank work paper</vt:lpstr>
    </vt:vector>
  </TitlesOfParts>
  <Company>KPMG</Company>
  <LinksUpToDate>false</LinksUpToDate>
  <CharactersWithSpaces>12773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 work paper</dc:title>
  <dc:subject>Global work papers</dc:subject>
  <dc:creator>Mahesh Krishnan</dc:creator>
  <cp:lastModifiedBy>Govind P</cp:lastModifiedBy>
  <cp:revision>49</cp:revision>
  <cp:lastPrinted>2008-03-24T09:36:00Z</cp:lastPrinted>
  <dcterms:created xsi:type="dcterms:W3CDTF">2016-07-30T07:39:00Z</dcterms:created>
  <dcterms:modified xsi:type="dcterms:W3CDTF">2025-04-21T12:34:00Z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t:lpwstr>Blank work paper.dot</vt:lpwstr>
  </property>
  <property fmtid="{D5CDD505-2E9C-101B-9397-08002B2CF9AE}" pid="3" name="Version">
    <vt:lpwstr>1.0.1</vt:lpwstr>
  </property>
  <property fmtid="{D5CDD505-2E9C-101B-9397-08002B2CF9AE}" pid="4" name="Application">
    <vt:lpwstr>Global work papers</vt:lpwstr>
  </property>
</Properties>
</file>