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49E5" w:rsidRPr="008F5718" w:rsidRDefault="00066B8C" w:rsidP="008F5718">
      <w:pPr>
        <w:spacing w:after="0" w:line="240" w:lineRule="auto"/>
        <w:jc w:val="center"/>
        <w:rPr>
          <w:b/>
          <w:bCs/>
        </w:rPr>
      </w:pPr>
      <w:r w:rsidRPr="008F5718">
        <w:rPr>
          <w:b/>
          <w:bCs/>
        </w:rPr>
        <w:t>ASEC2021 Draft Schedule</w:t>
      </w:r>
    </w:p>
    <w:p w:rsidR="008F5718" w:rsidRPr="008F5718" w:rsidRDefault="008F5718" w:rsidP="008F5718">
      <w:pPr>
        <w:spacing w:after="0" w:line="240" w:lineRule="auto"/>
        <w:jc w:val="center"/>
        <w:rPr>
          <w:b/>
          <w:bCs/>
        </w:rPr>
      </w:pPr>
      <w:r w:rsidRPr="008F5718">
        <w:rPr>
          <w:b/>
          <w:bCs/>
        </w:rPr>
        <w:t>All times in US Central time</w:t>
      </w:r>
    </w:p>
    <w:p w:rsidR="00066B8C" w:rsidRDefault="00066B8C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895"/>
        <w:gridCol w:w="65"/>
        <w:gridCol w:w="24"/>
        <w:gridCol w:w="42"/>
        <w:gridCol w:w="37"/>
        <w:gridCol w:w="1732"/>
        <w:gridCol w:w="97"/>
        <w:gridCol w:w="14"/>
        <w:gridCol w:w="49"/>
        <w:gridCol w:w="97"/>
        <w:gridCol w:w="1578"/>
        <w:gridCol w:w="45"/>
        <w:gridCol w:w="88"/>
        <w:gridCol w:w="84"/>
        <w:gridCol w:w="248"/>
        <w:gridCol w:w="5790"/>
      </w:tblGrid>
      <w:tr w:rsidR="00066B8C" w:rsidRPr="00066B8C" w:rsidTr="008F5718">
        <w:trPr>
          <w:trHeight w:val="530"/>
        </w:trPr>
        <w:tc>
          <w:tcPr>
            <w:tcW w:w="10885" w:type="dxa"/>
            <w:gridSpan w:val="16"/>
            <w:shd w:val="clear" w:color="auto" w:fill="C5E0B3" w:themeFill="accent6" w:themeFillTint="66"/>
            <w:noWrap/>
            <w:vAlign w:val="center"/>
            <w:hideMark/>
          </w:tcPr>
          <w:p w:rsidR="00066B8C" w:rsidRPr="00066B8C" w:rsidRDefault="00066B8C" w:rsidP="00066B8C">
            <w:pPr>
              <w:jc w:val="center"/>
              <w:rPr>
                <w:b/>
                <w:bCs/>
              </w:rPr>
            </w:pPr>
            <w:r w:rsidRPr="00066B8C">
              <w:rPr>
                <w:b/>
                <w:bCs/>
              </w:rPr>
              <w:t>MONDAY</w:t>
            </w:r>
          </w:p>
        </w:tc>
      </w:tr>
      <w:tr w:rsidR="00066B8C" w:rsidRPr="00066B8C" w:rsidTr="008F5718">
        <w:trPr>
          <w:trHeight w:val="638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10:00</w:t>
            </w:r>
          </w:p>
        </w:tc>
        <w:tc>
          <w:tcPr>
            <w:tcW w:w="2068" w:type="dxa"/>
            <w:gridSpan w:val="7"/>
            <w:noWrap/>
            <w:hideMark/>
          </w:tcPr>
          <w:p w:rsidR="00066B8C" w:rsidRPr="00066B8C" w:rsidRDefault="00066B8C" w:rsidP="00066B8C">
            <w:r w:rsidRPr="00066B8C">
              <w:t>OPENING</w:t>
            </w:r>
          </w:p>
        </w:tc>
        <w:tc>
          <w:tcPr>
            <w:tcW w:w="1623" w:type="dxa"/>
            <w:gridSpan w:val="2"/>
            <w:noWrap/>
            <w:hideMark/>
          </w:tcPr>
          <w:p w:rsidR="00066B8C" w:rsidRPr="00066B8C" w:rsidRDefault="00066B8C" w:rsidP="00066B8C">
            <w:r w:rsidRPr="00066B8C">
              <w:t>Joe, Insoo, Linda</w:t>
            </w:r>
          </w:p>
        </w:tc>
        <w:tc>
          <w:tcPr>
            <w:tcW w:w="6210" w:type="dxa"/>
            <w:gridSpan w:val="4"/>
            <w:noWrap/>
            <w:hideMark/>
          </w:tcPr>
          <w:p w:rsidR="00066B8C" w:rsidRPr="00066B8C" w:rsidRDefault="00066B8C" w:rsidP="00066B8C">
            <w:r w:rsidRPr="00066B8C">
              <w:t> </w:t>
            </w:r>
          </w:p>
        </w:tc>
      </w:tr>
      <w:tr w:rsidR="00066B8C" w:rsidRPr="00066B8C" w:rsidTr="008F5718">
        <w:trPr>
          <w:trHeight w:val="440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10:30</w:t>
            </w:r>
          </w:p>
        </w:tc>
        <w:tc>
          <w:tcPr>
            <w:tcW w:w="2068" w:type="dxa"/>
            <w:gridSpan w:val="7"/>
            <w:vMerge w:val="restart"/>
            <w:hideMark/>
          </w:tcPr>
          <w:p w:rsidR="00066B8C" w:rsidRPr="00066B8C" w:rsidRDefault="00066B8C" w:rsidP="00066B8C">
            <w:r w:rsidRPr="00066B8C">
              <w:t>Keynotes</w:t>
            </w:r>
          </w:p>
        </w:tc>
        <w:tc>
          <w:tcPr>
            <w:tcW w:w="1623" w:type="dxa"/>
            <w:gridSpan w:val="2"/>
            <w:noWrap/>
            <w:hideMark/>
          </w:tcPr>
          <w:p w:rsidR="00066B8C" w:rsidRPr="00066B8C" w:rsidRDefault="00066B8C">
            <w:r w:rsidRPr="00066B8C">
              <w:t>Fox</w:t>
            </w:r>
          </w:p>
        </w:tc>
        <w:tc>
          <w:tcPr>
            <w:tcW w:w="6210" w:type="dxa"/>
            <w:gridSpan w:val="4"/>
            <w:noWrap/>
            <w:hideMark/>
          </w:tcPr>
          <w:p w:rsidR="00066B8C" w:rsidRPr="00066B8C" w:rsidRDefault="00066B8C">
            <w:r w:rsidRPr="00066B8C">
              <w:t>NASA, HMD</w:t>
            </w:r>
          </w:p>
        </w:tc>
      </w:tr>
      <w:tr w:rsidR="00066B8C" w:rsidRPr="00066B8C" w:rsidTr="008F5718">
        <w:trPr>
          <w:trHeight w:val="350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11:00</w:t>
            </w:r>
          </w:p>
        </w:tc>
        <w:tc>
          <w:tcPr>
            <w:tcW w:w="2068" w:type="dxa"/>
            <w:gridSpan w:val="7"/>
            <w:vMerge/>
            <w:hideMark/>
          </w:tcPr>
          <w:p w:rsidR="00066B8C" w:rsidRPr="00066B8C" w:rsidRDefault="00066B8C"/>
        </w:tc>
        <w:tc>
          <w:tcPr>
            <w:tcW w:w="1623" w:type="dxa"/>
            <w:gridSpan w:val="2"/>
            <w:noWrap/>
            <w:hideMark/>
          </w:tcPr>
          <w:p w:rsidR="00066B8C" w:rsidRPr="00066B8C" w:rsidRDefault="00066B8C">
            <w:r w:rsidRPr="00066B8C">
              <w:t>Moser</w:t>
            </w:r>
          </w:p>
        </w:tc>
        <w:tc>
          <w:tcPr>
            <w:tcW w:w="6210" w:type="dxa"/>
            <w:gridSpan w:val="4"/>
            <w:noWrap/>
            <w:hideMark/>
          </w:tcPr>
          <w:p w:rsidR="00066B8C" w:rsidRPr="00066B8C" w:rsidRDefault="00066B8C">
            <w:r w:rsidRPr="00066B8C">
              <w:t>USAF</w:t>
            </w:r>
          </w:p>
        </w:tc>
      </w:tr>
      <w:tr w:rsidR="00066B8C" w:rsidRPr="00066B8C" w:rsidTr="008F5718">
        <w:trPr>
          <w:trHeight w:val="440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11:30</w:t>
            </w:r>
          </w:p>
        </w:tc>
        <w:tc>
          <w:tcPr>
            <w:tcW w:w="9901" w:type="dxa"/>
            <w:gridSpan w:val="13"/>
            <w:hideMark/>
          </w:tcPr>
          <w:p w:rsidR="00066B8C" w:rsidRPr="00066B8C" w:rsidRDefault="00066B8C" w:rsidP="00066B8C">
            <w:r w:rsidRPr="00066B8C">
              <w:t>Change over</w:t>
            </w:r>
          </w:p>
        </w:tc>
      </w:tr>
      <w:tr w:rsidR="00066B8C" w:rsidRPr="00066B8C" w:rsidTr="008F5718">
        <w:trPr>
          <w:trHeight w:val="350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11:40</w:t>
            </w:r>
          </w:p>
        </w:tc>
        <w:tc>
          <w:tcPr>
            <w:tcW w:w="2068" w:type="dxa"/>
            <w:gridSpan w:val="7"/>
            <w:vMerge w:val="restart"/>
            <w:hideMark/>
          </w:tcPr>
          <w:p w:rsidR="00066B8C" w:rsidRPr="00066B8C" w:rsidRDefault="00066B8C" w:rsidP="00066B8C">
            <w:r w:rsidRPr="00066B8C">
              <w:t>Spacecraft Charging Simulations and Testing:  Charging</w:t>
            </w:r>
          </w:p>
        </w:tc>
        <w:tc>
          <w:tcPr>
            <w:tcW w:w="1623" w:type="dxa"/>
            <w:gridSpan w:val="2"/>
            <w:noWrap/>
            <w:hideMark/>
          </w:tcPr>
          <w:p w:rsidR="00066B8C" w:rsidRPr="00066B8C" w:rsidRDefault="00066B8C">
            <w:r w:rsidRPr="00066B8C">
              <w:t>Wright</w:t>
            </w:r>
          </w:p>
        </w:tc>
        <w:tc>
          <w:tcPr>
            <w:tcW w:w="6210" w:type="dxa"/>
            <w:gridSpan w:val="4"/>
            <w:hideMark/>
          </w:tcPr>
          <w:p w:rsidR="00066B8C" w:rsidRPr="00066B8C" w:rsidRDefault="00066B8C">
            <w:r w:rsidRPr="00066B8C">
              <w:t>Invited:  Environmental Testing of the Solar Probe Cup</w:t>
            </w:r>
          </w:p>
        </w:tc>
      </w:tr>
      <w:tr w:rsidR="00066B8C" w:rsidRPr="00066B8C" w:rsidTr="008F5718">
        <w:trPr>
          <w:trHeight w:val="341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12:00</w:t>
            </w:r>
          </w:p>
        </w:tc>
        <w:tc>
          <w:tcPr>
            <w:tcW w:w="2068" w:type="dxa"/>
            <w:gridSpan w:val="7"/>
            <w:vMerge/>
            <w:hideMark/>
          </w:tcPr>
          <w:p w:rsidR="00066B8C" w:rsidRPr="00066B8C" w:rsidRDefault="00066B8C"/>
        </w:tc>
        <w:tc>
          <w:tcPr>
            <w:tcW w:w="1623" w:type="dxa"/>
            <w:gridSpan w:val="2"/>
            <w:noWrap/>
            <w:hideMark/>
          </w:tcPr>
          <w:p w:rsidR="00066B8C" w:rsidRPr="00066B8C" w:rsidRDefault="00066B8C">
            <w:r w:rsidRPr="00066B8C">
              <w:t>Andersen</w:t>
            </w:r>
          </w:p>
        </w:tc>
        <w:tc>
          <w:tcPr>
            <w:tcW w:w="6210" w:type="dxa"/>
            <w:gridSpan w:val="4"/>
            <w:hideMark/>
          </w:tcPr>
          <w:p w:rsidR="00066B8C" w:rsidRPr="00066B8C" w:rsidRDefault="00066B8C">
            <w:r w:rsidRPr="00066B8C">
              <w:t>Electron Beam Tests of Carbon Composite Materials with Conductive Resin for Preventing Spacecraft Charging-Induced Electrostatic Discharge (ESD)</w:t>
            </w:r>
          </w:p>
        </w:tc>
      </w:tr>
      <w:tr w:rsidR="00066B8C" w:rsidRPr="00066B8C" w:rsidTr="008F5718">
        <w:trPr>
          <w:trHeight w:val="593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12:20</w:t>
            </w:r>
          </w:p>
        </w:tc>
        <w:tc>
          <w:tcPr>
            <w:tcW w:w="2068" w:type="dxa"/>
            <w:gridSpan w:val="7"/>
            <w:vMerge/>
            <w:hideMark/>
          </w:tcPr>
          <w:p w:rsidR="00066B8C" w:rsidRPr="00066B8C" w:rsidRDefault="00066B8C"/>
        </w:tc>
        <w:tc>
          <w:tcPr>
            <w:tcW w:w="1623" w:type="dxa"/>
            <w:gridSpan w:val="2"/>
            <w:noWrap/>
            <w:hideMark/>
          </w:tcPr>
          <w:p w:rsidR="00066B8C" w:rsidRPr="00066B8C" w:rsidRDefault="00066B8C">
            <w:r w:rsidRPr="00066B8C">
              <w:t>Ferguson</w:t>
            </w:r>
          </w:p>
        </w:tc>
        <w:tc>
          <w:tcPr>
            <w:tcW w:w="6210" w:type="dxa"/>
            <w:gridSpan w:val="4"/>
            <w:hideMark/>
          </w:tcPr>
          <w:p w:rsidR="00066B8C" w:rsidRPr="00066B8C" w:rsidRDefault="00066B8C">
            <w:r w:rsidRPr="00066B8C">
              <w:t>NASA Air Force Spacecraft Charging Analyzer Program Confirmation of GPS Arcing</w:t>
            </w:r>
          </w:p>
        </w:tc>
      </w:tr>
      <w:tr w:rsidR="00066B8C" w:rsidRPr="00066B8C" w:rsidTr="008F5718">
        <w:trPr>
          <w:trHeight w:val="530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12:40</w:t>
            </w:r>
          </w:p>
        </w:tc>
        <w:tc>
          <w:tcPr>
            <w:tcW w:w="2068" w:type="dxa"/>
            <w:gridSpan w:val="7"/>
            <w:vMerge/>
            <w:hideMark/>
          </w:tcPr>
          <w:p w:rsidR="00066B8C" w:rsidRPr="00066B8C" w:rsidRDefault="00066B8C"/>
        </w:tc>
        <w:tc>
          <w:tcPr>
            <w:tcW w:w="1623" w:type="dxa"/>
            <w:gridSpan w:val="2"/>
            <w:noWrap/>
            <w:hideMark/>
          </w:tcPr>
          <w:p w:rsidR="00066B8C" w:rsidRPr="00066B8C" w:rsidRDefault="00066B8C">
            <w:r w:rsidRPr="00066B8C">
              <w:t>Forest</w:t>
            </w:r>
          </w:p>
        </w:tc>
        <w:tc>
          <w:tcPr>
            <w:tcW w:w="6210" w:type="dxa"/>
            <w:gridSpan w:val="4"/>
            <w:hideMark/>
          </w:tcPr>
          <w:p w:rsidR="00066B8C" w:rsidRPr="00066B8C" w:rsidRDefault="00066B8C">
            <w:r w:rsidRPr="00066B8C">
              <w:t>Just-In-Time charging risk analysis service with the H2020/PAGER space weather predictions framework</w:t>
            </w:r>
          </w:p>
        </w:tc>
      </w:tr>
      <w:tr w:rsidR="00066B8C" w:rsidRPr="00066B8C" w:rsidTr="008F5718">
        <w:trPr>
          <w:trHeight w:val="503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1:00</w:t>
            </w:r>
          </w:p>
        </w:tc>
        <w:tc>
          <w:tcPr>
            <w:tcW w:w="2068" w:type="dxa"/>
            <w:gridSpan w:val="7"/>
            <w:vMerge/>
            <w:hideMark/>
          </w:tcPr>
          <w:p w:rsidR="00066B8C" w:rsidRPr="00066B8C" w:rsidRDefault="00066B8C"/>
        </w:tc>
        <w:tc>
          <w:tcPr>
            <w:tcW w:w="1623" w:type="dxa"/>
            <w:gridSpan w:val="2"/>
            <w:noWrap/>
            <w:hideMark/>
          </w:tcPr>
          <w:p w:rsidR="00066B8C" w:rsidRPr="00066B8C" w:rsidRDefault="00066B8C">
            <w:r w:rsidRPr="00066B8C">
              <w:t>Lai</w:t>
            </w:r>
          </w:p>
        </w:tc>
        <w:tc>
          <w:tcPr>
            <w:tcW w:w="6210" w:type="dxa"/>
            <w:gridSpan w:val="4"/>
            <w:hideMark/>
          </w:tcPr>
          <w:p w:rsidR="00066B8C" w:rsidRPr="00066B8C" w:rsidRDefault="00066B8C">
            <w:r w:rsidRPr="00066B8C">
              <w:t>Spacecraft Charging in Sunlight; Physical Mechanisms; Mitigation Techniques</w:t>
            </w:r>
          </w:p>
        </w:tc>
      </w:tr>
      <w:tr w:rsidR="00066B8C" w:rsidRPr="00066B8C" w:rsidTr="008F5718">
        <w:trPr>
          <w:trHeight w:val="242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1:20</w:t>
            </w:r>
          </w:p>
        </w:tc>
        <w:tc>
          <w:tcPr>
            <w:tcW w:w="9901" w:type="dxa"/>
            <w:gridSpan w:val="13"/>
            <w:vMerge w:val="restart"/>
            <w:hideMark/>
          </w:tcPr>
          <w:p w:rsidR="00066B8C" w:rsidRPr="00066B8C" w:rsidRDefault="00066B8C" w:rsidP="00066B8C">
            <w:r w:rsidRPr="00066B8C">
              <w:t>Lunch</w:t>
            </w:r>
          </w:p>
        </w:tc>
      </w:tr>
      <w:tr w:rsidR="00066B8C" w:rsidRPr="00066B8C" w:rsidTr="008F5718">
        <w:trPr>
          <w:trHeight w:val="170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1:40</w:t>
            </w:r>
          </w:p>
        </w:tc>
        <w:tc>
          <w:tcPr>
            <w:tcW w:w="9901" w:type="dxa"/>
            <w:gridSpan w:val="13"/>
            <w:vMerge/>
            <w:hideMark/>
          </w:tcPr>
          <w:p w:rsidR="00066B8C" w:rsidRPr="00066B8C" w:rsidRDefault="00066B8C"/>
        </w:tc>
      </w:tr>
      <w:tr w:rsidR="00066B8C" w:rsidRPr="00066B8C" w:rsidTr="008F5718">
        <w:trPr>
          <w:trHeight w:val="521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2:00</w:t>
            </w:r>
          </w:p>
        </w:tc>
        <w:tc>
          <w:tcPr>
            <w:tcW w:w="2068" w:type="dxa"/>
            <w:gridSpan w:val="7"/>
            <w:vMerge w:val="restart"/>
            <w:hideMark/>
          </w:tcPr>
          <w:p w:rsidR="00066B8C" w:rsidRPr="00066B8C" w:rsidRDefault="00066B8C" w:rsidP="00066B8C">
            <w:r w:rsidRPr="00066B8C">
              <w:t>Radiation Effects on Parts and Testing</w:t>
            </w:r>
          </w:p>
        </w:tc>
        <w:tc>
          <w:tcPr>
            <w:tcW w:w="1623" w:type="dxa"/>
            <w:gridSpan w:val="2"/>
            <w:noWrap/>
            <w:hideMark/>
          </w:tcPr>
          <w:p w:rsidR="00066B8C" w:rsidRPr="00066B8C" w:rsidRDefault="00066B8C">
            <w:r w:rsidRPr="00066B8C">
              <w:t>McClure</w:t>
            </w:r>
          </w:p>
        </w:tc>
        <w:tc>
          <w:tcPr>
            <w:tcW w:w="6210" w:type="dxa"/>
            <w:gridSpan w:val="4"/>
            <w:hideMark/>
          </w:tcPr>
          <w:p w:rsidR="00066B8C" w:rsidRPr="00066B8C" w:rsidRDefault="00066B8C">
            <w:r w:rsidRPr="00066B8C">
              <w:t>Invited:  The Europa Clipper Mission - Hardness Assurance through Mission and System Design</w:t>
            </w:r>
          </w:p>
        </w:tc>
      </w:tr>
      <w:tr w:rsidR="00066B8C" w:rsidRPr="00066B8C" w:rsidTr="008F5718">
        <w:trPr>
          <w:trHeight w:val="431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2:20</w:t>
            </w:r>
          </w:p>
        </w:tc>
        <w:tc>
          <w:tcPr>
            <w:tcW w:w="2068" w:type="dxa"/>
            <w:gridSpan w:val="7"/>
            <w:vMerge/>
            <w:hideMark/>
          </w:tcPr>
          <w:p w:rsidR="00066B8C" w:rsidRPr="00066B8C" w:rsidRDefault="00066B8C"/>
        </w:tc>
        <w:tc>
          <w:tcPr>
            <w:tcW w:w="1623" w:type="dxa"/>
            <w:gridSpan w:val="2"/>
            <w:noWrap/>
            <w:hideMark/>
          </w:tcPr>
          <w:p w:rsidR="00066B8C" w:rsidRPr="00066B8C" w:rsidRDefault="00066B8C">
            <w:r w:rsidRPr="00066B8C">
              <w:t>Jordan</w:t>
            </w:r>
          </w:p>
        </w:tc>
        <w:tc>
          <w:tcPr>
            <w:tcW w:w="6210" w:type="dxa"/>
            <w:gridSpan w:val="4"/>
            <w:hideMark/>
          </w:tcPr>
          <w:p w:rsidR="00066B8C" w:rsidRPr="00066B8C" w:rsidRDefault="00066B8C">
            <w:r w:rsidRPr="00066B8C">
              <w:t xml:space="preserve">CURRENT CHALLENGES &amp; SOLUTIONS </w:t>
            </w:r>
            <w:proofErr w:type="gramStart"/>
            <w:r w:rsidRPr="00066B8C">
              <w:t>IN  NUCLEAR</w:t>
            </w:r>
            <w:proofErr w:type="gramEnd"/>
            <w:r w:rsidRPr="00066B8C">
              <w:t xml:space="preserve"> ROCKET AND ORBITAL SYSTEM DESIGN</w:t>
            </w:r>
          </w:p>
        </w:tc>
      </w:tr>
      <w:tr w:rsidR="00066B8C" w:rsidRPr="00066B8C" w:rsidTr="008F5718">
        <w:trPr>
          <w:trHeight w:val="332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2:40</w:t>
            </w:r>
          </w:p>
        </w:tc>
        <w:tc>
          <w:tcPr>
            <w:tcW w:w="2068" w:type="dxa"/>
            <w:gridSpan w:val="7"/>
            <w:vMerge/>
            <w:hideMark/>
          </w:tcPr>
          <w:p w:rsidR="00066B8C" w:rsidRPr="00066B8C" w:rsidRDefault="00066B8C"/>
        </w:tc>
        <w:tc>
          <w:tcPr>
            <w:tcW w:w="1623" w:type="dxa"/>
            <w:gridSpan w:val="2"/>
            <w:noWrap/>
            <w:hideMark/>
          </w:tcPr>
          <w:p w:rsidR="00066B8C" w:rsidRPr="00066B8C" w:rsidRDefault="00066B8C">
            <w:r w:rsidRPr="00066B8C">
              <w:t>Robinson</w:t>
            </w:r>
          </w:p>
        </w:tc>
        <w:tc>
          <w:tcPr>
            <w:tcW w:w="6210" w:type="dxa"/>
            <w:gridSpan w:val="4"/>
            <w:hideMark/>
          </w:tcPr>
          <w:p w:rsidR="00066B8C" w:rsidRPr="00066B8C" w:rsidRDefault="00066B8C">
            <w:r w:rsidRPr="00066B8C">
              <w:t>SIRE2 Toolkit Version 1.80 Update</w:t>
            </w:r>
          </w:p>
        </w:tc>
      </w:tr>
      <w:tr w:rsidR="00066B8C" w:rsidRPr="00066B8C" w:rsidTr="008F5718">
        <w:trPr>
          <w:trHeight w:val="683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3:00</w:t>
            </w:r>
          </w:p>
        </w:tc>
        <w:tc>
          <w:tcPr>
            <w:tcW w:w="2068" w:type="dxa"/>
            <w:gridSpan w:val="7"/>
            <w:vMerge/>
            <w:hideMark/>
          </w:tcPr>
          <w:p w:rsidR="00066B8C" w:rsidRPr="00066B8C" w:rsidRDefault="00066B8C"/>
        </w:tc>
        <w:tc>
          <w:tcPr>
            <w:tcW w:w="1623" w:type="dxa"/>
            <w:gridSpan w:val="2"/>
            <w:noWrap/>
            <w:hideMark/>
          </w:tcPr>
          <w:p w:rsidR="00066B8C" w:rsidRPr="00066B8C" w:rsidRDefault="00066B8C">
            <w:r w:rsidRPr="00066B8C">
              <w:t>Shah</w:t>
            </w:r>
          </w:p>
        </w:tc>
        <w:tc>
          <w:tcPr>
            <w:tcW w:w="6210" w:type="dxa"/>
            <w:gridSpan w:val="4"/>
            <w:hideMark/>
          </w:tcPr>
          <w:p w:rsidR="00066B8C" w:rsidRPr="00066B8C" w:rsidRDefault="00066B8C">
            <w:r w:rsidRPr="00066B8C">
              <w:t>Astronomical Reflectance Spectroscopy (ARS) characterization of various polymer materials in a simulated GEO environment</w:t>
            </w:r>
          </w:p>
        </w:tc>
      </w:tr>
      <w:tr w:rsidR="00066B8C" w:rsidRPr="00066B8C" w:rsidTr="008F5718">
        <w:trPr>
          <w:trHeight w:val="233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3:20</w:t>
            </w:r>
          </w:p>
        </w:tc>
        <w:tc>
          <w:tcPr>
            <w:tcW w:w="9901" w:type="dxa"/>
            <w:gridSpan w:val="13"/>
            <w:noWrap/>
            <w:hideMark/>
          </w:tcPr>
          <w:p w:rsidR="00066B8C" w:rsidRPr="00066B8C" w:rsidRDefault="00066B8C" w:rsidP="00066B8C">
            <w:r w:rsidRPr="00066B8C">
              <w:t>Break</w:t>
            </w:r>
          </w:p>
        </w:tc>
      </w:tr>
      <w:tr w:rsidR="00066B8C" w:rsidRPr="00066B8C" w:rsidTr="008F5718">
        <w:trPr>
          <w:trHeight w:val="341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3:40</w:t>
            </w:r>
          </w:p>
        </w:tc>
        <w:tc>
          <w:tcPr>
            <w:tcW w:w="2068" w:type="dxa"/>
            <w:gridSpan w:val="7"/>
            <w:vMerge w:val="restart"/>
            <w:hideMark/>
          </w:tcPr>
          <w:p w:rsidR="00066B8C" w:rsidRPr="00066B8C" w:rsidRDefault="00066B8C" w:rsidP="00066B8C">
            <w:r w:rsidRPr="00066B8C">
              <w:t>Instrument and Measure Techniques</w:t>
            </w:r>
          </w:p>
        </w:tc>
        <w:tc>
          <w:tcPr>
            <w:tcW w:w="1623" w:type="dxa"/>
            <w:gridSpan w:val="2"/>
            <w:noWrap/>
            <w:hideMark/>
          </w:tcPr>
          <w:p w:rsidR="00066B8C" w:rsidRPr="00066B8C" w:rsidRDefault="00066B8C">
            <w:r w:rsidRPr="00066B8C">
              <w:t>Paterson</w:t>
            </w:r>
          </w:p>
        </w:tc>
        <w:tc>
          <w:tcPr>
            <w:tcW w:w="6210" w:type="dxa"/>
            <w:gridSpan w:val="4"/>
            <w:hideMark/>
          </w:tcPr>
          <w:p w:rsidR="00066B8C" w:rsidRPr="00066B8C" w:rsidRDefault="00066B8C">
            <w:r w:rsidRPr="00066B8C">
              <w:t>Invited:  HERMES: NASA’s Space Weather Payload for Gateway</w:t>
            </w:r>
          </w:p>
        </w:tc>
      </w:tr>
      <w:tr w:rsidR="00066B8C" w:rsidRPr="00066B8C" w:rsidTr="008F5718">
        <w:trPr>
          <w:trHeight w:val="593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4:00</w:t>
            </w:r>
          </w:p>
        </w:tc>
        <w:tc>
          <w:tcPr>
            <w:tcW w:w="2068" w:type="dxa"/>
            <w:gridSpan w:val="7"/>
            <w:vMerge/>
            <w:hideMark/>
          </w:tcPr>
          <w:p w:rsidR="00066B8C" w:rsidRPr="00066B8C" w:rsidRDefault="00066B8C"/>
        </w:tc>
        <w:tc>
          <w:tcPr>
            <w:tcW w:w="1623" w:type="dxa"/>
            <w:gridSpan w:val="2"/>
            <w:noWrap/>
            <w:hideMark/>
          </w:tcPr>
          <w:p w:rsidR="00066B8C" w:rsidRPr="00066B8C" w:rsidRDefault="00066B8C">
            <w:r w:rsidRPr="00066B8C">
              <w:t>Conway</w:t>
            </w:r>
          </w:p>
        </w:tc>
        <w:tc>
          <w:tcPr>
            <w:tcW w:w="6210" w:type="dxa"/>
            <w:gridSpan w:val="4"/>
            <w:hideMark/>
          </w:tcPr>
          <w:p w:rsidR="00066B8C" w:rsidRPr="00066B8C" w:rsidRDefault="00066B8C">
            <w:r w:rsidRPr="00066B8C">
              <w:t>Considerations for Optimal Sweep Rates of Sweeping Langmuir Probes in Space Plasmas</w:t>
            </w:r>
          </w:p>
        </w:tc>
      </w:tr>
      <w:tr w:rsidR="00066B8C" w:rsidRPr="00066B8C" w:rsidTr="008F5718">
        <w:trPr>
          <w:trHeight w:val="557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4:20</w:t>
            </w:r>
          </w:p>
        </w:tc>
        <w:tc>
          <w:tcPr>
            <w:tcW w:w="2068" w:type="dxa"/>
            <w:gridSpan w:val="7"/>
            <w:vMerge/>
            <w:hideMark/>
          </w:tcPr>
          <w:p w:rsidR="00066B8C" w:rsidRPr="00066B8C" w:rsidRDefault="00066B8C"/>
        </w:tc>
        <w:tc>
          <w:tcPr>
            <w:tcW w:w="1623" w:type="dxa"/>
            <w:gridSpan w:val="2"/>
            <w:noWrap/>
            <w:hideMark/>
          </w:tcPr>
          <w:p w:rsidR="00066B8C" w:rsidRPr="00066B8C" w:rsidRDefault="00066B8C">
            <w:proofErr w:type="spellStart"/>
            <w:r w:rsidRPr="00066B8C">
              <w:t>Debchoudhury</w:t>
            </w:r>
            <w:proofErr w:type="spellEnd"/>
          </w:p>
        </w:tc>
        <w:tc>
          <w:tcPr>
            <w:tcW w:w="6210" w:type="dxa"/>
            <w:gridSpan w:val="4"/>
            <w:hideMark/>
          </w:tcPr>
          <w:p w:rsidR="00066B8C" w:rsidRPr="00066B8C" w:rsidRDefault="00066B8C">
            <w:r w:rsidRPr="00066B8C">
              <w:t>Data products from the Floating Potential Measurement Unit (FPMU) onboard the International Space Station</w:t>
            </w:r>
          </w:p>
        </w:tc>
      </w:tr>
      <w:tr w:rsidR="00066B8C" w:rsidRPr="00066B8C" w:rsidTr="008F5718">
        <w:trPr>
          <w:trHeight w:val="611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4:40</w:t>
            </w:r>
          </w:p>
        </w:tc>
        <w:tc>
          <w:tcPr>
            <w:tcW w:w="2068" w:type="dxa"/>
            <w:gridSpan w:val="7"/>
            <w:vMerge/>
            <w:hideMark/>
          </w:tcPr>
          <w:p w:rsidR="00066B8C" w:rsidRPr="00066B8C" w:rsidRDefault="00066B8C"/>
        </w:tc>
        <w:tc>
          <w:tcPr>
            <w:tcW w:w="1623" w:type="dxa"/>
            <w:gridSpan w:val="2"/>
            <w:noWrap/>
            <w:hideMark/>
          </w:tcPr>
          <w:p w:rsidR="00066B8C" w:rsidRPr="00066B8C" w:rsidRDefault="00066B8C">
            <w:r w:rsidRPr="00066B8C">
              <w:t>Faudel</w:t>
            </w:r>
          </w:p>
        </w:tc>
        <w:tc>
          <w:tcPr>
            <w:tcW w:w="6210" w:type="dxa"/>
            <w:gridSpan w:val="4"/>
            <w:hideMark/>
          </w:tcPr>
          <w:p w:rsidR="00066B8C" w:rsidRPr="00066B8C" w:rsidRDefault="00066B8C">
            <w:r w:rsidRPr="00066B8C">
              <w:t>Adding Triboelectric Charging Parameters to the Spacecraft Charging Material Database</w:t>
            </w:r>
          </w:p>
        </w:tc>
      </w:tr>
      <w:tr w:rsidR="00066B8C" w:rsidRPr="00066B8C" w:rsidTr="008F5718">
        <w:trPr>
          <w:trHeight w:val="809"/>
        </w:trPr>
        <w:tc>
          <w:tcPr>
            <w:tcW w:w="984" w:type="dxa"/>
            <w:gridSpan w:val="3"/>
            <w:noWrap/>
            <w:hideMark/>
          </w:tcPr>
          <w:p w:rsidR="00066B8C" w:rsidRPr="00066B8C" w:rsidRDefault="00066B8C" w:rsidP="00066B8C">
            <w:r w:rsidRPr="00066B8C">
              <w:t>5:00</w:t>
            </w:r>
          </w:p>
        </w:tc>
        <w:tc>
          <w:tcPr>
            <w:tcW w:w="2068" w:type="dxa"/>
            <w:gridSpan w:val="7"/>
            <w:vMerge/>
            <w:hideMark/>
          </w:tcPr>
          <w:p w:rsidR="00066B8C" w:rsidRPr="00066B8C" w:rsidRDefault="00066B8C"/>
        </w:tc>
        <w:tc>
          <w:tcPr>
            <w:tcW w:w="1623" w:type="dxa"/>
            <w:gridSpan w:val="2"/>
            <w:noWrap/>
            <w:hideMark/>
          </w:tcPr>
          <w:p w:rsidR="00066B8C" w:rsidRPr="00066B8C" w:rsidRDefault="00066B8C">
            <w:r w:rsidRPr="00066B8C">
              <w:t>Gibson</w:t>
            </w:r>
          </w:p>
        </w:tc>
        <w:tc>
          <w:tcPr>
            <w:tcW w:w="6210" w:type="dxa"/>
            <w:gridSpan w:val="4"/>
            <w:hideMark/>
          </w:tcPr>
          <w:p w:rsidR="00066B8C" w:rsidRPr="00066B8C" w:rsidRDefault="00066B8C">
            <w:r w:rsidRPr="00066B8C">
              <w:t>Comparison of Space Charge Distributions in Polymers Irradiated with Monoenergetic Electrons: Pulsed Electroacoustic Measurements and AF-NUMIT3 Modeling</w:t>
            </w:r>
          </w:p>
        </w:tc>
      </w:tr>
      <w:tr w:rsidR="00066B8C" w:rsidRPr="00066B8C" w:rsidTr="008F5718">
        <w:trPr>
          <w:trHeight w:val="420"/>
        </w:trPr>
        <w:tc>
          <w:tcPr>
            <w:tcW w:w="10885" w:type="dxa"/>
            <w:gridSpan w:val="16"/>
            <w:shd w:val="clear" w:color="auto" w:fill="C5E0B3" w:themeFill="accent6" w:themeFillTint="66"/>
            <w:noWrap/>
            <w:vAlign w:val="center"/>
            <w:hideMark/>
          </w:tcPr>
          <w:p w:rsidR="00066B8C" w:rsidRPr="00066B8C" w:rsidRDefault="00066B8C" w:rsidP="00066B8C">
            <w:pPr>
              <w:jc w:val="center"/>
              <w:rPr>
                <w:b/>
                <w:bCs/>
              </w:rPr>
            </w:pPr>
            <w:r w:rsidRPr="00066B8C">
              <w:rPr>
                <w:b/>
                <w:bCs/>
              </w:rPr>
              <w:t>TUESDAY</w:t>
            </w:r>
          </w:p>
        </w:tc>
      </w:tr>
      <w:tr w:rsidR="00066B8C" w:rsidRPr="00066B8C" w:rsidTr="008F5718">
        <w:trPr>
          <w:trHeight w:val="278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t>10:00</w:t>
            </w:r>
          </w:p>
        </w:tc>
        <w:tc>
          <w:tcPr>
            <w:tcW w:w="1997" w:type="dxa"/>
            <w:gridSpan w:val="6"/>
            <w:vMerge w:val="restart"/>
            <w:noWrap/>
            <w:hideMark/>
          </w:tcPr>
          <w:p w:rsidR="00066B8C" w:rsidRPr="00066B8C" w:rsidRDefault="00066B8C" w:rsidP="00066B8C">
            <w:r w:rsidRPr="00066B8C">
              <w:t>Tutorial</w:t>
            </w:r>
          </w:p>
        </w:tc>
        <w:tc>
          <w:tcPr>
            <w:tcW w:w="1871" w:type="dxa"/>
            <w:gridSpan w:val="6"/>
            <w:vMerge w:val="restart"/>
            <w:noWrap/>
            <w:hideMark/>
          </w:tcPr>
          <w:p w:rsidR="00066B8C" w:rsidRPr="00066B8C" w:rsidRDefault="00066B8C" w:rsidP="00066B8C">
            <w:r w:rsidRPr="00066B8C">
              <w:t>De Donder</w:t>
            </w:r>
          </w:p>
        </w:tc>
        <w:tc>
          <w:tcPr>
            <w:tcW w:w="6122" w:type="dxa"/>
            <w:gridSpan w:val="3"/>
            <w:vMerge w:val="restart"/>
            <w:hideMark/>
          </w:tcPr>
          <w:p w:rsidR="00066B8C" w:rsidRPr="00066B8C" w:rsidRDefault="00066B8C">
            <w:r w:rsidRPr="00066B8C">
              <w:t xml:space="preserve">The </w:t>
            </w:r>
            <w:proofErr w:type="spellStart"/>
            <w:r w:rsidRPr="00066B8C">
              <w:t>SPace</w:t>
            </w:r>
            <w:proofErr w:type="spellEnd"/>
            <w:r w:rsidRPr="00066B8C">
              <w:t xml:space="preserve"> </w:t>
            </w:r>
            <w:proofErr w:type="spellStart"/>
            <w:r w:rsidRPr="00066B8C">
              <w:t>ENVironment</w:t>
            </w:r>
            <w:proofErr w:type="spellEnd"/>
            <w:r w:rsidRPr="00066B8C">
              <w:t xml:space="preserve"> Information System (SPENVIS): a new framework.</w:t>
            </w:r>
          </w:p>
        </w:tc>
      </w:tr>
      <w:tr w:rsidR="00066B8C" w:rsidRPr="00066B8C" w:rsidTr="008F5718">
        <w:trPr>
          <w:trHeight w:val="170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t>10:20</w:t>
            </w:r>
          </w:p>
        </w:tc>
        <w:tc>
          <w:tcPr>
            <w:tcW w:w="1997" w:type="dxa"/>
            <w:gridSpan w:val="6"/>
            <w:vMerge/>
            <w:hideMark/>
          </w:tcPr>
          <w:p w:rsidR="00066B8C" w:rsidRPr="00066B8C" w:rsidRDefault="00066B8C"/>
        </w:tc>
        <w:tc>
          <w:tcPr>
            <w:tcW w:w="1871" w:type="dxa"/>
            <w:gridSpan w:val="6"/>
            <w:vMerge/>
            <w:hideMark/>
          </w:tcPr>
          <w:p w:rsidR="00066B8C" w:rsidRPr="00066B8C" w:rsidRDefault="00066B8C"/>
        </w:tc>
        <w:tc>
          <w:tcPr>
            <w:tcW w:w="6122" w:type="dxa"/>
            <w:gridSpan w:val="3"/>
            <w:vMerge/>
            <w:hideMark/>
          </w:tcPr>
          <w:p w:rsidR="00066B8C" w:rsidRPr="00066B8C" w:rsidRDefault="00066B8C"/>
        </w:tc>
      </w:tr>
      <w:tr w:rsidR="00066B8C" w:rsidRPr="00066B8C" w:rsidTr="008F5718">
        <w:trPr>
          <w:trHeight w:val="611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t>10:40</w:t>
            </w:r>
          </w:p>
        </w:tc>
        <w:tc>
          <w:tcPr>
            <w:tcW w:w="1997" w:type="dxa"/>
            <w:gridSpan w:val="6"/>
            <w:vMerge w:val="restart"/>
            <w:hideMark/>
          </w:tcPr>
          <w:p w:rsidR="00066B8C" w:rsidRPr="00066B8C" w:rsidRDefault="00066B8C" w:rsidP="00066B8C">
            <w:r w:rsidRPr="00066B8C">
              <w:t>Spacecraft Charging Simulations and Testing:  General</w:t>
            </w:r>
          </w:p>
        </w:tc>
        <w:tc>
          <w:tcPr>
            <w:tcW w:w="1871" w:type="dxa"/>
            <w:gridSpan w:val="6"/>
            <w:noWrap/>
            <w:hideMark/>
          </w:tcPr>
          <w:p w:rsidR="00066B8C" w:rsidRPr="00066B8C" w:rsidRDefault="00066B8C">
            <w:r w:rsidRPr="00066B8C">
              <w:t>Dennison</w:t>
            </w:r>
          </w:p>
        </w:tc>
        <w:tc>
          <w:tcPr>
            <w:tcW w:w="6122" w:type="dxa"/>
            <w:gridSpan w:val="3"/>
            <w:hideMark/>
          </w:tcPr>
          <w:p w:rsidR="00066B8C" w:rsidRPr="00066B8C" w:rsidRDefault="00066B8C">
            <w:r w:rsidRPr="00066B8C">
              <w:t>Real and Imaginary Permittivity Testing in High-Vacuum and Variable Temperature Settings</w:t>
            </w:r>
          </w:p>
        </w:tc>
      </w:tr>
      <w:tr w:rsidR="00066B8C" w:rsidRPr="00066B8C" w:rsidTr="008F5718">
        <w:trPr>
          <w:trHeight w:val="620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lastRenderedPageBreak/>
              <w:t>11:00</w:t>
            </w:r>
          </w:p>
        </w:tc>
        <w:tc>
          <w:tcPr>
            <w:tcW w:w="1997" w:type="dxa"/>
            <w:gridSpan w:val="6"/>
            <w:vMerge/>
            <w:hideMark/>
          </w:tcPr>
          <w:p w:rsidR="00066B8C" w:rsidRPr="00066B8C" w:rsidRDefault="00066B8C"/>
        </w:tc>
        <w:tc>
          <w:tcPr>
            <w:tcW w:w="1871" w:type="dxa"/>
            <w:gridSpan w:val="6"/>
            <w:noWrap/>
            <w:hideMark/>
          </w:tcPr>
          <w:p w:rsidR="00066B8C" w:rsidRPr="00066B8C" w:rsidRDefault="00066B8C">
            <w:r w:rsidRPr="00066B8C">
              <w:t>Green</w:t>
            </w:r>
          </w:p>
        </w:tc>
        <w:tc>
          <w:tcPr>
            <w:tcW w:w="6122" w:type="dxa"/>
            <w:gridSpan w:val="3"/>
            <w:hideMark/>
          </w:tcPr>
          <w:p w:rsidR="00066B8C" w:rsidRPr="00066B8C" w:rsidRDefault="00066B8C">
            <w:r w:rsidRPr="00066B8C">
              <w:t xml:space="preserve">Adding Radiation Induced Conductivity Test Capability to the JPL </w:t>
            </w:r>
            <w:proofErr w:type="spellStart"/>
            <w:r w:rsidRPr="00066B8C">
              <w:t>Dynamitron</w:t>
            </w:r>
            <w:proofErr w:type="spellEnd"/>
          </w:p>
        </w:tc>
      </w:tr>
      <w:tr w:rsidR="00066B8C" w:rsidRPr="00066B8C" w:rsidTr="008F5718">
        <w:trPr>
          <w:trHeight w:val="530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t>11:20</w:t>
            </w:r>
          </w:p>
        </w:tc>
        <w:tc>
          <w:tcPr>
            <w:tcW w:w="1997" w:type="dxa"/>
            <w:gridSpan w:val="6"/>
            <w:vMerge/>
            <w:hideMark/>
          </w:tcPr>
          <w:p w:rsidR="00066B8C" w:rsidRPr="00066B8C" w:rsidRDefault="00066B8C"/>
        </w:tc>
        <w:tc>
          <w:tcPr>
            <w:tcW w:w="1871" w:type="dxa"/>
            <w:gridSpan w:val="6"/>
            <w:noWrap/>
            <w:hideMark/>
          </w:tcPr>
          <w:p w:rsidR="00066B8C" w:rsidRPr="00066B8C" w:rsidRDefault="00066B8C">
            <w:r w:rsidRPr="00066B8C">
              <w:t>Keaton</w:t>
            </w:r>
          </w:p>
        </w:tc>
        <w:tc>
          <w:tcPr>
            <w:tcW w:w="6122" w:type="dxa"/>
            <w:gridSpan w:val="3"/>
            <w:hideMark/>
          </w:tcPr>
          <w:p w:rsidR="00066B8C" w:rsidRPr="00066B8C" w:rsidRDefault="00066B8C">
            <w:r w:rsidRPr="00066B8C">
              <w:t>Methods for Yield Measurements of Highly Insulating Granular Materials</w:t>
            </w:r>
          </w:p>
        </w:tc>
      </w:tr>
      <w:tr w:rsidR="00066B8C" w:rsidRPr="00066B8C" w:rsidTr="008F5718">
        <w:trPr>
          <w:trHeight w:val="611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t>11:40</w:t>
            </w:r>
          </w:p>
        </w:tc>
        <w:tc>
          <w:tcPr>
            <w:tcW w:w="1997" w:type="dxa"/>
            <w:gridSpan w:val="6"/>
            <w:vMerge/>
            <w:hideMark/>
          </w:tcPr>
          <w:p w:rsidR="00066B8C" w:rsidRPr="00066B8C" w:rsidRDefault="00066B8C"/>
        </w:tc>
        <w:tc>
          <w:tcPr>
            <w:tcW w:w="1871" w:type="dxa"/>
            <w:gridSpan w:val="6"/>
            <w:noWrap/>
            <w:hideMark/>
          </w:tcPr>
          <w:p w:rsidR="00066B8C" w:rsidRPr="00066B8C" w:rsidRDefault="00066B8C">
            <w:r w:rsidRPr="00066B8C">
              <w:t>Robertson</w:t>
            </w:r>
          </w:p>
        </w:tc>
        <w:tc>
          <w:tcPr>
            <w:tcW w:w="6122" w:type="dxa"/>
            <w:gridSpan w:val="3"/>
            <w:hideMark/>
          </w:tcPr>
          <w:p w:rsidR="00066B8C" w:rsidRPr="00066B8C" w:rsidRDefault="00066B8C">
            <w:r w:rsidRPr="00066B8C">
              <w:t>Analysis of Extrinsic Factors of Electron Yield with a “Patch” Model</w:t>
            </w:r>
          </w:p>
        </w:tc>
      </w:tr>
      <w:tr w:rsidR="00066B8C" w:rsidRPr="00066B8C" w:rsidTr="008F5718">
        <w:trPr>
          <w:trHeight w:val="260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t>12:00</w:t>
            </w:r>
          </w:p>
        </w:tc>
        <w:tc>
          <w:tcPr>
            <w:tcW w:w="9990" w:type="dxa"/>
            <w:gridSpan w:val="15"/>
            <w:noWrap/>
            <w:hideMark/>
          </w:tcPr>
          <w:p w:rsidR="00066B8C" w:rsidRPr="00066B8C" w:rsidRDefault="00066B8C" w:rsidP="00066B8C">
            <w:r w:rsidRPr="00066B8C">
              <w:t>Break</w:t>
            </w:r>
          </w:p>
        </w:tc>
      </w:tr>
      <w:tr w:rsidR="00066B8C" w:rsidRPr="00066B8C" w:rsidTr="008F5718">
        <w:trPr>
          <w:trHeight w:val="341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t>12:20</w:t>
            </w:r>
          </w:p>
        </w:tc>
        <w:tc>
          <w:tcPr>
            <w:tcW w:w="1997" w:type="dxa"/>
            <w:gridSpan w:val="6"/>
            <w:vMerge w:val="restart"/>
            <w:hideMark/>
          </w:tcPr>
          <w:p w:rsidR="00066B8C" w:rsidRPr="00066B8C" w:rsidRDefault="00066B8C" w:rsidP="00066B8C">
            <w:r w:rsidRPr="00066B8C">
              <w:t>Space Weather Environments Impacts, and Modeling</w:t>
            </w:r>
          </w:p>
        </w:tc>
        <w:tc>
          <w:tcPr>
            <w:tcW w:w="1871" w:type="dxa"/>
            <w:gridSpan w:val="6"/>
            <w:noWrap/>
            <w:hideMark/>
          </w:tcPr>
          <w:p w:rsidR="00066B8C" w:rsidRPr="00066B8C" w:rsidRDefault="00066B8C">
            <w:proofErr w:type="spellStart"/>
            <w:r w:rsidRPr="00066B8C">
              <w:t>Somervill</w:t>
            </w:r>
            <w:proofErr w:type="spellEnd"/>
          </w:p>
        </w:tc>
        <w:tc>
          <w:tcPr>
            <w:tcW w:w="6122" w:type="dxa"/>
            <w:gridSpan w:val="3"/>
            <w:hideMark/>
          </w:tcPr>
          <w:p w:rsidR="00066B8C" w:rsidRPr="00066B8C" w:rsidRDefault="00066B8C">
            <w:r w:rsidRPr="00066B8C">
              <w:t>Invited:  Cultivating Capabilities for Lunar Extreme Environments</w:t>
            </w:r>
          </w:p>
        </w:tc>
      </w:tr>
      <w:tr w:rsidR="00066B8C" w:rsidRPr="00066B8C" w:rsidTr="008F5718">
        <w:trPr>
          <w:trHeight w:val="530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t>12:40</w:t>
            </w:r>
          </w:p>
        </w:tc>
        <w:tc>
          <w:tcPr>
            <w:tcW w:w="1997" w:type="dxa"/>
            <w:gridSpan w:val="6"/>
            <w:vMerge/>
            <w:hideMark/>
          </w:tcPr>
          <w:p w:rsidR="00066B8C" w:rsidRPr="00066B8C" w:rsidRDefault="00066B8C"/>
        </w:tc>
        <w:tc>
          <w:tcPr>
            <w:tcW w:w="1871" w:type="dxa"/>
            <w:gridSpan w:val="6"/>
            <w:noWrap/>
            <w:hideMark/>
          </w:tcPr>
          <w:p w:rsidR="00066B8C" w:rsidRPr="00066B8C" w:rsidRDefault="00066B8C">
            <w:proofErr w:type="spellStart"/>
            <w:r w:rsidRPr="00066B8C">
              <w:t>Yalim</w:t>
            </w:r>
            <w:proofErr w:type="spellEnd"/>
          </w:p>
        </w:tc>
        <w:tc>
          <w:tcPr>
            <w:tcW w:w="6122" w:type="dxa"/>
            <w:gridSpan w:val="3"/>
            <w:hideMark/>
          </w:tcPr>
          <w:p w:rsidR="00066B8C" w:rsidRPr="00066B8C" w:rsidRDefault="00066B8C">
            <w:r w:rsidRPr="00066B8C">
              <w:t>A Data-driven Global Magnetosphere Model to Simulate Solar Wind/Earth’s Magnetosphere Interaction</w:t>
            </w:r>
          </w:p>
        </w:tc>
      </w:tr>
      <w:tr w:rsidR="00066B8C" w:rsidRPr="00066B8C" w:rsidTr="008F5718">
        <w:trPr>
          <w:trHeight w:val="620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t>1:00</w:t>
            </w:r>
          </w:p>
        </w:tc>
        <w:tc>
          <w:tcPr>
            <w:tcW w:w="1997" w:type="dxa"/>
            <w:gridSpan w:val="6"/>
            <w:vMerge/>
            <w:hideMark/>
          </w:tcPr>
          <w:p w:rsidR="00066B8C" w:rsidRPr="00066B8C" w:rsidRDefault="00066B8C"/>
        </w:tc>
        <w:tc>
          <w:tcPr>
            <w:tcW w:w="1871" w:type="dxa"/>
            <w:gridSpan w:val="6"/>
            <w:noWrap/>
            <w:hideMark/>
          </w:tcPr>
          <w:p w:rsidR="00066B8C" w:rsidRPr="00066B8C" w:rsidRDefault="00066B8C">
            <w:proofErr w:type="spellStart"/>
            <w:r w:rsidRPr="00066B8C">
              <w:t>Grimani</w:t>
            </w:r>
            <w:proofErr w:type="spellEnd"/>
          </w:p>
        </w:tc>
        <w:tc>
          <w:tcPr>
            <w:tcW w:w="6122" w:type="dxa"/>
            <w:gridSpan w:val="3"/>
            <w:hideMark/>
          </w:tcPr>
          <w:p w:rsidR="00066B8C" w:rsidRPr="00066B8C" w:rsidRDefault="00066B8C">
            <w:r w:rsidRPr="00066B8C">
              <w:t xml:space="preserve">Disentangling short- and long-term variations of </w:t>
            </w:r>
            <w:proofErr w:type="gramStart"/>
            <w:r w:rsidRPr="00066B8C">
              <w:t>the  galactic</w:t>
            </w:r>
            <w:proofErr w:type="gramEnd"/>
            <w:r w:rsidRPr="00066B8C">
              <w:t xml:space="preserve"> cosmic-ray flux for future space missions</w:t>
            </w:r>
          </w:p>
        </w:tc>
      </w:tr>
      <w:tr w:rsidR="00066B8C" w:rsidRPr="00066B8C" w:rsidTr="008F5718">
        <w:trPr>
          <w:trHeight w:val="350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t>1:20</w:t>
            </w:r>
          </w:p>
        </w:tc>
        <w:tc>
          <w:tcPr>
            <w:tcW w:w="1997" w:type="dxa"/>
            <w:gridSpan w:val="6"/>
            <w:vMerge/>
            <w:hideMark/>
          </w:tcPr>
          <w:p w:rsidR="00066B8C" w:rsidRPr="00066B8C" w:rsidRDefault="00066B8C"/>
        </w:tc>
        <w:tc>
          <w:tcPr>
            <w:tcW w:w="1871" w:type="dxa"/>
            <w:gridSpan w:val="6"/>
            <w:noWrap/>
            <w:hideMark/>
          </w:tcPr>
          <w:p w:rsidR="00066B8C" w:rsidRPr="00066B8C" w:rsidRDefault="00066B8C">
            <w:r w:rsidRPr="00066B8C">
              <w:t>Martinez Sierra</w:t>
            </w:r>
          </w:p>
        </w:tc>
        <w:tc>
          <w:tcPr>
            <w:tcW w:w="6122" w:type="dxa"/>
            <w:gridSpan w:val="3"/>
            <w:hideMark/>
          </w:tcPr>
          <w:p w:rsidR="00066B8C" w:rsidRPr="00066B8C" w:rsidRDefault="00066B8C">
            <w:r w:rsidRPr="00066B8C">
              <w:t>New JPL website for Natural Space Environment Tools</w:t>
            </w:r>
          </w:p>
        </w:tc>
      </w:tr>
      <w:tr w:rsidR="00066B8C" w:rsidRPr="00066B8C" w:rsidTr="008F5718">
        <w:trPr>
          <w:trHeight w:val="350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t>1:40</w:t>
            </w:r>
          </w:p>
        </w:tc>
        <w:tc>
          <w:tcPr>
            <w:tcW w:w="9990" w:type="dxa"/>
            <w:gridSpan w:val="15"/>
            <w:vMerge w:val="restart"/>
            <w:hideMark/>
          </w:tcPr>
          <w:p w:rsidR="00066B8C" w:rsidRPr="00066B8C" w:rsidRDefault="00066B8C" w:rsidP="00066B8C">
            <w:r w:rsidRPr="00066B8C">
              <w:t>Lunch</w:t>
            </w:r>
          </w:p>
        </w:tc>
      </w:tr>
      <w:tr w:rsidR="00066B8C" w:rsidRPr="00066B8C" w:rsidTr="008F5718">
        <w:trPr>
          <w:trHeight w:val="260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t>2:00</w:t>
            </w:r>
          </w:p>
        </w:tc>
        <w:tc>
          <w:tcPr>
            <w:tcW w:w="9990" w:type="dxa"/>
            <w:gridSpan w:val="15"/>
            <w:vMerge/>
            <w:hideMark/>
          </w:tcPr>
          <w:p w:rsidR="00066B8C" w:rsidRPr="00066B8C" w:rsidRDefault="00066B8C"/>
        </w:tc>
      </w:tr>
      <w:tr w:rsidR="00066B8C" w:rsidRPr="00066B8C" w:rsidTr="008F5718">
        <w:trPr>
          <w:trHeight w:val="530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t>2:20</w:t>
            </w:r>
          </w:p>
        </w:tc>
        <w:tc>
          <w:tcPr>
            <w:tcW w:w="1997" w:type="dxa"/>
            <w:gridSpan w:val="6"/>
            <w:vMerge w:val="restart"/>
            <w:hideMark/>
          </w:tcPr>
          <w:p w:rsidR="00066B8C" w:rsidRPr="00066B8C" w:rsidRDefault="00066B8C" w:rsidP="00066B8C">
            <w:r w:rsidRPr="00066B8C">
              <w:t>In-flight Observations and Events</w:t>
            </w:r>
          </w:p>
        </w:tc>
        <w:tc>
          <w:tcPr>
            <w:tcW w:w="1871" w:type="dxa"/>
            <w:gridSpan w:val="6"/>
            <w:noWrap/>
            <w:hideMark/>
          </w:tcPr>
          <w:p w:rsidR="00066B8C" w:rsidRPr="00066B8C" w:rsidRDefault="00066B8C">
            <w:r w:rsidRPr="00066B8C">
              <w:t>Bennett</w:t>
            </w:r>
          </w:p>
        </w:tc>
        <w:tc>
          <w:tcPr>
            <w:tcW w:w="6122" w:type="dxa"/>
            <w:gridSpan w:val="3"/>
            <w:hideMark/>
          </w:tcPr>
          <w:p w:rsidR="00066B8C" w:rsidRPr="00066B8C" w:rsidRDefault="00066B8C">
            <w:r w:rsidRPr="00066B8C">
              <w:t>Invited:  Identifying Minor Debris Strikes in Spacecraft Telemetry: Methods and Applications</w:t>
            </w:r>
          </w:p>
        </w:tc>
      </w:tr>
      <w:tr w:rsidR="00066B8C" w:rsidRPr="00066B8C" w:rsidTr="008F5718">
        <w:trPr>
          <w:trHeight w:val="872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t>2:40</w:t>
            </w:r>
          </w:p>
        </w:tc>
        <w:tc>
          <w:tcPr>
            <w:tcW w:w="1997" w:type="dxa"/>
            <w:gridSpan w:val="6"/>
            <w:vMerge/>
            <w:hideMark/>
          </w:tcPr>
          <w:p w:rsidR="00066B8C" w:rsidRPr="00066B8C" w:rsidRDefault="00066B8C"/>
        </w:tc>
        <w:tc>
          <w:tcPr>
            <w:tcW w:w="1871" w:type="dxa"/>
            <w:gridSpan w:val="6"/>
            <w:noWrap/>
            <w:hideMark/>
          </w:tcPr>
          <w:p w:rsidR="00066B8C" w:rsidRPr="00066B8C" w:rsidRDefault="00066B8C">
            <w:r w:rsidRPr="00066B8C">
              <w:t>Garrett</w:t>
            </w:r>
          </w:p>
        </w:tc>
        <w:tc>
          <w:tcPr>
            <w:tcW w:w="6122" w:type="dxa"/>
            <w:gridSpan w:val="3"/>
            <w:hideMark/>
          </w:tcPr>
          <w:p w:rsidR="00066B8C" w:rsidRPr="00066B8C" w:rsidRDefault="00066B8C">
            <w:r w:rsidRPr="00066B8C">
              <w:t>HIGH ENERGY ELECTRON FLUX ESTIMATES OF THE JUNO ENVIRONMENT NEAR JUPITER COMPARED TO THE JPL GIRE3 MODEL AND THE GALILEO DATA BASE</w:t>
            </w:r>
          </w:p>
        </w:tc>
      </w:tr>
      <w:tr w:rsidR="00066B8C" w:rsidRPr="00066B8C" w:rsidTr="008F5718">
        <w:trPr>
          <w:trHeight w:val="602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t>3:00</w:t>
            </w:r>
          </w:p>
        </w:tc>
        <w:tc>
          <w:tcPr>
            <w:tcW w:w="1997" w:type="dxa"/>
            <w:gridSpan w:val="6"/>
            <w:vMerge/>
            <w:hideMark/>
          </w:tcPr>
          <w:p w:rsidR="00066B8C" w:rsidRPr="00066B8C" w:rsidRDefault="00066B8C"/>
        </w:tc>
        <w:tc>
          <w:tcPr>
            <w:tcW w:w="1871" w:type="dxa"/>
            <w:gridSpan w:val="6"/>
            <w:noWrap/>
            <w:hideMark/>
          </w:tcPr>
          <w:p w:rsidR="00066B8C" w:rsidRPr="00066B8C" w:rsidRDefault="00066B8C">
            <w:r w:rsidRPr="00066B8C">
              <w:t>Johnson</w:t>
            </w:r>
          </w:p>
        </w:tc>
        <w:tc>
          <w:tcPr>
            <w:tcW w:w="6122" w:type="dxa"/>
            <w:gridSpan w:val="3"/>
            <w:hideMark/>
          </w:tcPr>
          <w:p w:rsidR="00066B8C" w:rsidRPr="00066B8C" w:rsidRDefault="00066B8C">
            <w:r w:rsidRPr="00066B8C">
              <w:t>Use of Virtual Reality Environments in Manned Space Missions for Mental Health</w:t>
            </w:r>
          </w:p>
        </w:tc>
      </w:tr>
      <w:tr w:rsidR="00066B8C" w:rsidRPr="00066B8C" w:rsidTr="008F5718">
        <w:trPr>
          <w:trHeight w:val="620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t>3:20</w:t>
            </w:r>
          </w:p>
        </w:tc>
        <w:tc>
          <w:tcPr>
            <w:tcW w:w="1997" w:type="dxa"/>
            <w:gridSpan w:val="6"/>
            <w:vMerge w:val="restart"/>
            <w:hideMark/>
          </w:tcPr>
          <w:p w:rsidR="00066B8C" w:rsidRPr="00066B8C" w:rsidRDefault="00066B8C" w:rsidP="00066B8C">
            <w:r w:rsidRPr="00066B8C">
              <w:t>Atomic Oxygen Environment, Effects, Testing, and Mitigation</w:t>
            </w:r>
          </w:p>
        </w:tc>
        <w:tc>
          <w:tcPr>
            <w:tcW w:w="1871" w:type="dxa"/>
            <w:gridSpan w:val="6"/>
            <w:noWrap/>
            <w:hideMark/>
          </w:tcPr>
          <w:p w:rsidR="00066B8C" w:rsidRPr="00066B8C" w:rsidRDefault="00066B8C">
            <w:r w:rsidRPr="00066B8C">
              <w:t xml:space="preserve">Miquel </w:t>
            </w:r>
            <w:proofErr w:type="spellStart"/>
            <w:r w:rsidRPr="00066B8C">
              <w:t>España</w:t>
            </w:r>
            <w:proofErr w:type="spellEnd"/>
          </w:p>
        </w:tc>
        <w:tc>
          <w:tcPr>
            <w:tcW w:w="6122" w:type="dxa"/>
            <w:gridSpan w:val="3"/>
            <w:hideMark/>
          </w:tcPr>
          <w:p w:rsidR="00066B8C" w:rsidRPr="00066B8C" w:rsidRDefault="00066B8C">
            <w:r w:rsidRPr="00066B8C">
              <w:t xml:space="preserve">Atomic Oxygen Treatment for </w:t>
            </w:r>
            <w:proofErr w:type="spellStart"/>
            <w:r w:rsidRPr="00066B8C">
              <w:t>Multipactor</w:t>
            </w:r>
            <w:proofErr w:type="spellEnd"/>
            <w:r w:rsidRPr="00066B8C">
              <w:t xml:space="preserve"> Performance Enhancement of RF Hardware</w:t>
            </w:r>
          </w:p>
        </w:tc>
      </w:tr>
      <w:tr w:rsidR="00066B8C" w:rsidRPr="00066B8C" w:rsidTr="008F5718">
        <w:trPr>
          <w:trHeight w:val="458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t>3:40</w:t>
            </w:r>
          </w:p>
        </w:tc>
        <w:tc>
          <w:tcPr>
            <w:tcW w:w="1997" w:type="dxa"/>
            <w:gridSpan w:val="6"/>
            <w:vMerge/>
            <w:hideMark/>
          </w:tcPr>
          <w:p w:rsidR="00066B8C" w:rsidRPr="00066B8C" w:rsidRDefault="00066B8C"/>
        </w:tc>
        <w:tc>
          <w:tcPr>
            <w:tcW w:w="1871" w:type="dxa"/>
            <w:gridSpan w:val="6"/>
            <w:noWrap/>
            <w:hideMark/>
          </w:tcPr>
          <w:p w:rsidR="00066B8C" w:rsidRPr="00066B8C" w:rsidRDefault="00066B8C">
            <w:r w:rsidRPr="00066B8C">
              <w:t>Miller</w:t>
            </w:r>
          </w:p>
        </w:tc>
        <w:tc>
          <w:tcPr>
            <w:tcW w:w="6122" w:type="dxa"/>
            <w:gridSpan w:val="3"/>
            <w:hideMark/>
          </w:tcPr>
          <w:p w:rsidR="00066B8C" w:rsidRPr="00066B8C" w:rsidRDefault="00066B8C">
            <w:r w:rsidRPr="00066B8C">
              <w:t>Invited:  Work Function Matching Passive Lunar Dust Mitigation Coating Preparation for Lunar Flight Opportunity</w:t>
            </w:r>
          </w:p>
        </w:tc>
      </w:tr>
      <w:tr w:rsidR="00066B8C" w:rsidRPr="00066B8C" w:rsidTr="008F5718">
        <w:trPr>
          <w:trHeight w:val="593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t>4:00</w:t>
            </w:r>
          </w:p>
        </w:tc>
        <w:tc>
          <w:tcPr>
            <w:tcW w:w="1997" w:type="dxa"/>
            <w:gridSpan w:val="6"/>
            <w:vMerge/>
            <w:hideMark/>
          </w:tcPr>
          <w:p w:rsidR="00066B8C" w:rsidRPr="00066B8C" w:rsidRDefault="00066B8C"/>
        </w:tc>
        <w:tc>
          <w:tcPr>
            <w:tcW w:w="1871" w:type="dxa"/>
            <w:gridSpan w:val="6"/>
            <w:noWrap/>
            <w:hideMark/>
          </w:tcPr>
          <w:p w:rsidR="00066B8C" w:rsidRPr="00066B8C" w:rsidRDefault="00066B8C">
            <w:r w:rsidRPr="00066B8C">
              <w:t>Fujita</w:t>
            </w:r>
          </w:p>
        </w:tc>
        <w:tc>
          <w:tcPr>
            <w:tcW w:w="6122" w:type="dxa"/>
            <w:gridSpan w:val="3"/>
            <w:hideMark/>
          </w:tcPr>
          <w:p w:rsidR="00066B8C" w:rsidRPr="00066B8C" w:rsidRDefault="00066B8C">
            <w:r w:rsidRPr="00066B8C">
              <w:t>Atomic oxygen density variations in sub-LEO region: SLATS/AOFS flight data analysis</w:t>
            </w:r>
          </w:p>
        </w:tc>
      </w:tr>
      <w:tr w:rsidR="00066B8C" w:rsidRPr="00066B8C" w:rsidTr="008F5718">
        <w:trPr>
          <w:trHeight w:val="836"/>
        </w:trPr>
        <w:tc>
          <w:tcPr>
            <w:tcW w:w="895" w:type="dxa"/>
            <w:noWrap/>
            <w:hideMark/>
          </w:tcPr>
          <w:p w:rsidR="00066B8C" w:rsidRPr="00066B8C" w:rsidRDefault="00066B8C" w:rsidP="00066B8C">
            <w:r w:rsidRPr="00066B8C">
              <w:t>4:20</w:t>
            </w:r>
          </w:p>
        </w:tc>
        <w:tc>
          <w:tcPr>
            <w:tcW w:w="1997" w:type="dxa"/>
            <w:gridSpan w:val="6"/>
            <w:vMerge/>
            <w:hideMark/>
          </w:tcPr>
          <w:p w:rsidR="00066B8C" w:rsidRPr="00066B8C" w:rsidRDefault="00066B8C"/>
        </w:tc>
        <w:tc>
          <w:tcPr>
            <w:tcW w:w="1871" w:type="dxa"/>
            <w:gridSpan w:val="6"/>
            <w:noWrap/>
            <w:hideMark/>
          </w:tcPr>
          <w:p w:rsidR="00066B8C" w:rsidRPr="00066B8C" w:rsidRDefault="00066B8C">
            <w:proofErr w:type="spellStart"/>
            <w:r w:rsidRPr="00066B8C">
              <w:t>Itatani</w:t>
            </w:r>
            <w:proofErr w:type="spellEnd"/>
          </w:p>
        </w:tc>
        <w:tc>
          <w:tcPr>
            <w:tcW w:w="6122" w:type="dxa"/>
            <w:gridSpan w:val="3"/>
            <w:hideMark/>
          </w:tcPr>
          <w:p w:rsidR="00066B8C" w:rsidRPr="00066B8C" w:rsidRDefault="00066B8C">
            <w:r w:rsidRPr="00066B8C">
              <w:t>Effect of direct atomic oxygen exposures on carbon nanotube field emission cathode: comparison of flight data and in-situ ground-based experiment</w:t>
            </w:r>
          </w:p>
        </w:tc>
      </w:tr>
      <w:tr w:rsidR="00066B8C" w:rsidRPr="00066B8C" w:rsidTr="008F5718">
        <w:trPr>
          <w:trHeight w:val="420"/>
        </w:trPr>
        <w:tc>
          <w:tcPr>
            <w:tcW w:w="10885" w:type="dxa"/>
            <w:gridSpan w:val="16"/>
            <w:shd w:val="clear" w:color="auto" w:fill="C5E0B3" w:themeFill="accent6" w:themeFillTint="66"/>
            <w:noWrap/>
            <w:vAlign w:val="center"/>
            <w:hideMark/>
          </w:tcPr>
          <w:p w:rsidR="00066B8C" w:rsidRPr="00066B8C" w:rsidRDefault="00066B8C" w:rsidP="00066B8C">
            <w:pPr>
              <w:jc w:val="center"/>
              <w:rPr>
                <w:b/>
                <w:bCs/>
              </w:rPr>
            </w:pPr>
            <w:r w:rsidRPr="00066B8C">
              <w:rPr>
                <w:b/>
                <w:bCs/>
              </w:rPr>
              <w:t>WEDNESDAY</w:t>
            </w:r>
          </w:p>
        </w:tc>
      </w:tr>
      <w:tr w:rsidR="00066B8C" w:rsidRPr="00066B8C" w:rsidTr="008F5718">
        <w:trPr>
          <w:trHeight w:val="638"/>
        </w:trPr>
        <w:tc>
          <w:tcPr>
            <w:tcW w:w="1063" w:type="dxa"/>
            <w:gridSpan w:val="5"/>
            <w:noWrap/>
            <w:hideMark/>
          </w:tcPr>
          <w:p w:rsidR="00066B8C" w:rsidRPr="00066B8C" w:rsidRDefault="00066B8C" w:rsidP="00066B8C">
            <w:r w:rsidRPr="00066B8C">
              <w:t>10:00</w:t>
            </w:r>
          </w:p>
        </w:tc>
        <w:tc>
          <w:tcPr>
            <w:tcW w:w="1892" w:type="dxa"/>
            <w:gridSpan w:val="4"/>
            <w:vMerge w:val="restart"/>
            <w:hideMark/>
          </w:tcPr>
          <w:p w:rsidR="00066B8C" w:rsidRPr="00066B8C" w:rsidRDefault="00066B8C" w:rsidP="00066B8C">
            <w:r w:rsidRPr="00066B8C">
              <w:t>Spacecraft Charging Simulations and Testing:  Charging</w:t>
            </w:r>
          </w:p>
        </w:tc>
        <w:tc>
          <w:tcPr>
            <w:tcW w:w="1892" w:type="dxa"/>
            <w:gridSpan w:val="5"/>
            <w:noWrap/>
            <w:hideMark/>
          </w:tcPr>
          <w:p w:rsidR="00066B8C" w:rsidRPr="00066B8C" w:rsidRDefault="00066B8C">
            <w:r w:rsidRPr="00066B8C">
              <w:t>Likar</w:t>
            </w:r>
          </w:p>
        </w:tc>
        <w:tc>
          <w:tcPr>
            <w:tcW w:w="6038" w:type="dxa"/>
            <w:gridSpan w:val="2"/>
            <w:hideMark/>
          </w:tcPr>
          <w:p w:rsidR="00066B8C" w:rsidRPr="00066B8C" w:rsidRDefault="00066B8C">
            <w:r w:rsidRPr="00066B8C">
              <w:t>Spacecraft Charging and IESD Characterization of Carbon Composite Materials with Multiple Electron Beams</w:t>
            </w:r>
          </w:p>
        </w:tc>
      </w:tr>
      <w:tr w:rsidR="00066B8C" w:rsidRPr="00066B8C" w:rsidTr="008F5718">
        <w:trPr>
          <w:trHeight w:val="800"/>
        </w:trPr>
        <w:tc>
          <w:tcPr>
            <w:tcW w:w="1063" w:type="dxa"/>
            <w:gridSpan w:val="5"/>
            <w:noWrap/>
            <w:hideMark/>
          </w:tcPr>
          <w:p w:rsidR="00066B8C" w:rsidRPr="00066B8C" w:rsidRDefault="00066B8C" w:rsidP="00066B8C">
            <w:r w:rsidRPr="00066B8C">
              <w:t>10:20</w:t>
            </w:r>
          </w:p>
        </w:tc>
        <w:tc>
          <w:tcPr>
            <w:tcW w:w="1892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92" w:type="dxa"/>
            <w:gridSpan w:val="5"/>
            <w:noWrap/>
            <w:hideMark/>
          </w:tcPr>
          <w:p w:rsidR="00066B8C" w:rsidRPr="00066B8C" w:rsidRDefault="00066B8C">
            <w:r w:rsidRPr="00066B8C">
              <w:t>PANDYA</w:t>
            </w:r>
          </w:p>
        </w:tc>
        <w:tc>
          <w:tcPr>
            <w:tcW w:w="6038" w:type="dxa"/>
            <w:gridSpan w:val="2"/>
            <w:hideMark/>
          </w:tcPr>
          <w:p w:rsidR="00066B8C" w:rsidRPr="00066B8C" w:rsidRDefault="00066B8C">
            <w:r w:rsidRPr="00066B8C">
              <w:t xml:space="preserve">Efficient Computation of Differential Charging Time </w:t>
            </w:r>
            <w:proofErr w:type="gramStart"/>
            <w:r w:rsidRPr="00066B8C">
              <w:t>Scale  between</w:t>
            </w:r>
            <w:proofErr w:type="gramEnd"/>
            <w:r w:rsidRPr="00066B8C">
              <w:t xml:space="preserve"> Cover glass and  Spacecraft Body  in Severe GEO Plasma Environment</w:t>
            </w:r>
          </w:p>
        </w:tc>
      </w:tr>
      <w:tr w:rsidR="00066B8C" w:rsidRPr="00066B8C" w:rsidTr="008F5718">
        <w:trPr>
          <w:trHeight w:val="620"/>
        </w:trPr>
        <w:tc>
          <w:tcPr>
            <w:tcW w:w="1063" w:type="dxa"/>
            <w:gridSpan w:val="5"/>
            <w:noWrap/>
            <w:hideMark/>
          </w:tcPr>
          <w:p w:rsidR="00066B8C" w:rsidRPr="00066B8C" w:rsidRDefault="00066B8C" w:rsidP="00066B8C">
            <w:r w:rsidRPr="00066B8C">
              <w:t>10:40</w:t>
            </w:r>
          </w:p>
        </w:tc>
        <w:tc>
          <w:tcPr>
            <w:tcW w:w="1892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92" w:type="dxa"/>
            <w:gridSpan w:val="5"/>
            <w:noWrap/>
            <w:hideMark/>
          </w:tcPr>
          <w:p w:rsidR="00066B8C" w:rsidRPr="00066B8C" w:rsidRDefault="00066B8C">
            <w:r w:rsidRPr="00066B8C">
              <w:t>Andersen</w:t>
            </w:r>
          </w:p>
        </w:tc>
        <w:tc>
          <w:tcPr>
            <w:tcW w:w="6038" w:type="dxa"/>
            <w:gridSpan w:val="2"/>
            <w:hideMark/>
          </w:tcPr>
          <w:p w:rsidR="00066B8C" w:rsidRPr="00066B8C" w:rsidRDefault="00066B8C">
            <w:r w:rsidRPr="00066B8C">
              <w:t>Preliminary Results of Radiation-Induced Conductivity Testing of Europa Clipper Dielectric Materials</w:t>
            </w:r>
          </w:p>
        </w:tc>
      </w:tr>
      <w:tr w:rsidR="00066B8C" w:rsidRPr="00066B8C" w:rsidTr="008F5718">
        <w:trPr>
          <w:trHeight w:val="593"/>
        </w:trPr>
        <w:tc>
          <w:tcPr>
            <w:tcW w:w="1063" w:type="dxa"/>
            <w:gridSpan w:val="5"/>
            <w:noWrap/>
            <w:hideMark/>
          </w:tcPr>
          <w:p w:rsidR="00066B8C" w:rsidRPr="00066B8C" w:rsidRDefault="00066B8C" w:rsidP="00066B8C">
            <w:r w:rsidRPr="00066B8C">
              <w:t>11:00</w:t>
            </w:r>
          </w:p>
        </w:tc>
        <w:tc>
          <w:tcPr>
            <w:tcW w:w="1892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92" w:type="dxa"/>
            <w:gridSpan w:val="5"/>
            <w:noWrap/>
            <w:hideMark/>
          </w:tcPr>
          <w:p w:rsidR="00066B8C" w:rsidRPr="00066B8C" w:rsidRDefault="00066B8C">
            <w:proofErr w:type="spellStart"/>
            <w:r w:rsidRPr="00066B8C">
              <w:t>Hammerl</w:t>
            </w:r>
            <w:proofErr w:type="spellEnd"/>
          </w:p>
        </w:tc>
        <w:tc>
          <w:tcPr>
            <w:tcW w:w="6038" w:type="dxa"/>
            <w:gridSpan w:val="2"/>
            <w:hideMark/>
          </w:tcPr>
          <w:p w:rsidR="00066B8C" w:rsidRPr="00066B8C" w:rsidRDefault="00066B8C">
            <w:r w:rsidRPr="00066B8C">
              <w:t>Using a Pulsed Electron Beam to Prevent Charging While Sensing Electric Potentials</w:t>
            </w:r>
          </w:p>
        </w:tc>
      </w:tr>
      <w:tr w:rsidR="00066B8C" w:rsidRPr="00066B8C" w:rsidTr="008F5718">
        <w:trPr>
          <w:trHeight w:val="584"/>
        </w:trPr>
        <w:tc>
          <w:tcPr>
            <w:tcW w:w="1063" w:type="dxa"/>
            <w:gridSpan w:val="5"/>
            <w:noWrap/>
            <w:hideMark/>
          </w:tcPr>
          <w:p w:rsidR="00066B8C" w:rsidRPr="00066B8C" w:rsidRDefault="00066B8C" w:rsidP="00066B8C">
            <w:r w:rsidRPr="00066B8C">
              <w:t>11:20</w:t>
            </w:r>
          </w:p>
        </w:tc>
        <w:tc>
          <w:tcPr>
            <w:tcW w:w="1892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92" w:type="dxa"/>
            <w:gridSpan w:val="5"/>
            <w:noWrap/>
            <w:hideMark/>
          </w:tcPr>
          <w:p w:rsidR="00066B8C" w:rsidRPr="00066B8C" w:rsidRDefault="00066B8C">
            <w:r w:rsidRPr="00066B8C">
              <w:t>Wong</w:t>
            </w:r>
          </w:p>
        </w:tc>
        <w:tc>
          <w:tcPr>
            <w:tcW w:w="6038" w:type="dxa"/>
            <w:gridSpan w:val="2"/>
            <w:hideMark/>
          </w:tcPr>
          <w:p w:rsidR="00066B8C" w:rsidRPr="00066B8C" w:rsidRDefault="00066B8C">
            <w:r w:rsidRPr="00066B8C">
              <w:t>Internal ESD control and assessment for Europa Clipper inter-system</w:t>
            </w:r>
          </w:p>
        </w:tc>
      </w:tr>
      <w:tr w:rsidR="00066B8C" w:rsidRPr="00066B8C" w:rsidTr="008F5718">
        <w:trPr>
          <w:trHeight w:val="314"/>
        </w:trPr>
        <w:tc>
          <w:tcPr>
            <w:tcW w:w="1063" w:type="dxa"/>
            <w:gridSpan w:val="5"/>
            <w:noWrap/>
            <w:hideMark/>
          </w:tcPr>
          <w:p w:rsidR="00066B8C" w:rsidRPr="00066B8C" w:rsidRDefault="00066B8C" w:rsidP="00066B8C">
            <w:r w:rsidRPr="00066B8C">
              <w:t>11:40</w:t>
            </w:r>
          </w:p>
        </w:tc>
        <w:tc>
          <w:tcPr>
            <w:tcW w:w="9822" w:type="dxa"/>
            <w:gridSpan w:val="11"/>
            <w:noWrap/>
            <w:hideMark/>
          </w:tcPr>
          <w:p w:rsidR="00066B8C" w:rsidRPr="00066B8C" w:rsidRDefault="00066B8C" w:rsidP="00066B8C">
            <w:r w:rsidRPr="00066B8C">
              <w:t>Break</w:t>
            </w:r>
          </w:p>
        </w:tc>
      </w:tr>
      <w:tr w:rsidR="00066B8C" w:rsidRPr="00066B8C" w:rsidTr="008F5718">
        <w:trPr>
          <w:trHeight w:val="620"/>
        </w:trPr>
        <w:tc>
          <w:tcPr>
            <w:tcW w:w="1063" w:type="dxa"/>
            <w:gridSpan w:val="5"/>
            <w:noWrap/>
            <w:hideMark/>
          </w:tcPr>
          <w:p w:rsidR="00066B8C" w:rsidRPr="00066B8C" w:rsidRDefault="00066B8C" w:rsidP="00066B8C">
            <w:r w:rsidRPr="00066B8C">
              <w:t>12:00</w:t>
            </w:r>
          </w:p>
        </w:tc>
        <w:tc>
          <w:tcPr>
            <w:tcW w:w="1892" w:type="dxa"/>
            <w:gridSpan w:val="4"/>
            <w:vMerge w:val="restart"/>
            <w:hideMark/>
          </w:tcPr>
          <w:p w:rsidR="00066B8C" w:rsidRPr="00066B8C" w:rsidRDefault="00066B8C" w:rsidP="00066B8C">
            <w:r w:rsidRPr="00066B8C">
              <w:t>Current and Future Missions</w:t>
            </w:r>
          </w:p>
        </w:tc>
        <w:tc>
          <w:tcPr>
            <w:tcW w:w="1892" w:type="dxa"/>
            <w:gridSpan w:val="5"/>
            <w:noWrap/>
            <w:hideMark/>
          </w:tcPr>
          <w:p w:rsidR="00066B8C" w:rsidRPr="00066B8C" w:rsidRDefault="00066B8C">
            <w:r w:rsidRPr="00066B8C">
              <w:t>Gaines</w:t>
            </w:r>
          </w:p>
        </w:tc>
        <w:tc>
          <w:tcPr>
            <w:tcW w:w="6038" w:type="dxa"/>
            <w:gridSpan w:val="2"/>
            <w:hideMark/>
          </w:tcPr>
          <w:p w:rsidR="00066B8C" w:rsidRPr="00066B8C" w:rsidRDefault="00066B8C">
            <w:r w:rsidRPr="00066B8C">
              <w:t>Invited:  The Commercial Lunar Payload Services (CLPS)</w:t>
            </w:r>
          </w:p>
        </w:tc>
      </w:tr>
      <w:tr w:rsidR="00066B8C" w:rsidRPr="00066B8C" w:rsidTr="008F5718">
        <w:trPr>
          <w:trHeight w:val="557"/>
        </w:trPr>
        <w:tc>
          <w:tcPr>
            <w:tcW w:w="1063" w:type="dxa"/>
            <w:gridSpan w:val="5"/>
            <w:noWrap/>
            <w:hideMark/>
          </w:tcPr>
          <w:p w:rsidR="00066B8C" w:rsidRPr="00066B8C" w:rsidRDefault="00066B8C" w:rsidP="00066B8C">
            <w:r w:rsidRPr="00066B8C">
              <w:lastRenderedPageBreak/>
              <w:t>12:20</w:t>
            </w:r>
          </w:p>
        </w:tc>
        <w:tc>
          <w:tcPr>
            <w:tcW w:w="1892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92" w:type="dxa"/>
            <w:gridSpan w:val="5"/>
            <w:noWrap/>
            <w:hideMark/>
          </w:tcPr>
          <w:p w:rsidR="00066B8C" w:rsidRPr="00066B8C" w:rsidRDefault="00066B8C">
            <w:r w:rsidRPr="00066B8C">
              <w:t>Tighe</w:t>
            </w:r>
          </w:p>
        </w:tc>
        <w:tc>
          <w:tcPr>
            <w:tcW w:w="6038" w:type="dxa"/>
            <w:gridSpan w:val="2"/>
            <w:hideMark/>
          </w:tcPr>
          <w:p w:rsidR="00066B8C" w:rsidRPr="00066B8C" w:rsidRDefault="00066B8C">
            <w:r w:rsidRPr="00066B8C">
              <w:t>Materials environmental testing challenges for ESA’s future space missions</w:t>
            </w:r>
          </w:p>
        </w:tc>
      </w:tr>
      <w:tr w:rsidR="00066B8C" w:rsidRPr="00066B8C" w:rsidTr="008F5718">
        <w:trPr>
          <w:trHeight w:val="323"/>
        </w:trPr>
        <w:tc>
          <w:tcPr>
            <w:tcW w:w="1063" w:type="dxa"/>
            <w:gridSpan w:val="5"/>
            <w:noWrap/>
            <w:hideMark/>
          </w:tcPr>
          <w:p w:rsidR="00066B8C" w:rsidRPr="00066B8C" w:rsidRDefault="00066B8C" w:rsidP="00066B8C">
            <w:r w:rsidRPr="00066B8C">
              <w:t>12:40</w:t>
            </w:r>
          </w:p>
        </w:tc>
        <w:tc>
          <w:tcPr>
            <w:tcW w:w="1892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92" w:type="dxa"/>
            <w:gridSpan w:val="5"/>
            <w:noWrap/>
            <w:hideMark/>
          </w:tcPr>
          <w:p w:rsidR="00066B8C" w:rsidRPr="00066B8C" w:rsidRDefault="00066B8C">
            <w:r w:rsidRPr="00066B8C">
              <w:t>Johnson</w:t>
            </w:r>
          </w:p>
        </w:tc>
        <w:tc>
          <w:tcPr>
            <w:tcW w:w="6038" w:type="dxa"/>
            <w:gridSpan w:val="2"/>
            <w:hideMark/>
          </w:tcPr>
          <w:p w:rsidR="00066B8C" w:rsidRPr="00066B8C" w:rsidRDefault="00066B8C">
            <w:r w:rsidRPr="00066B8C">
              <w:t>Advances in management of decompression sickness in space</w:t>
            </w:r>
          </w:p>
        </w:tc>
      </w:tr>
      <w:tr w:rsidR="00066B8C" w:rsidRPr="00066B8C" w:rsidTr="008F5718">
        <w:trPr>
          <w:trHeight w:val="548"/>
        </w:trPr>
        <w:tc>
          <w:tcPr>
            <w:tcW w:w="1063" w:type="dxa"/>
            <w:gridSpan w:val="5"/>
            <w:noWrap/>
            <w:hideMark/>
          </w:tcPr>
          <w:p w:rsidR="00066B8C" w:rsidRPr="00066B8C" w:rsidRDefault="00066B8C" w:rsidP="00066B8C">
            <w:r w:rsidRPr="00066B8C">
              <w:t>1:00</w:t>
            </w:r>
          </w:p>
        </w:tc>
        <w:tc>
          <w:tcPr>
            <w:tcW w:w="1892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92" w:type="dxa"/>
            <w:gridSpan w:val="5"/>
            <w:noWrap/>
            <w:hideMark/>
          </w:tcPr>
          <w:p w:rsidR="00066B8C" w:rsidRPr="00066B8C" w:rsidRDefault="00066B8C">
            <w:r w:rsidRPr="00066B8C">
              <w:t>Martin</w:t>
            </w:r>
          </w:p>
        </w:tc>
        <w:tc>
          <w:tcPr>
            <w:tcW w:w="6038" w:type="dxa"/>
            <w:gridSpan w:val="2"/>
            <w:hideMark/>
          </w:tcPr>
          <w:p w:rsidR="00066B8C" w:rsidRPr="00066B8C" w:rsidRDefault="00066B8C">
            <w:r w:rsidRPr="00066B8C">
              <w:t>Understanding Spacecraft Test Environments in JPL’s Twenty-Five-Foot Space Simulator</w:t>
            </w:r>
          </w:p>
        </w:tc>
      </w:tr>
      <w:tr w:rsidR="00066B8C" w:rsidRPr="00066B8C" w:rsidTr="008F5718">
        <w:trPr>
          <w:trHeight w:val="602"/>
        </w:trPr>
        <w:tc>
          <w:tcPr>
            <w:tcW w:w="1063" w:type="dxa"/>
            <w:gridSpan w:val="5"/>
            <w:noWrap/>
            <w:hideMark/>
          </w:tcPr>
          <w:p w:rsidR="00066B8C" w:rsidRPr="00066B8C" w:rsidRDefault="00066B8C" w:rsidP="00066B8C">
            <w:r w:rsidRPr="00066B8C">
              <w:t>1:20</w:t>
            </w:r>
          </w:p>
        </w:tc>
        <w:tc>
          <w:tcPr>
            <w:tcW w:w="1892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92" w:type="dxa"/>
            <w:gridSpan w:val="5"/>
            <w:noWrap/>
            <w:hideMark/>
          </w:tcPr>
          <w:p w:rsidR="00066B8C" w:rsidRPr="00066B8C" w:rsidRDefault="00066B8C">
            <w:proofErr w:type="spellStart"/>
            <w:r w:rsidRPr="00066B8C">
              <w:t>Benkoski</w:t>
            </w:r>
            <w:proofErr w:type="spellEnd"/>
          </w:p>
        </w:tc>
        <w:tc>
          <w:tcPr>
            <w:tcW w:w="6038" w:type="dxa"/>
            <w:gridSpan w:val="2"/>
            <w:hideMark/>
          </w:tcPr>
          <w:p w:rsidR="00066B8C" w:rsidRPr="00066B8C" w:rsidRDefault="00066B8C">
            <w:r w:rsidRPr="00066B8C">
              <w:t>Experimental and Simulation Studies of the Adhesion of Titan Dust Simulants on Transparent Windows</w:t>
            </w:r>
          </w:p>
        </w:tc>
      </w:tr>
      <w:tr w:rsidR="00066B8C" w:rsidRPr="00066B8C" w:rsidTr="008F5718">
        <w:trPr>
          <w:trHeight w:val="116"/>
        </w:trPr>
        <w:tc>
          <w:tcPr>
            <w:tcW w:w="1063" w:type="dxa"/>
            <w:gridSpan w:val="5"/>
            <w:noWrap/>
            <w:hideMark/>
          </w:tcPr>
          <w:p w:rsidR="00066B8C" w:rsidRPr="00066B8C" w:rsidRDefault="00066B8C" w:rsidP="00066B8C">
            <w:r w:rsidRPr="00066B8C">
              <w:t>1:40</w:t>
            </w:r>
          </w:p>
        </w:tc>
        <w:tc>
          <w:tcPr>
            <w:tcW w:w="9822" w:type="dxa"/>
            <w:gridSpan w:val="11"/>
            <w:vMerge w:val="restart"/>
            <w:hideMark/>
          </w:tcPr>
          <w:p w:rsidR="00066B8C" w:rsidRPr="00066B8C" w:rsidRDefault="00066B8C" w:rsidP="00066B8C">
            <w:r w:rsidRPr="00066B8C">
              <w:t>Lunch</w:t>
            </w:r>
          </w:p>
        </w:tc>
      </w:tr>
      <w:tr w:rsidR="00066B8C" w:rsidRPr="00066B8C" w:rsidTr="008F5718">
        <w:trPr>
          <w:trHeight w:val="233"/>
        </w:trPr>
        <w:tc>
          <w:tcPr>
            <w:tcW w:w="1063" w:type="dxa"/>
            <w:gridSpan w:val="5"/>
            <w:noWrap/>
            <w:hideMark/>
          </w:tcPr>
          <w:p w:rsidR="00066B8C" w:rsidRPr="00066B8C" w:rsidRDefault="00066B8C" w:rsidP="00066B8C">
            <w:r w:rsidRPr="00066B8C">
              <w:t>2:00</w:t>
            </w:r>
          </w:p>
        </w:tc>
        <w:tc>
          <w:tcPr>
            <w:tcW w:w="9822" w:type="dxa"/>
            <w:gridSpan w:val="11"/>
            <w:vMerge/>
            <w:hideMark/>
          </w:tcPr>
          <w:p w:rsidR="00066B8C" w:rsidRPr="00066B8C" w:rsidRDefault="00066B8C"/>
        </w:tc>
      </w:tr>
      <w:tr w:rsidR="00066B8C" w:rsidRPr="00066B8C" w:rsidTr="008F5718">
        <w:trPr>
          <w:trHeight w:val="242"/>
        </w:trPr>
        <w:tc>
          <w:tcPr>
            <w:tcW w:w="1063" w:type="dxa"/>
            <w:gridSpan w:val="5"/>
            <w:noWrap/>
            <w:hideMark/>
          </w:tcPr>
          <w:p w:rsidR="00066B8C" w:rsidRPr="00066B8C" w:rsidRDefault="00066B8C" w:rsidP="00066B8C">
            <w:r w:rsidRPr="00066B8C">
              <w:t>2:30</w:t>
            </w:r>
          </w:p>
        </w:tc>
        <w:tc>
          <w:tcPr>
            <w:tcW w:w="9822" w:type="dxa"/>
            <w:gridSpan w:val="11"/>
            <w:hideMark/>
          </w:tcPr>
          <w:p w:rsidR="00066B8C" w:rsidRPr="00066B8C" w:rsidRDefault="00066B8C" w:rsidP="00066B8C">
            <w:r w:rsidRPr="00066B8C">
              <w:t>Keynote:  HEOMD</w:t>
            </w:r>
          </w:p>
        </w:tc>
      </w:tr>
      <w:tr w:rsidR="00066B8C" w:rsidRPr="00066B8C" w:rsidTr="008F5718">
        <w:trPr>
          <w:trHeight w:val="593"/>
        </w:trPr>
        <w:tc>
          <w:tcPr>
            <w:tcW w:w="1063" w:type="dxa"/>
            <w:gridSpan w:val="5"/>
            <w:noWrap/>
            <w:hideMark/>
          </w:tcPr>
          <w:p w:rsidR="00066B8C" w:rsidRPr="00066B8C" w:rsidRDefault="00066B8C" w:rsidP="00066B8C">
            <w:r w:rsidRPr="00066B8C">
              <w:t>2:50</w:t>
            </w:r>
          </w:p>
        </w:tc>
        <w:tc>
          <w:tcPr>
            <w:tcW w:w="1892" w:type="dxa"/>
            <w:gridSpan w:val="4"/>
            <w:vMerge w:val="restart"/>
            <w:hideMark/>
          </w:tcPr>
          <w:p w:rsidR="00066B8C" w:rsidRPr="00066B8C" w:rsidRDefault="00066B8C" w:rsidP="00066B8C">
            <w:r w:rsidRPr="00066B8C">
              <w:t>Other Space Environments and Effects</w:t>
            </w:r>
          </w:p>
        </w:tc>
        <w:tc>
          <w:tcPr>
            <w:tcW w:w="1892" w:type="dxa"/>
            <w:gridSpan w:val="5"/>
            <w:noWrap/>
            <w:hideMark/>
          </w:tcPr>
          <w:p w:rsidR="00066B8C" w:rsidRPr="00066B8C" w:rsidRDefault="00066B8C">
            <w:r w:rsidRPr="00066B8C">
              <w:t>Chambers</w:t>
            </w:r>
          </w:p>
        </w:tc>
        <w:tc>
          <w:tcPr>
            <w:tcW w:w="6038" w:type="dxa"/>
            <w:gridSpan w:val="2"/>
            <w:hideMark/>
          </w:tcPr>
          <w:p w:rsidR="00066B8C" w:rsidRPr="00066B8C" w:rsidRDefault="00066B8C">
            <w:r w:rsidRPr="00066B8C">
              <w:t>Plume-Surface Interaction: Preliminary Observations from a Physics Focused Ground Test</w:t>
            </w:r>
          </w:p>
        </w:tc>
      </w:tr>
      <w:tr w:rsidR="00066B8C" w:rsidRPr="00066B8C" w:rsidTr="008F5718">
        <w:trPr>
          <w:trHeight w:val="251"/>
        </w:trPr>
        <w:tc>
          <w:tcPr>
            <w:tcW w:w="1063" w:type="dxa"/>
            <w:gridSpan w:val="5"/>
            <w:noWrap/>
            <w:hideMark/>
          </w:tcPr>
          <w:p w:rsidR="00066B8C" w:rsidRPr="00066B8C" w:rsidRDefault="00066B8C" w:rsidP="00066B8C">
            <w:r w:rsidRPr="00066B8C">
              <w:t>3:10</w:t>
            </w:r>
          </w:p>
        </w:tc>
        <w:tc>
          <w:tcPr>
            <w:tcW w:w="1892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92" w:type="dxa"/>
            <w:gridSpan w:val="5"/>
            <w:noWrap/>
            <w:hideMark/>
          </w:tcPr>
          <w:p w:rsidR="00066B8C" w:rsidRPr="00066B8C" w:rsidRDefault="00066B8C">
            <w:r w:rsidRPr="00066B8C">
              <w:t>DeStefano</w:t>
            </w:r>
          </w:p>
        </w:tc>
        <w:tc>
          <w:tcPr>
            <w:tcW w:w="6038" w:type="dxa"/>
            <w:gridSpan w:val="2"/>
            <w:hideMark/>
          </w:tcPr>
          <w:p w:rsidR="00066B8C" w:rsidRPr="00066B8C" w:rsidRDefault="00066B8C">
            <w:r w:rsidRPr="00066B8C">
              <w:t>Meteoroid Ejecta of Lunar Secondaries Engineering Model</w:t>
            </w:r>
          </w:p>
        </w:tc>
      </w:tr>
      <w:tr w:rsidR="00066B8C" w:rsidRPr="00066B8C" w:rsidTr="008F5718">
        <w:trPr>
          <w:trHeight w:val="638"/>
        </w:trPr>
        <w:tc>
          <w:tcPr>
            <w:tcW w:w="1063" w:type="dxa"/>
            <w:gridSpan w:val="5"/>
            <w:noWrap/>
            <w:hideMark/>
          </w:tcPr>
          <w:p w:rsidR="00066B8C" w:rsidRPr="00066B8C" w:rsidRDefault="00066B8C" w:rsidP="00066B8C">
            <w:r w:rsidRPr="00066B8C">
              <w:t>3:30</w:t>
            </w:r>
          </w:p>
        </w:tc>
        <w:tc>
          <w:tcPr>
            <w:tcW w:w="1892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92" w:type="dxa"/>
            <w:gridSpan w:val="5"/>
            <w:noWrap/>
            <w:hideMark/>
          </w:tcPr>
          <w:p w:rsidR="00066B8C" w:rsidRPr="00066B8C" w:rsidRDefault="00066B8C">
            <w:r w:rsidRPr="00066B8C">
              <w:t>Paez</w:t>
            </w:r>
          </w:p>
        </w:tc>
        <w:tc>
          <w:tcPr>
            <w:tcW w:w="6038" w:type="dxa"/>
            <w:gridSpan w:val="2"/>
            <w:hideMark/>
          </w:tcPr>
          <w:p w:rsidR="00066B8C" w:rsidRPr="00066B8C" w:rsidRDefault="00066B8C">
            <w:r w:rsidRPr="00066B8C">
              <w:t>Lunar Surface Environments Added to the Design Specification for Natural Environments</w:t>
            </w:r>
          </w:p>
        </w:tc>
      </w:tr>
      <w:tr w:rsidR="00066B8C" w:rsidRPr="00066B8C" w:rsidTr="008F5718">
        <w:trPr>
          <w:trHeight w:val="314"/>
        </w:trPr>
        <w:tc>
          <w:tcPr>
            <w:tcW w:w="1063" w:type="dxa"/>
            <w:gridSpan w:val="5"/>
            <w:noWrap/>
            <w:hideMark/>
          </w:tcPr>
          <w:p w:rsidR="00066B8C" w:rsidRPr="00066B8C" w:rsidRDefault="00066B8C" w:rsidP="00066B8C">
            <w:r w:rsidRPr="00066B8C">
              <w:t>3:50</w:t>
            </w:r>
          </w:p>
        </w:tc>
        <w:tc>
          <w:tcPr>
            <w:tcW w:w="1892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92" w:type="dxa"/>
            <w:gridSpan w:val="5"/>
            <w:noWrap/>
            <w:hideMark/>
          </w:tcPr>
          <w:p w:rsidR="00066B8C" w:rsidRPr="00066B8C" w:rsidRDefault="00066B8C">
            <w:proofErr w:type="spellStart"/>
            <w:r w:rsidRPr="00066B8C">
              <w:t>Soosaleon</w:t>
            </w:r>
            <w:proofErr w:type="spellEnd"/>
          </w:p>
        </w:tc>
        <w:tc>
          <w:tcPr>
            <w:tcW w:w="6038" w:type="dxa"/>
            <w:gridSpan w:val="2"/>
            <w:hideMark/>
          </w:tcPr>
          <w:p w:rsidR="00066B8C" w:rsidRPr="00066B8C" w:rsidRDefault="00066B8C">
            <w:r w:rsidRPr="00066B8C">
              <w:t>Theory of Whistler Waves</w:t>
            </w:r>
          </w:p>
        </w:tc>
      </w:tr>
      <w:tr w:rsidR="00066B8C" w:rsidRPr="00066B8C" w:rsidTr="008F5718">
        <w:trPr>
          <w:trHeight w:val="530"/>
        </w:trPr>
        <w:tc>
          <w:tcPr>
            <w:tcW w:w="1063" w:type="dxa"/>
            <w:gridSpan w:val="5"/>
            <w:noWrap/>
            <w:hideMark/>
          </w:tcPr>
          <w:p w:rsidR="00066B8C" w:rsidRPr="00066B8C" w:rsidRDefault="00066B8C" w:rsidP="00066B8C">
            <w:r w:rsidRPr="00066B8C">
              <w:t>4:10</w:t>
            </w:r>
          </w:p>
        </w:tc>
        <w:tc>
          <w:tcPr>
            <w:tcW w:w="1892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92" w:type="dxa"/>
            <w:gridSpan w:val="5"/>
            <w:noWrap/>
            <w:hideMark/>
          </w:tcPr>
          <w:p w:rsidR="00066B8C" w:rsidRPr="00066B8C" w:rsidRDefault="00066B8C">
            <w:r w:rsidRPr="00066B8C">
              <w:t>GRAZIANO</w:t>
            </w:r>
          </w:p>
        </w:tc>
        <w:tc>
          <w:tcPr>
            <w:tcW w:w="6038" w:type="dxa"/>
            <w:gridSpan w:val="2"/>
            <w:hideMark/>
          </w:tcPr>
          <w:p w:rsidR="00066B8C" w:rsidRPr="00066B8C" w:rsidRDefault="00066B8C">
            <w:r w:rsidRPr="00066B8C">
              <w:t>Electrolytic Nickel Sublimation Barrier Films for Neutron Sensor Cadmium Shields</w:t>
            </w:r>
          </w:p>
        </w:tc>
      </w:tr>
      <w:tr w:rsidR="00066B8C" w:rsidRPr="00066B8C" w:rsidTr="008F5718">
        <w:trPr>
          <w:trHeight w:val="420"/>
        </w:trPr>
        <w:tc>
          <w:tcPr>
            <w:tcW w:w="10885" w:type="dxa"/>
            <w:gridSpan w:val="16"/>
            <w:shd w:val="clear" w:color="auto" w:fill="C5E0B3" w:themeFill="accent6" w:themeFillTint="66"/>
            <w:noWrap/>
            <w:vAlign w:val="center"/>
            <w:hideMark/>
          </w:tcPr>
          <w:p w:rsidR="00066B8C" w:rsidRPr="00066B8C" w:rsidRDefault="00066B8C" w:rsidP="00066B8C">
            <w:pPr>
              <w:jc w:val="center"/>
              <w:rPr>
                <w:b/>
                <w:bCs/>
              </w:rPr>
            </w:pPr>
            <w:r w:rsidRPr="00066B8C">
              <w:rPr>
                <w:b/>
                <w:bCs/>
              </w:rPr>
              <w:t>THURSDAY</w:t>
            </w:r>
          </w:p>
        </w:tc>
      </w:tr>
      <w:tr w:rsidR="00066B8C" w:rsidRPr="00066B8C" w:rsidTr="008F5718">
        <w:trPr>
          <w:trHeight w:val="548"/>
        </w:trPr>
        <w:tc>
          <w:tcPr>
            <w:tcW w:w="960" w:type="dxa"/>
            <w:gridSpan w:val="2"/>
            <w:noWrap/>
            <w:hideMark/>
          </w:tcPr>
          <w:p w:rsidR="00066B8C" w:rsidRPr="00066B8C" w:rsidRDefault="00066B8C" w:rsidP="00066B8C">
            <w:r w:rsidRPr="00066B8C">
              <w:t>10:00</w:t>
            </w:r>
          </w:p>
        </w:tc>
        <w:tc>
          <w:tcPr>
            <w:tcW w:w="1835" w:type="dxa"/>
            <w:gridSpan w:val="4"/>
            <w:vMerge w:val="restart"/>
            <w:hideMark/>
          </w:tcPr>
          <w:p w:rsidR="00066B8C" w:rsidRPr="00066B8C" w:rsidRDefault="00066B8C" w:rsidP="00066B8C">
            <w:r w:rsidRPr="00066B8C">
              <w:t>Spacecraft Charging Simulations and Testing:  General</w:t>
            </w:r>
          </w:p>
        </w:tc>
        <w:tc>
          <w:tcPr>
            <w:tcW w:w="1835" w:type="dxa"/>
            <w:gridSpan w:val="5"/>
            <w:noWrap/>
            <w:hideMark/>
          </w:tcPr>
          <w:p w:rsidR="00066B8C" w:rsidRPr="00066B8C" w:rsidRDefault="00066B8C">
            <w:r w:rsidRPr="00066B8C">
              <w:t>Taylor</w:t>
            </w:r>
          </w:p>
        </w:tc>
        <w:tc>
          <w:tcPr>
            <w:tcW w:w="6255" w:type="dxa"/>
            <w:gridSpan w:val="5"/>
            <w:hideMark/>
          </w:tcPr>
          <w:p w:rsidR="00066B8C" w:rsidRPr="00066B8C" w:rsidRDefault="00066B8C">
            <w:r w:rsidRPr="00066B8C">
              <w:t>Space Environment Effects on the Electron Yields of Thermal Control Coatings from the Long Duration Exposure Facility</w:t>
            </w:r>
          </w:p>
        </w:tc>
      </w:tr>
      <w:tr w:rsidR="00066B8C" w:rsidRPr="00066B8C" w:rsidTr="008F5718">
        <w:trPr>
          <w:trHeight w:val="359"/>
        </w:trPr>
        <w:tc>
          <w:tcPr>
            <w:tcW w:w="960" w:type="dxa"/>
            <w:gridSpan w:val="2"/>
            <w:noWrap/>
            <w:hideMark/>
          </w:tcPr>
          <w:p w:rsidR="00066B8C" w:rsidRPr="00066B8C" w:rsidRDefault="00066B8C" w:rsidP="00066B8C">
            <w:r w:rsidRPr="00066B8C">
              <w:t>10:20</w:t>
            </w:r>
          </w:p>
        </w:tc>
        <w:tc>
          <w:tcPr>
            <w:tcW w:w="1835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35" w:type="dxa"/>
            <w:gridSpan w:val="5"/>
            <w:noWrap/>
            <w:hideMark/>
          </w:tcPr>
          <w:p w:rsidR="00066B8C" w:rsidRPr="00066B8C" w:rsidRDefault="00066B8C">
            <w:r w:rsidRPr="00066B8C">
              <w:t>Wilson</w:t>
            </w:r>
          </w:p>
        </w:tc>
        <w:tc>
          <w:tcPr>
            <w:tcW w:w="6255" w:type="dxa"/>
            <w:gridSpan w:val="5"/>
            <w:hideMark/>
          </w:tcPr>
          <w:p w:rsidR="00066B8C" w:rsidRPr="00066B8C" w:rsidRDefault="00066B8C">
            <w:r w:rsidRPr="00066B8C">
              <w:t>Dielectric Breakdown Simulations using Stochastic Tree Model</w:t>
            </w:r>
          </w:p>
        </w:tc>
      </w:tr>
      <w:tr w:rsidR="00066B8C" w:rsidRPr="00066B8C" w:rsidTr="008F5718">
        <w:trPr>
          <w:trHeight w:val="350"/>
        </w:trPr>
        <w:tc>
          <w:tcPr>
            <w:tcW w:w="960" w:type="dxa"/>
            <w:gridSpan w:val="2"/>
            <w:noWrap/>
            <w:hideMark/>
          </w:tcPr>
          <w:p w:rsidR="00066B8C" w:rsidRPr="00066B8C" w:rsidRDefault="00066B8C" w:rsidP="00066B8C">
            <w:r w:rsidRPr="00066B8C">
              <w:t>10:40</w:t>
            </w:r>
          </w:p>
        </w:tc>
        <w:tc>
          <w:tcPr>
            <w:tcW w:w="1835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35" w:type="dxa"/>
            <w:gridSpan w:val="5"/>
            <w:noWrap/>
            <w:hideMark/>
          </w:tcPr>
          <w:p w:rsidR="00066B8C" w:rsidRPr="00066B8C" w:rsidRDefault="00066B8C">
            <w:r w:rsidRPr="00066B8C">
              <w:t>Chinn</w:t>
            </w:r>
          </w:p>
        </w:tc>
        <w:tc>
          <w:tcPr>
            <w:tcW w:w="6255" w:type="dxa"/>
            <w:gridSpan w:val="5"/>
            <w:hideMark/>
          </w:tcPr>
          <w:p w:rsidR="00066B8C" w:rsidRPr="00066B8C" w:rsidRDefault="00066B8C">
            <w:r w:rsidRPr="00066B8C">
              <w:t>Building Circuit Models of Internal Electrostatic Discharge Events</w:t>
            </w:r>
          </w:p>
        </w:tc>
      </w:tr>
      <w:tr w:rsidR="00066B8C" w:rsidRPr="00066B8C" w:rsidTr="008F5718">
        <w:trPr>
          <w:trHeight w:val="287"/>
        </w:trPr>
        <w:tc>
          <w:tcPr>
            <w:tcW w:w="960" w:type="dxa"/>
            <w:gridSpan w:val="2"/>
            <w:noWrap/>
            <w:hideMark/>
          </w:tcPr>
          <w:p w:rsidR="00066B8C" w:rsidRPr="00066B8C" w:rsidRDefault="00066B8C" w:rsidP="00066B8C">
            <w:r w:rsidRPr="00066B8C">
              <w:t>11:00</w:t>
            </w:r>
          </w:p>
        </w:tc>
        <w:tc>
          <w:tcPr>
            <w:tcW w:w="1835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35" w:type="dxa"/>
            <w:gridSpan w:val="5"/>
            <w:noWrap/>
            <w:hideMark/>
          </w:tcPr>
          <w:p w:rsidR="00066B8C" w:rsidRPr="00066B8C" w:rsidRDefault="00066B8C">
            <w:r w:rsidRPr="00066B8C">
              <w:t>Kim</w:t>
            </w:r>
          </w:p>
        </w:tc>
        <w:tc>
          <w:tcPr>
            <w:tcW w:w="6255" w:type="dxa"/>
            <w:gridSpan w:val="5"/>
            <w:hideMark/>
          </w:tcPr>
          <w:p w:rsidR="00066B8C" w:rsidRPr="00066B8C" w:rsidRDefault="00066B8C">
            <w:r w:rsidRPr="00066B8C">
              <w:t>What is Real Conductivity under Radiation?</w:t>
            </w:r>
          </w:p>
        </w:tc>
      </w:tr>
      <w:tr w:rsidR="00066B8C" w:rsidRPr="00066B8C" w:rsidTr="008F5718">
        <w:trPr>
          <w:trHeight w:val="458"/>
        </w:trPr>
        <w:tc>
          <w:tcPr>
            <w:tcW w:w="960" w:type="dxa"/>
            <w:gridSpan w:val="2"/>
            <w:noWrap/>
            <w:hideMark/>
          </w:tcPr>
          <w:p w:rsidR="00066B8C" w:rsidRPr="00066B8C" w:rsidRDefault="00066B8C" w:rsidP="00066B8C">
            <w:r w:rsidRPr="00066B8C">
              <w:t>11:20</w:t>
            </w:r>
          </w:p>
        </w:tc>
        <w:tc>
          <w:tcPr>
            <w:tcW w:w="1835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35" w:type="dxa"/>
            <w:gridSpan w:val="5"/>
            <w:noWrap/>
            <w:hideMark/>
          </w:tcPr>
          <w:p w:rsidR="00066B8C" w:rsidRPr="00066B8C" w:rsidRDefault="00066B8C">
            <w:r w:rsidRPr="00066B8C">
              <w:t>Romero-Calvo</w:t>
            </w:r>
          </w:p>
        </w:tc>
        <w:tc>
          <w:tcPr>
            <w:tcW w:w="6255" w:type="dxa"/>
            <w:gridSpan w:val="5"/>
            <w:hideMark/>
          </w:tcPr>
          <w:p w:rsidR="00066B8C" w:rsidRPr="00066B8C" w:rsidRDefault="00066B8C">
            <w:r w:rsidRPr="00066B8C">
              <w:t>Touchless potential sensing model for active spacecraft charging scenarios</w:t>
            </w:r>
          </w:p>
        </w:tc>
      </w:tr>
      <w:tr w:rsidR="00066B8C" w:rsidRPr="00066B8C" w:rsidTr="008F5718">
        <w:trPr>
          <w:trHeight w:val="278"/>
        </w:trPr>
        <w:tc>
          <w:tcPr>
            <w:tcW w:w="960" w:type="dxa"/>
            <w:gridSpan w:val="2"/>
            <w:noWrap/>
            <w:hideMark/>
          </w:tcPr>
          <w:p w:rsidR="00066B8C" w:rsidRPr="00066B8C" w:rsidRDefault="00066B8C" w:rsidP="00066B8C">
            <w:r w:rsidRPr="00066B8C">
              <w:t>11:40</w:t>
            </w:r>
          </w:p>
        </w:tc>
        <w:tc>
          <w:tcPr>
            <w:tcW w:w="9925" w:type="dxa"/>
            <w:gridSpan w:val="14"/>
            <w:noWrap/>
            <w:hideMark/>
          </w:tcPr>
          <w:p w:rsidR="00066B8C" w:rsidRPr="00066B8C" w:rsidRDefault="00066B8C" w:rsidP="00066B8C">
            <w:r w:rsidRPr="00066B8C">
              <w:t>Break</w:t>
            </w:r>
          </w:p>
        </w:tc>
      </w:tr>
      <w:tr w:rsidR="00066B8C" w:rsidRPr="00066B8C" w:rsidTr="008F5718">
        <w:trPr>
          <w:trHeight w:val="377"/>
        </w:trPr>
        <w:tc>
          <w:tcPr>
            <w:tcW w:w="960" w:type="dxa"/>
            <w:gridSpan w:val="2"/>
            <w:noWrap/>
            <w:hideMark/>
          </w:tcPr>
          <w:p w:rsidR="00066B8C" w:rsidRPr="00066B8C" w:rsidRDefault="00066B8C" w:rsidP="00066B8C">
            <w:r w:rsidRPr="00066B8C">
              <w:t>12:00</w:t>
            </w:r>
          </w:p>
        </w:tc>
        <w:tc>
          <w:tcPr>
            <w:tcW w:w="1835" w:type="dxa"/>
            <w:gridSpan w:val="4"/>
            <w:vMerge w:val="restart"/>
            <w:hideMark/>
          </w:tcPr>
          <w:p w:rsidR="00066B8C" w:rsidRPr="00066B8C" w:rsidRDefault="00066B8C" w:rsidP="00066B8C">
            <w:r w:rsidRPr="00066B8C">
              <w:t>MMOD Environment, Effects, Testing, and Mitigation</w:t>
            </w:r>
          </w:p>
        </w:tc>
        <w:tc>
          <w:tcPr>
            <w:tcW w:w="1835" w:type="dxa"/>
            <w:gridSpan w:val="5"/>
            <w:noWrap/>
            <w:hideMark/>
          </w:tcPr>
          <w:p w:rsidR="00066B8C" w:rsidRPr="00066B8C" w:rsidRDefault="00066B8C">
            <w:r w:rsidRPr="00066B8C">
              <w:t>Squire</w:t>
            </w:r>
          </w:p>
        </w:tc>
        <w:tc>
          <w:tcPr>
            <w:tcW w:w="6255" w:type="dxa"/>
            <w:gridSpan w:val="5"/>
            <w:hideMark/>
          </w:tcPr>
          <w:p w:rsidR="00066B8C" w:rsidRPr="00066B8C" w:rsidRDefault="00066B8C">
            <w:r w:rsidRPr="00066B8C">
              <w:t>Invited:  Overview of the National Orbital Debris R&amp;D Plan</w:t>
            </w:r>
          </w:p>
        </w:tc>
      </w:tr>
      <w:tr w:rsidR="00066B8C" w:rsidRPr="00066B8C" w:rsidTr="008F5718">
        <w:trPr>
          <w:trHeight w:val="341"/>
        </w:trPr>
        <w:tc>
          <w:tcPr>
            <w:tcW w:w="960" w:type="dxa"/>
            <w:gridSpan w:val="2"/>
            <w:noWrap/>
            <w:hideMark/>
          </w:tcPr>
          <w:p w:rsidR="00066B8C" w:rsidRPr="00066B8C" w:rsidRDefault="00066B8C" w:rsidP="00066B8C">
            <w:r w:rsidRPr="00066B8C">
              <w:t>12:20</w:t>
            </w:r>
          </w:p>
        </w:tc>
        <w:tc>
          <w:tcPr>
            <w:tcW w:w="1835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35" w:type="dxa"/>
            <w:gridSpan w:val="5"/>
            <w:noWrap/>
            <w:hideMark/>
          </w:tcPr>
          <w:p w:rsidR="00066B8C" w:rsidRPr="00066B8C" w:rsidRDefault="00066B8C">
            <w:r w:rsidRPr="00066B8C">
              <w:t>Matney</w:t>
            </w:r>
          </w:p>
        </w:tc>
        <w:tc>
          <w:tcPr>
            <w:tcW w:w="6255" w:type="dxa"/>
            <w:gridSpan w:val="5"/>
            <w:hideMark/>
          </w:tcPr>
          <w:p w:rsidR="00066B8C" w:rsidRPr="00066B8C" w:rsidRDefault="00066B8C">
            <w:r w:rsidRPr="00066B8C">
              <w:t>Some Unexpected Risks from Lunar Ejecta</w:t>
            </w:r>
          </w:p>
        </w:tc>
      </w:tr>
      <w:tr w:rsidR="00066B8C" w:rsidRPr="00066B8C" w:rsidTr="008F5718">
        <w:trPr>
          <w:trHeight w:val="530"/>
        </w:trPr>
        <w:tc>
          <w:tcPr>
            <w:tcW w:w="960" w:type="dxa"/>
            <w:gridSpan w:val="2"/>
            <w:noWrap/>
            <w:hideMark/>
          </w:tcPr>
          <w:p w:rsidR="00066B8C" w:rsidRPr="00066B8C" w:rsidRDefault="00066B8C" w:rsidP="00066B8C">
            <w:r w:rsidRPr="00066B8C">
              <w:t>12:40</w:t>
            </w:r>
          </w:p>
        </w:tc>
        <w:tc>
          <w:tcPr>
            <w:tcW w:w="1835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35" w:type="dxa"/>
            <w:gridSpan w:val="5"/>
            <w:noWrap/>
            <w:hideMark/>
          </w:tcPr>
          <w:p w:rsidR="00066B8C" w:rsidRPr="00066B8C" w:rsidRDefault="00066B8C">
            <w:r w:rsidRPr="00066B8C">
              <w:t>Moorhead</w:t>
            </w:r>
          </w:p>
        </w:tc>
        <w:tc>
          <w:tcPr>
            <w:tcW w:w="6255" w:type="dxa"/>
            <w:gridSpan w:val="5"/>
            <w:hideMark/>
          </w:tcPr>
          <w:p w:rsidR="00066B8C" w:rsidRPr="00066B8C" w:rsidRDefault="00066B8C">
            <w:r w:rsidRPr="00066B8C">
              <w:t>The relative importance of orbital debris, sporadic meteoroids, and shower meteoroids</w:t>
            </w:r>
          </w:p>
        </w:tc>
      </w:tr>
      <w:tr w:rsidR="00066B8C" w:rsidRPr="00066B8C" w:rsidTr="008F5718">
        <w:trPr>
          <w:trHeight w:val="818"/>
        </w:trPr>
        <w:tc>
          <w:tcPr>
            <w:tcW w:w="960" w:type="dxa"/>
            <w:gridSpan w:val="2"/>
            <w:noWrap/>
            <w:hideMark/>
          </w:tcPr>
          <w:p w:rsidR="00066B8C" w:rsidRPr="00066B8C" w:rsidRDefault="00066B8C" w:rsidP="00066B8C">
            <w:r w:rsidRPr="00066B8C">
              <w:t>1:00</w:t>
            </w:r>
          </w:p>
        </w:tc>
        <w:tc>
          <w:tcPr>
            <w:tcW w:w="1835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35" w:type="dxa"/>
            <w:gridSpan w:val="5"/>
            <w:noWrap/>
            <w:hideMark/>
          </w:tcPr>
          <w:p w:rsidR="00066B8C" w:rsidRPr="00066B8C" w:rsidRDefault="00066B8C">
            <w:r w:rsidRPr="00066B8C">
              <w:t>Schonberg</w:t>
            </w:r>
          </w:p>
        </w:tc>
        <w:tc>
          <w:tcPr>
            <w:tcW w:w="6255" w:type="dxa"/>
            <w:gridSpan w:val="5"/>
            <w:hideMark/>
          </w:tcPr>
          <w:p w:rsidR="00066B8C" w:rsidRPr="00066B8C" w:rsidRDefault="00066B8C">
            <w:r w:rsidRPr="00066B8C">
              <w:t>Predicting the Size of the Largest Particle Fragment in a Debris Cloud Created by an Orbital Debris Impact and its Associated Velocity</w:t>
            </w:r>
          </w:p>
        </w:tc>
      </w:tr>
      <w:tr w:rsidR="00066B8C" w:rsidRPr="00066B8C" w:rsidTr="008F5718">
        <w:trPr>
          <w:trHeight w:val="521"/>
        </w:trPr>
        <w:tc>
          <w:tcPr>
            <w:tcW w:w="960" w:type="dxa"/>
            <w:gridSpan w:val="2"/>
            <w:noWrap/>
            <w:hideMark/>
          </w:tcPr>
          <w:p w:rsidR="00066B8C" w:rsidRPr="00066B8C" w:rsidRDefault="00066B8C" w:rsidP="00066B8C">
            <w:r w:rsidRPr="00066B8C">
              <w:t>1:20</w:t>
            </w:r>
          </w:p>
        </w:tc>
        <w:tc>
          <w:tcPr>
            <w:tcW w:w="1835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35" w:type="dxa"/>
            <w:gridSpan w:val="5"/>
            <w:noWrap/>
            <w:hideMark/>
          </w:tcPr>
          <w:p w:rsidR="00066B8C" w:rsidRPr="00066B8C" w:rsidRDefault="00066B8C">
            <w:r w:rsidRPr="00066B8C">
              <w:t>Trott</w:t>
            </w:r>
          </w:p>
        </w:tc>
        <w:tc>
          <w:tcPr>
            <w:tcW w:w="6255" w:type="dxa"/>
            <w:gridSpan w:val="5"/>
            <w:hideMark/>
          </w:tcPr>
          <w:p w:rsidR="00066B8C" w:rsidRPr="00066B8C" w:rsidRDefault="00066B8C">
            <w:r w:rsidRPr="00066B8C">
              <w:t>Automated Detection, Location, and Evaluation of Hypervelocity Impacts to Space Vehicles and Structures</w:t>
            </w:r>
          </w:p>
        </w:tc>
      </w:tr>
      <w:tr w:rsidR="00066B8C" w:rsidRPr="00066B8C" w:rsidTr="008F5718">
        <w:trPr>
          <w:trHeight w:val="296"/>
        </w:trPr>
        <w:tc>
          <w:tcPr>
            <w:tcW w:w="960" w:type="dxa"/>
            <w:gridSpan w:val="2"/>
            <w:noWrap/>
            <w:hideMark/>
          </w:tcPr>
          <w:p w:rsidR="00066B8C" w:rsidRPr="00066B8C" w:rsidRDefault="00066B8C" w:rsidP="00066B8C">
            <w:r w:rsidRPr="00066B8C">
              <w:t>1:40</w:t>
            </w:r>
          </w:p>
        </w:tc>
        <w:tc>
          <w:tcPr>
            <w:tcW w:w="9925" w:type="dxa"/>
            <w:gridSpan w:val="14"/>
            <w:vMerge w:val="restart"/>
            <w:hideMark/>
          </w:tcPr>
          <w:p w:rsidR="00066B8C" w:rsidRPr="00066B8C" w:rsidRDefault="00066B8C" w:rsidP="00066B8C">
            <w:r w:rsidRPr="00066B8C">
              <w:t>Lunch</w:t>
            </w:r>
          </w:p>
        </w:tc>
      </w:tr>
      <w:tr w:rsidR="00066B8C" w:rsidRPr="00066B8C" w:rsidTr="008F5718">
        <w:trPr>
          <w:trHeight w:val="233"/>
        </w:trPr>
        <w:tc>
          <w:tcPr>
            <w:tcW w:w="960" w:type="dxa"/>
            <w:gridSpan w:val="2"/>
            <w:noWrap/>
            <w:hideMark/>
          </w:tcPr>
          <w:p w:rsidR="00066B8C" w:rsidRPr="00066B8C" w:rsidRDefault="00066B8C" w:rsidP="00066B8C">
            <w:r w:rsidRPr="00066B8C">
              <w:t>2:00</w:t>
            </w:r>
          </w:p>
        </w:tc>
        <w:tc>
          <w:tcPr>
            <w:tcW w:w="9925" w:type="dxa"/>
            <w:gridSpan w:val="14"/>
            <w:vMerge/>
            <w:hideMark/>
          </w:tcPr>
          <w:p w:rsidR="00066B8C" w:rsidRPr="00066B8C" w:rsidRDefault="00066B8C"/>
        </w:tc>
      </w:tr>
      <w:tr w:rsidR="00066B8C" w:rsidRPr="00066B8C" w:rsidTr="008F5718">
        <w:trPr>
          <w:trHeight w:val="332"/>
        </w:trPr>
        <w:tc>
          <w:tcPr>
            <w:tcW w:w="960" w:type="dxa"/>
            <w:gridSpan w:val="2"/>
            <w:noWrap/>
            <w:hideMark/>
          </w:tcPr>
          <w:p w:rsidR="00066B8C" w:rsidRPr="00066B8C" w:rsidRDefault="00066B8C" w:rsidP="00066B8C">
            <w:r w:rsidRPr="00066B8C">
              <w:t>2:20</w:t>
            </w:r>
          </w:p>
        </w:tc>
        <w:tc>
          <w:tcPr>
            <w:tcW w:w="1835" w:type="dxa"/>
            <w:gridSpan w:val="4"/>
            <w:vMerge w:val="restart"/>
            <w:hideMark/>
          </w:tcPr>
          <w:p w:rsidR="00066B8C" w:rsidRPr="00066B8C" w:rsidRDefault="00066B8C" w:rsidP="00066B8C">
            <w:r w:rsidRPr="00066B8C">
              <w:t>Instrument and Measure Techniques</w:t>
            </w:r>
          </w:p>
        </w:tc>
        <w:tc>
          <w:tcPr>
            <w:tcW w:w="1835" w:type="dxa"/>
            <w:gridSpan w:val="5"/>
            <w:noWrap/>
            <w:hideMark/>
          </w:tcPr>
          <w:p w:rsidR="00066B8C" w:rsidRPr="00066B8C" w:rsidRDefault="00066B8C">
            <w:proofErr w:type="spellStart"/>
            <w:r w:rsidRPr="00066B8C">
              <w:t>McHarg</w:t>
            </w:r>
            <w:proofErr w:type="spellEnd"/>
          </w:p>
        </w:tc>
        <w:tc>
          <w:tcPr>
            <w:tcW w:w="6255" w:type="dxa"/>
            <w:gridSpan w:val="5"/>
            <w:hideMark/>
          </w:tcPr>
          <w:p w:rsidR="00066B8C" w:rsidRPr="00066B8C" w:rsidRDefault="00066B8C">
            <w:r w:rsidRPr="00066B8C">
              <w:t>Invited:  ESA</w:t>
            </w:r>
          </w:p>
        </w:tc>
      </w:tr>
      <w:tr w:rsidR="00066B8C" w:rsidRPr="00066B8C" w:rsidTr="008F5718">
        <w:trPr>
          <w:trHeight w:val="566"/>
        </w:trPr>
        <w:tc>
          <w:tcPr>
            <w:tcW w:w="960" w:type="dxa"/>
            <w:gridSpan w:val="2"/>
            <w:noWrap/>
            <w:hideMark/>
          </w:tcPr>
          <w:p w:rsidR="00066B8C" w:rsidRPr="00066B8C" w:rsidRDefault="00066B8C" w:rsidP="00066B8C">
            <w:r w:rsidRPr="00066B8C">
              <w:t>2:40</w:t>
            </w:r>
          </w:p>
        </w:tc>
        <w:tc>
          <w:tcPr>
            <w:tcW w:w="1835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35" w:type="dxa"/>
            <w:gridSpan w:val="5"/>
            <w:noWrap/>
            <w:hideMark/>
          </w:tcPr>
          <w:p w:rsidR="00066B8C" w:rsidRPr="00066B8C" w:rsidRDefault="00066B8C">
            <w:r w:rsidRPr="00066B8C">
              <w:t>Johnson</w:t>
            </w:r>
          </w:p>
        </w:tc>
        <w:tc>
          <w:tcPr>
            <w:tcW w:w="6255" w:type="dxa"/>
            <w:gridSpan w:val="5"/>
            <w:hideMark/>
          </w:tcPr>
          <w:p w:rsidR="00066B8C" w:rsidRPr="00066B8C" w:rsidRDefault="00066B8C">
            <w:r w:rsidRPr="00066B8C">
              <w:t xml:space="preserve">Potential for </w:t>
            </w:r>
            <w:proofErr w:type="spellStart"/>
            <w:r w:rsidRPr="00066B8C">
              <w:t>polSAR</w:t>
            </w:r>
            <w:proofErr w:type="spellEnd"/>
            <w:r w:rsidRPr="00066B8C">
              <w:t xml:space="preserve"> technology to characterize Martian terrain habitability</w:t>
            </w:r>
          </w:p>
        </w:tc>
      </w:tr>
      <w:tr w:rsidR="00066B8C" w:rsidRPr="00066B8C" w:rsidTr="008F5718">
        <w:trPr>
          <w:trHeight w:val="431"/>
        </w:trPr>
        <w:tc>
          <w:tcPr>
            <w:tcW w:w="960" w:type="dxa"/>
            <w:gridSpan w:val="2"/>
            <w:noWrap/>
            <w:hideMark/>
          </w:tcPr>
          <w:p w:rsidR="00066B8C" w:rsidRPr="00066B8C" w:rsidRDefault="00066B8C" w:rsidP="00066B8C">
            <w:r w:rsidRPr="00066B8C">
              <w:t>3:00</w:t>
            </w:r>
          </w:p>
        </w:tc>
        <w:tc>
          <w:tcPr>
            <w:tcW w:w="1835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35" w:type="dxa"/>
            <w:gridSpan w:val="5"/>
            <w:noWrap/>
            <w:hideMark/>
          </w:tcPr>
          <w:p w:rsidR="00066B8C" w:rsidRPr="00066B8C" w:rsidRDefault="00066B8C">
            <w:r w:rsidRPr="00066B8C">
              <w:t>Johnson</w:t>
            </w:r>
          </w:p>
        </w:tc>
        <w:tc>
          <w:tcPr>
            <w:tcW w:w="6255" w:type="dxa"/>
            <w:gridSpan w:val="5"/>
            <w:hideMark/>
          </w:tcPr>
          <w:p w:rsidR="00066B8C" w:rsidRPr="00066B8C" w:rsidRDefault="00066B8C">
            <w:r w:rsidRPr="00066B8C">
              <w:t>Solar-powered unmanned aerial vehicles for crater counting and prospecting planetary bodies</w:t>
            </w:r>
          </w:p>
        </w:tc>
      </w:tr>
      <w:tr w:rsidR="00066B8C" w:rsidRPr="00066B8C" w:rsidTr="008F5718">
        <w:trPr>
          <w:trHeight w:val="458"/>
        </w:trPr>
        <w:tc>
          <w:tcPr>
            <w:tcW w:w="960" w:type="dxa"/>
            <w:gridSpan w:val="2"/>
            <w:noWrap/>
            <w:hideMark/>
          </w:tcPr>
          <w:p w:rsidR="00066B8C" w:rsidRPr="00066B8C" w:rsidRDefault="00066B8C" w:rsidP="00066B8C">
            <w:r w:rsidRPr="00066B8C">
              <w:t>3:20</w:t>
            </w:r>
          </w:p>
        </w:tc>
        <w:tc>
          <w:tcPr>
            <w:tcW w:w="1835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35" w:type="dxa"/>
            <w:gridSpan w:val="5"/>
            <w:noWrap/>
            <w:hideMark/>
          </w:tcPr>
          <w:p w:rsidR="00066B8C" w:rsidRPr="00066B8C" w:rsidRDefault="00066B8C">
            <w:r w:rsidRPr="00066B8C">
              <w:t>Liu</w:t>
            </w:r>
          </w:p>
        </w:tc>
        <w:tc>
          <w:tcPr>
            <w:tcW w:w="6255" w:type="dxa"/>
            <w:gridSpan w:val="5"/>
            <w:hideMark/>
          </w:tcPr>
          <w:p w:rsidR="00066B8C" w:rsidRPr="00066B8C" w:rsidRDefault="00066B8C">
            <w:r w:rsidRPr="00066B8C">
              <w:t>m-NLPs Inference models using simulation and regression techniques</w:t>
            </w:r>
          </w:p>
        </w:tc>
      </w:tr>
      <w:tr w:rsidR="00066B8C" w:rsidRPr="00066B8C" w:rsidTr="008F5718">
        <w:trPr>
          <w:trHeight w:val="404"/>
        </w:trPr>
        <w:tc>
          <w:tcPr>
            <w:tcW w:w="960" w:type="dxa"/>
            <w:gridSpan w:val="2"/>
            <w:noWrap/>
            <w:hideMark/>
          </w:tcPr>
          <w:p w:rsidR="00066B8C" w:rsidRPr="00066B8C" w:rsidRDefault="00066B8C" w:rsidP="00066B8C">
            <w:r w:rsidRPr="00066B8C">
              <w:t>3:40</w:t>
            </w:r>
          </w:p>
        </w:tc>
        <w:tc>
          <w:tcPr>
            <w:tcW w:w="1835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1835" w:type="dxa"/>
            <w:gridSpan w:val="5"/>
            <w:noWrap/>
            <w:hideMark/>
          </w:tcPr>
          <w:p w:rsidR="00066B8C" w:rsidRPr="00066B8C" w:rsidRDefault="00066B8C">
            <w:r w:rsidRPr="00066B8C">
              <w:t>Marchand</w:t>
            </w:r>
          </w:p>
        </w:tc>
        <w:tc>
          <w:tcPr>
            <w:tcW w:w="6255" w:type="dxa"/>
            <w:gridSpan w:val="5"/>
            <w:hideMark/>
          </w:tcPr>
          <w:p w:rsidR="00066B8C" w:rsidRPr="00066B8C" w:rsidRDefault="00066B8C">
            <w:r w:rsidRPr="00066B8C">
              <w:t>Energetic electron and photo-electron emission impact on spacecraft potential</w:t>
            </w:r>
          </w:p>
        </w:tc>
      </w:tr>
      <w:tr w:rsidR="008F5718" w:rsidRPr="00066B8C" w:rsidTr="008F5718">
        <w:trPr>
          <w:trHeight w:val="420"/>
        </w:trPr>
        <w:tc>
          <w:tcPr>
            <w:tcW w:w="10885" w:type="dxa"/>
            <w:gridSpan w:val="16"/>
            <w:shd w:val="clear" w:color="auto" w:fill="C5E0B3" w:themeFill="accent6" w:themeFillTint="66"/>
            <w:noWrap/>
            <w:vAlign w:val="center"/>
            <w:hideMark/>
          </w:tcPr>
          <w:p w:rsidR="008F5718" w:rsidRPr="00066B8C" w:rsidRDefault="008F5718" w:rsidP="008F5718">
            <w:pPr>
              <w:jc w:val="center"/>
            </w:pPr>
            <w:r w:rsidRPr="00066B8C">
              <w:rPr>
                <w:b/>
                <w:bCs/>
              </w:rPr>
              <w:t>FRIDAY</w:t>
            </w:r>
          </w:p>
        </w:tc>
      </w:tr>
      <w:tr w:rsidR="00066B8C" w:rsidRPr="00066B8C" w:rsidTr="008F5718">
        <w:trPr>
          <w:trHeight w:val="440"/>
        </w:trPr>
        <w:tc>
          <w:tcPr>
            <w:tcW w:w="1026" w:type="dxa"/>
            <w:gridSpan w:val="4"/>
            <w:noWrap/>
            <w:hideMark/>
          </w:tcPr>
          <w:p w:rsidR="00066B8C" w:rsidRPr="00066B8C" w:rsidRDefault="00066B8C" w:rsidP="00066B8C">
            <w:r w:rsidRPr="00066B8C">
              <w:lastRenderedPageBreak/>
              <w:t>10:00</w:t>
            </w:r>
          </w:p>
        </w:tc>
        <w:tc>
          <w:tcPr>
            <w:tcW w:w="1880" w:type="dxa"/>
            <w:gridSpan w:val="4"/>
            <w:vMerge w:val="restart"/>
            <w:hideMark/>
          </w:tcPr>
          <w:p w:rsidR="00066B8C" w:rsidRPr="00066B8C" w:rsidRDefault="00066B8C" w:rsidP="00066B8C">
            <w:r w:rsidRPr="00066B8C">
              <w:t>Space Weather Environments Impacts, and Modeling</w:t>
            </w:r>
          </w:p>
        </w:tc>
        <w:tc>
          <w:tcPr>
            <w:tcW w:w="2189" w:type="dxa"/>
            <w:gridSpan w:val="7"/>
            <w:noWrap/>
            <w:hideMark/>
          </w:tcPr>
          <w:p w:rsidR="00066B8C" w:rsidRPr="00066B8C" w:rsidRDefault="00066B8C">
            <w:proofErr w:type="spellStart"/>
            <w:r w:rsidRPr="00066B8C">
              <w:t>Varotsou</w:t>
            </w:r>
            <w:proofErr w:type="spellEnd"/>
          </w:p>
        </w:tc>
        <w:tc>
          <w:tcPr>
            <w:tcW w:w="5790" w:type="dxa"/>
            <w:hideMark/>
          </w:tcPr>
          <w:p w:rsidR="00066B8C" w:rsidRPr="00066B8C" w:rsidRDefault="00066B8C">
            <w:r w:rsidRPr="00066B8C">
              <w:t>Electric Orbit Raising Radiation Environment and Solar Array Degradation</w:t>
            </w:r>
          </w:p>
        </w:tc>
      </w:tr>
      <w:tr w:rsidR="00066B8C" w:rsidRPr="00066B8C" w:rsidTr="008F5718">
        <w:trPr>
          <w:trHeight w:val="611"/>
        </w:trPr>
        <w:tc>
          <w:tcPr>
            <w:tcW w:w="1026" w:type="dxa"/>
            <w:gridSpan w:val="4"/>
            <w:noWrap/>
            <w:hideMark/>
          </w:tcPr>
          <w:p w:rsidR="00066B8C" w:rsidRPr="00066B8C" w:rsidRDefault="00066B8C" w:rsidP="00066B8C">
            <w:r w:rsidRPr="00066B8C">
              <w:t>10:20</w:t>
            </w:r>
          </w:p>
        </w:tc>
        <w:tc>
          <w:tcPr>
            <w:tcW w:w="1880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2189" w:type="dxa"/>
            <w:gridSpan w:val="7"/>
            <w:noWrap/>
            <w:hideMark/>
          </w:tcPr>
          <w:p w:rsidR="00066B8C" w:rsidRPr="00066B8C" w:rsidRDefault="00066B8C">
            <w:r w:rsidRPr="00066B8C">
              <w:t>Young</w:t>
            </w:r>
          </w:p>
        </w:tc>
        <w:tc>
          <w:tcPr>
            <w:tcW w:w="5790" w:type="dxa"/>
            <w:hideMark/>
          </w:tcPr>
          <w:p w:rsidR="00066B8C" w:rsidRPr="00066B8C" w:rsidRDefault="00066B8C">
            <w:r w:rsidRPr="00066B8C">
              <w:t>An Analysis of the Magnetospheric Specification Model and other Related models</w:t>
            </w:r>
          </w:p>
        </w:tc>
      </w:tr>
      <w:tr w:rsidR="00066B8C" w:rsidRPr="00066B8C" w:rsidTr="008F5718">
        <w:trPr>
          <w:trHeight w:val="431"/>
        </w:trPr>
        <w:tc>
          <w:tcPr>
            <w:tcW w:w="1026" w:type="dxa"/>
            <w:gridSpan w:val="4"/>
            <w:noWrap/>
            <w:hideMark/>
          </w:tcPr>
          <w:p w:rsidR="00066B8C" w:rsidRPr="00066B8C" w:rsidRDefault="00066B8C" w:rsidP="00066B8C">
            <w:r w:rsidRPr="00066B8C">
              <w:t>10:40</w:t>
            </w:r>
          </w:p>
        </w:tc>
        <w:tc>
          <w:tcPr>
            <w:tcW w:w="1880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2189" w:type="dxa"/>
            <w:gridSpan w:val="7"/>
            <w:noWrap/>
            <w:hideMark/>
          </w:tcPr>
          <w:p w:rsidR="00066B8C" w:rsidRPr="00066B8C" w:rsidRDefault="00066B8C">
            <w:r w:rsidRPr="00066B8C">
              <w:t>Zaman</w:t>
            </w:r>
          </w:p>
        </w:tc>
        <w:tc>
          <w:tcPr>
            <w:tcW w:w="5790" w:type="dxa"/>
            <w:hideMark/>
          </w:tcPr>
          <w:p w:rsidR="00066B8C" w:rsidRPr="00066B8C" w:rsidRDefault="00066B8C">
            <w:r w:rsidRPr="00066B8C">
              <w:t>The Impact of Heavy GCR Ions on Protons and Neutrons Emitted off the Lunar Surface</w:t>
            </w:r>
          </w:p>
        </w:tc>
      </w:tr>
      <w:tr w:rsidR="00066B8C" w:rsidRPr="00066B8C" w:rsidTr="008F5718">
        <w:trPr>
          <w:trHeight w:val="584"/>
        </w:trPr>
        <w:tc>
          <w:tcPr>
            <w:tcW w:w="1026" w:type="dxa"/>
            <w:gridSpan w:val="4"/>
            <w:noWrap/>
            <w:hideMark/>
          </w:tcPr>
          <w:p w:rsidR="00066B8C" w:rsidRPr="00066B8C" w:rsidRDefault="00066B8C" w:rsidP="00066B8C">
            <w:r w:rsidRPr="00066B8C">
              <w:t>11:00</w:t>
            </w:r>
          </w:p>
        </w:tc>
        <w:tc>
          <w:tcPr>
            <w:tcW w:w="1880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2189" w:type="dxa"/>
            <w:gridSpan w:val="7"/>
            <w:noWrap/>
            <w:hideMark/>
          </w:tcPr>
          <w:p w:rsidR="00066B8C" w:rsidRPr="00066B8C" w:rsidRDefault="00066B8C">
            <w:r w:rsidRPr="00066B8C">
              <w:t>Zhu</w:t>
            </w:r>
          </w:p>
        </w:tc>
        <w:tc>
          <w:tcPr>
            <w:tcW w:w="5790" w:type="dxa"/>
            <w:hideMark/>
          </w:tcPr>
          <w:p w:rsidR="00066B8C" w:rsidRPr="00066B8C" w:rsidRDefault="00066B8C">
            <w:r w:rsidRPr="00066B8C">
              <w:t>Comparison of JPL and ESP Solar proton fluence models using the RDSv2.0 dataset</w:t>
            </w:r>
          </w:p>
        </w:tc>
      </w:tr>
      <w:tr w:rsidR="00066B8C" w:rsidRPr="00066B8C" w:rsidTr="008F5718">
        <w:trPr>
          <w:trHeight w:val="566"/>
        </w:trPr>
        <w:tc>
          <w:tcPr>
            <w:tcW w:w="1026" w:type="dxa"/>
            <w:gridSpan w:val="4"/>
            <w:noWrap/>
            <w:hideMark/>
          </w:tcPr>
          <w:p w:rsidR="00066B8C" w:rsidRPr="00066B8C" w:rsidRDefault="00066B8C" w:rsidP="00066B8C">
            <w:r w:rsidRPr="00066B8C">
              <w:t>11:20</w:t>
            </w:r>
          </w:p>
        </w:tc>
        <w:tc>
          <w:tcPr>
            <w:tcW w:w="1880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2189" w:type="dxa"/>
            <w:gridSpan w:val="7"/>
            <w:noWrap/>
            <w:hideMark/>
          </w:tcPr>
          <w:p w:rsidR="00066B8C" w:rsidRPr="00066B8C" w:rsidRDefault="00066B8C">
            <w:proofErr w:type="spellStart"/>
            <w:r w:rsidRPr="00066B8C">
              <w:t>Fereydooni</w:t>
            </w:r>
            <w:proofErr w:type="spellEnd"/>
          </w:p>
        </w:tc>
        <w:tc>
          <w:tcPr>
            <w:tcW w:w="5790" w:type="dxa"/>
            <w:hideMark/>
          </w:tcPr>
          <w:p w:rsidR="00066B8C" w:rsidRPr="00066B8C" w:rsidRDefault="00066B8C">
            <w:r w:rsidRPr="00066B8C">
              <w:t>Source of radio frequency waves in hypervelocity impact plasma</w:t>
            </w:r>
          </w:p>
        </w:tc>
      </w:tr>
      <w:tr w:rsidR="00066B8C" w:rsidRPr="00066B8C" w:rsidTr="008F5718">
        <w:trPr>
          <w:trHeight w:val="296"/>
        </w:trPr>
        <w:tc>
          <w:tcPr>
            <w:tcW w:w="1026" w:type="dxa"/>
            <w:gridSpan w:val="4"/>
            <w:noWrap/>
            <w:hideMark/>
          </w:tcPr>
          <w:p w:rsidR="00066B8C" w:rsidRPr="00066B8C" w:rsidRDefault="00066B8C" w:rsidP="00066B8C">
            <w:r w:rsidRPr="00066B8C">
              <w:t>11:40</w:t>
            </w:r>
          </w:p>
        </w:tc>
        <w:tc>
          <w:tcPr>
            <w:tcW w:w="9859" w:type="dxa"/>
            <w:gridSpan w:val="12"/>
            <w:noWrap/>
            <w:hideMark/>
          </w:tcPr>
          <w:p w:rsidR="00066B8C" w:rsidRPr="00066B8C" w:rsidRDefault="00066B8C" w:rsidP="00066B8C">
            <w:r w:rsidRPr="00066B8C">
              <w:t>Break</w:t>
            </w:r>
          </w:p>
        </w:tc>
      </w:tr>
      <w:tr w:rsidR="00066B8C" w:rsidRPr="00066B8C" w:rsidTr="008F5718">
        <w:trPr>
          <w:trHeight w:val="530"/>
        </w:trPr>
        <w:tc>
          <w:tcPr>
            <w:tcW w:w="1026" w:type="dxa"/>
            <w:gridSpan w:val="4"/>
            <w:noWrap/>
            <w:hideMark/>
          </w:tcPr>
          <w:p w:rsidR="00066B8C" w:rsidRPr="00066B8C" w:rsidRDefault="00066B8C" w:rsidP="00066B8C">
            <w:r w:rsidRPr="00066B8C">
              <w:t>12:00</w:t>
            </w:r>
          </w:p>
        </w:tc>
        <w:tc>
          <w:tcPr>
            <w:tcW w:w="1880" w:type="dxa"/>
            <w:gridSpan w:val="4"/>
            <w:vMerge w:val="restart"/>
            <w:hideMark/>
          </w:tcPr>
          <w:p w:rsidR="00066B8C" w:rsidRPr="00066B8C" w:rsidRDefault="00066B8C" w:rsidP="00066B8C">
            <w:r w:rsidRPr="00066B8C">
              <w:t>Radiation Effects on Humans and Materials</w:t>
            </w:r>
          </w:p>
        </w:tc>
        <w:tc>
          <w:tcPr>
            <w:tcW w:w="2189" w:type="dxa"/>
            <w:gridSpan w:val="7"/>
            <w:noWrap/>
            <w:hideMark/>
          </w:tcPr>
          <w:p w:rsidR="00066B8C" w:rsidRPr="00066B8C" w:rsidRDefault="00066B8C">
            <w:r w:rsidRPr="00066B8C">
              <w:t>Simonsen</w:t>
            </w:r>
          </w:p>
        </w:tc>
        <w:tc>
          <w:tcPr>
            <w:tcW w:w="5790" w:type="dxa"/>
            <w:hideMark/>
          </w:tcPr>
          <w:p w:rsidR="00066B8C" w:rsidRPr="00066B8C" w:rsidRDefault="00066B8C">
            <w:r w:rsidRPr="00066B8C">
              <w:t>Invited:  Space Radiation Technologies for Human Missions beyond Low-Earth-Orbit</w:t>
            </w:r>
          </w:p>
        </w:tc>
      </w:tr>
      <w:tr w:rsidR="00066B8C" w:rsidRPr="00066B8C" w:rsidTr="008F5718">
        <w:trPr>
          <w:trHeight w:val="566"/>
        </w:trPr>
        <w:tc>
          <w:tcPr>
            <w:tcW w:w="1026" w:type="dxa"/>
            <w:gridSpan w:val="4"/>
            <w:noWrap/>
            <w:hideMark/>
          </w:tcPr>
          <w:p w:rsidR="00066B8C" w:rsidRPr="00066B8C" w:rsidRDefault="00066B8C" w:rsidP="00066B8C">
            <w:r w:rsidRPr="00066B8C">
              <w:t>12:20</w:t>
            </w:r>
          </w:p>
        </w:tc>
        <w:tc>
          <w:tcPr>
            <w:tcW w:w="1880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2189" w:type="dxa"/>
            <w:gridSpan w:val="7"/>
            <w:noWrap/>
            <w:hideMark/>
          </w:tcPr>
          <w:p w:rsidR="00066B8C" w:rsidRPr="00066B8C" w:rsidRDefault="00066B8C">
            <w:r w:rsidRPr="00066B8C">
              <w:t>Dennison</w:t>
            </w:r>
          </w:p>
        </w:tc>
        <w:tc>
          <w:tcPr>
            <w:tcW w:w="5790" w:type="dxa"/>
            <w:hideMark/>
          </w:tcPr>
          <w:p w:rsidR="00066B8C" w:rsidRPr="00066B8C" w:rsidRDefault="00066B8C">
            <w:r w:rsidRPr="00066B8C">
              <w:t>New System for Temperature Dependent Radiation Induced Conductivity Measurements</w:t>
            </w:r>
          </w:p>
        </w:tc>
      </w:tr>
      <w:tr w:rsidR="00066B8C" w:rsidRPr="00066B8C" w:rsidTr="008F5718">
        <w:trPr>
          <w:trHeight w:val="899"/>
        </w:trPr>
        <w:tc>
          <w:tcPr>
            <w:tcW w:w="1026" w:type="dxa"/>
            <w:gridSpan w:val="4"/>
            <w:noWrap/>
            <w:hideMark/>
          </w:tcPr>
          <w:p w:rsidR="00066B8C" w:rsidRPr="00066B8C" w:rsidRDefault="00066B8C" w:rsidP="00066B8C">
            <w:r w:rsidRPr="00066B8C">
              <w:t>12:40</w:t>
            </w:r>
          </w:p>
        </w:tc>
        <w:tc>
          <w:tcPr>
            <w:tcW w:w="1880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2189" w:type="dxa"/>
            <w:gridSpan w:val="7"/>
            <w:noWrap/>
            <w:hideMark/>
          </w:tcPr>
          <w:p w:rsidR="00066B8C" w:rsidRPr="00066B8C" w:rsidRDefault="00066B8C">
            <w:proofErr w:type="spellStart"/>
            <w:r w:rsidRPr="00066B8C">
              <w:t>Duhoon</w:t>
            </w:r>
            <w:proofErr w:type="spellEnd"/>
          </w:p>
        </w:tc>
        <w:tc>
          <w:tcPr>
            <w:tcW w:w="5790" w:type="dxa"/>
            <w:hideMark/>
          </w:tcPr>
          <w:p w:rsidR="00066B8C" w:rsidRPr="00066B8C" w:rsidRDefault="00066B8C">
            <w:r w:rsidRPr="00066B8C">
              <w:t>Development and Preliminary Characterization of a Novel Rotary Cell Culture System for Radiation and Reduced Gravity Cell and Tissue Studies</w:t>
            </w:r>
          </w:p>
        </w:tc>
      </w:tr>
      <w:tr w:rsidR="00066B8C" w:rsidRPr="00066B8C" w:rsidTr="008F5718">
        <w:trPr>
          <w:trHeight w:val="530"/>
        </w:trPr>
        <w:tc>
          <w:tcPr>
            <w:tcW w:w="1026" w:type="dxa"/>
            <w:gridSpan w:val="4"/>
            <w:noWrap/>
            <w:hideMark/>
          </w:tcPr>
          <w:p w:rsidR="00066B8C" w:rsidRPr="00066B8C" w:rsidRDefault="00066B8C" w:rsidP="00066B8C">
            <w:r w:rsidRPr="00066B8C">
              <w:t>1:00</w:t>
            </w:r>
          </w:p>
        </w:tc>
        <w:tc>
          <w:tcPr>
            <w:tcW w:w="1880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2189" w:type="dxa"/>
            <w:gridSpan w:val="7"/>
            <w:noWrap/>
            <w:hideMark/>
          </w:tcPr>
          <w:p w:rsidR="00066B8C" w:rsidRPr="00066B8C" w:rsidRDefault="00066B8C">
            <w:r w:rsidRPr="00066B8C">
              <w:t>Mertens</w:t>
            </w:r>
          </w:p>
        </w:tc>
        <w:tc>
          <w:tcPr>
            <w:tcW w:w="5790" w:type="dxa"/>
            <w:hideMark/>
          </w:tcPr>
          <w:p w:rsidR="00066B8C" w:rsidRPr="00066B8C" w:rsidRDefault="00066B8C">
            <w:r w:rsidRPr="00066B8C">
              <w:t>NAIRAS Model Extension to the LEO Environment and New Products for Characterization of Single Event Effects</w:t>
            </w:r>
          </w:p>
        </w:tc>
      </w:tr>
      <w:tr w:rsidR="00066B8C" w:rsidRPr="00066B8C" w:rsidTr="008F5718">
        <w:trPr>
          <w:trHeight w:val="341"/>
        </w:trPr>
        <w:tc>
          <w:tcPr>
            <w:tcW w:w="1026" w:type="dxa"/>
            <w:gridSpan w:val="4"/>
            <w:noWrap/>
            <w:hideMark/>
          </w:tcPr>
          <w:p w:rsidR="00066B8C" w:rsidRPr="00066B8C" w:rsidRDefault="00066B8C" w:rsidP="00066B8C">
            <w:r w:rsidRPr="00066B8C">
              <w:t>1:20</w:t>
            </w:r>
          </w:p>
        </w:tc>
        <w:tc>
          <w:tcPr>
            <w:tcW w:w="1880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2189" w:type="dxa"/>
            <w:gridSpan w:val="7"/>
            <w:noWrap/>
            <w:hideMark/>
          </w:tcPr>
          <w:p w:rsidR="00066B8C" w:rsidRPr="00066B8C" w:rsidRDefault="00066B8C">
            <w:proofErr w:type="spellStart"/>
            <w:r w:rsidRPr="00066B8C">
              <w:t>Plis</w:t>
            </w:r>
            <w:proofErr w:type="spellEnd"/>
          </w:p>
        </w:tc>
        <w:tc>
          <w:tcPr>
            <w:tcW w:w="5790" w:type="dxa"/>
            <w:hideMark/>
          </w:tcPr>
          <w:p w:rsidR="00066B8C" w:rsidRPr="00066B8C" w:rsidRDefault="00066B8C">
            <w:r w:rsidRPr="00066B8C">
              <w:t>Ground testing of the MISSE-16 Materials</w:t>
            </w:r>
          </w:p>
        </w:tc>
      </w:tr>
      <w:tr w:rsidR="00066B8C" w:rsidRPr="00066B8C" w:rsidTr="008F5718">
        <w:trPr>
          <w:trHeight w:val="278"/>
        </w:trPr>
        <w:tc>
          <w:tcPr>
            <w:tcW w:w="1026" w:type="dxa"/>
            <w:gridSpan w:val="4"/>
            <w:noWrap/>
            <w:hideMark/>
          </w:tcPr>
          <w:p w:rsidR="00066B8C" w:rsidRPr="00066B8C" w:rsidRDefault="00066B8C" w:rsidP="00066B8C">
            <w:r w:rsidRPr="00066B8C">
              <w:t>1:40</w:t>
            </w:r>
          </w:p>
        </w:tc>
        <w:tc>
          <w:tcPr>
            <w:tcW w:w="9859" w:type="dxa"/>
            <w:gridSpan w:val="12"/>
            <w:vMerge w:val="restart"/>
            <w:hideMark/>
          </w:tcPr>
          <w:p w:rsidR="00066B8C" w:rsidRPr="00066B8C" w:rsidRDefault="00066B8C" w:rsidP="00066B8C">
            <w:r w:rsidRPr="00066B8C">
              <w:t>Lunch</w:t>
            </w:r>
          </w:p>
        </w:tc>
      </w:tr>
      <w:tr w:rsidR="00066B8C" w:rsidRPr="00066B8C" w:rsidTr="008F5718">
        <w:trPr>
          <w:trHeight w:val="260"/>
        </w:trPr>
        <w:tc>
          <w:tcPr>
            <w:tcW w:w="1026" w:type="dxa"/>
            <w:gridSpan w:val="4"/>
            <w:noWrap/>
            <w:hideMark/>
          </w:tcPr>
          <w:p w:rsidR="00066B8C" w:rsidRPr="00066B8C" w:rsidRDefault="00066B8C" w:rsidP="00066B8C">
            <w:r w:rsidRPr="00066B8C">
              <w:t>2:00</w:t>
            </w:r>
          </w:p>
        </w:tc>
        <w:tc>
          <w:tcPr>
            <w:tcW w:w="9859" w:type="dxa"/>
            <w:gridSpan w:val="12"/>
            <w:vMerge/>
            <w:hideMark/>
          </w:tcPr>
          <w:p w:rsidR="00066B8C" w:rsidRPr="00066B8C" w:rsidRDefault="00066B8C"/>
        </w:tc>
      </w:tr>
      <w:tr w:rsidR="00066B8C" w:rsidRPr="00066B8C" w:rsidTr="008F5718">
        <w:trPr>
          <w:trHeight w:val="323"/>
        </w:trPr>
        <w:tc>
          <w:tcPr>
            <w:tcW w:w="1026" w:type="dxa"/>
            <w:gridSpan w:val="4"/>
            <w:noWrap/>
            <w:hideMark/>
          </w:tcPr>
          <w:p w:rsidR="00066B8C" w:rsidRPr="00066B8C" w:rsidRDefault="00066B8C" w:rsidP="00066B8C">
            <w:r w:rsidRPr="00066B8C">
              <w:t>2:20</w:t>
            </w:r>
          </w:p>
        </w:tc>
        <w:tc>
          <w:tcPr>
            <w:tcW w:w="1880" w:type="dxa"/>
            <w:gridSpan w:val="4"/>
            <w:vMerge w:val="restart"/>
            <w:hideMark/>
          </w:tcPr>
          <w:p w:rsidR="00066B8C" w:rsidRPr="00066B8C" w:rsidRDefault="00066B8C" w:rsidP="00066B8C">
            <w:r w:rsidRPr="00066B8C">
              <w:t>Space Weather Environments Impacts, and Modeling</w:t>
            </w:r>
          </w:p>
        </w:tc>
        <w:tc>
          <w:tcPr>
            <w:tcW w:w="2189" w:type="dxa"/>
            <w:gridSpan w:val="7"/>
            <w:noWrap/>
            <w:hideMark/>
          </w:tcPr>
          <w:p w:rsidR="00066B8C" w:rsidRPr="00066B8C" w:rsidRDefault="00066B8C">
            <w:r w:rsidRPr="00066B8C">
              <w:t>Onsager</w:t>
            </w:r>
          </w:p>
        </w:tc>
        <w:tc>
          <w:tcPr>
            <w:tcW w:w="5790" w:type="dxa"/>
            <w:hideMark/>
          </w:tcPr>
          <w:p w:rsidR="00066B8C" w:rsidRPr="00066B8C" w:rsidRDefault="00066B8C">
            <w:r w:rsidRPr="00066B8C">
              <w:t>Prototype Surface Charging Product for Geostationary Orbit</w:t>
            </w:r>
          </w:p>
        </w:tc>
      </w:tr>
      <w:tr w:rsidR="00066B8C" w:rsidRPr="00066B8C" w:rsidTr="008F5718">
        <w:trPr>
          <w:trHeight w:val="620"/>
        </w:trPr>
        <w:tc>
          <w:tcPr>
            <w:tcW w:w="1026" w:type="dxa"/>
            <w:gridSpan w:val="4"/>
            <w:noWrap/>
            <w:hideMark/>
          </w:tcPr>
          <w:p w:rsidR="00066B8C" w:rsidRPr="00066B8C" w:rsidRDefault="00066B8C" w:rsidP="00066B8C">
            <w:r w:rsidRPr="00066B8C">
              <w:t>2:40</w:t>
            </w:r>
          </w:p>
        </w:tc>
        <w:tc>
          <w:tcPr>
            <w:tcW w:w="1880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2189" w:type="dxa"/>
            <w:gridSpan w:val="7"/>
            <w:noWrap/>
            <w:hideMark/>
          </w:tcPr>
          <w:p w:rsidR="00066B8C" w:rsidRPr="00066B8C" w:rsidRDefault="00066B8C">
            <w:proofErr w:type="spellStart"/>
            <w:r w:rsidRPr="00066B8C">
              <w:t>Plis</w:t>
            </w:r>
            <w:proofErr w:type="spellEnd"/>
          </w:p>
        </w:tc>
        <w:tc>
          <w:tcPr>
            <w:tcW w:w="5790" w:type="dxa"/>
            <w:hideMark/>
          </w:tcPr>
          <w:p w:rsidR="00066B8C" w:rsidRPr="00066B8C" w:rsidRDefault="00066B8C">
            <w:r w:rsidRPr="00066B8C">
              <w:t>Application of Machine Learning to Investigation of Arcing on Geosynchronous Satellites</w:t>
            </w:r>
          </w:p>
        </w:tc>
      </w:tr>
      <w:tr w:rsidR="00066B8C" w:rsidRPr="00066B8C" w:rsidTr="008F5718">
        <w:trPr>
          <w:trHeight w:val="890"/>
        </w:trPr>
        <w:tc>
          <w:tcPr>
            <w:tcW w:w="1026" w:type="dxa"/>
            <w:gridSpan w:val="4"/>
            <w:noWrap/>
            <w:hideMark/>
          </w:tcPr>
          <w:p w:rsidR="00066B8C" w:rsidRPr="00066B8C" w:rsidRDefault="00066B8C" w:rsidP="00066B8C">
            <w:r w:rsidRPr="00066B8C">
              <w:t>3:00</w:t>
            </w:r>
          </w:p>
        </w:tc>
        <w:tc>
          <w:tcPr>
            <w:tcW w:w="1880" w:type="dxa"/>
            <w:gridSpan w:val="4"/>
            <w:vMerge/>
            <w:hideMark/>
          </w:tcPr>
          <w:p w:rsidR="00066B8C" w:rsidRPr="00066B8C" w:rsidRDefault="00066B8C"/>
        </w:tc>
        <w:tc>
          <w:tcPr>
            <w:tcW w:w="2189" w:type="dxa"/>
            <w:gridSpan w:val="7"/>
            <w:noWrap/>
            <w:hideMark/>
          </w:tcPr>
          <w:p w:rsidR="00066B8C" w:rsidRPr="00066B8C" w:rsidRDefault="00066B8C">
            <w:r w:rsidRPr="00066B8C">
              <w:t xml:space="preserve">Ratnam </w:t>
            </w:r>
            <w:proofErr w:type="spellStart"/>
            <w:r w:rsidRPr="00066B8C">
              <w:t>Devanaboyina</w:t>
            </w:r>
            <w:proofErr w:type="spellEnd"/>
          </w:p>
        </w:tc>
        <w:tc>
          <w:tcPr>
            <w:tcW w:w="5790" w:type="dxa"/>
            <w:hideMark/>
          </w:tcPr>
          <w:p w:rsidR="00066B8C" w:rsidRPr="00066B8C" w:rsidRDefault="00066B8C">
            <w:r w:rsidRPr="00066B8C">
              <w:t xml:space="preserve">VTEC predictability by </w:t>
            </w:r>
            <w:proofErr w:type="spellStart"/>
            <w:r w:rsidRPr="00066B8C">
              <w:t>AfriTEC</w:t>
            </w:r>
            <w:proofErr w:type="spellEnd"/>
            <w:r w:rsidRPr="00066B8C">
              <w:t>, IRI-2016, IRI-</w:t>
            </w:r>
            <w:proofErr w:type="spellStart"/>
            <w:r w:rsidRPr="00066B8C">
              <w:t>Plas</w:t>
            </w:r>
            <w:proofErr w:type="spellEnd"/>
            <w:r w:rsidRPr="00066B8C">
              <w:t xml:space="preserve"> 2017 and </w:t>
            </w:r>
            <w:proofErr w:type="spellStart"/>
            <w:r w:rsidRPr="00066B8C">
              <w:t>NeQuick</w:t>
            </w:r>
            <w:proofErr w:type="spellEnd"/>
            <w:r w:rsidRPr="00066B8C">
              <w:t>-G ionospheric models over Africa during geomagnetic storm on March 17, 2015</w:t>
            </w:r>
          </w:p>
        </w:tc>
      </w:tr>
      <w:tr w:rsidR="00066B8C" w:rsidRPr="00066B8C" w:rsidTr="008F5718">
        <w:trPr>
          <w:trHeight w:val="260"/>
        </w:trPr>
        <w:tc>
          <w:tcPr>
            <w:tcW w:w="1026" w:type="dxa"/>
            <w:gridSpan w:val="4"/>
            <w:noWrap/>
            <w:hideMark/>
          </w:tcPr>
          <w:p w:rsidR="00066B8C" w:rsidRPr="00066B8C" w:rsidRDefault="00066B8C" w:rsidP="00066B8C">
            <w:r w:rsidRPr="00066B8C">
              <w:t>3:20</w:t>
            </w:r>
          </w:p>
        </w:tc>
        <w:tc>
          <w:tcPr>
            <w:tcW w:w="9859" w:type="dxa"/>
            <w:gridSpan w:val="12"/>
            <w:noWrap/>
            <w:hideMark/>
          </w:tcPr>
          <w:p w:rsidR="00066B8C" w:rsidRPr="00066B8C" w:rsidRDefault="00066B8C" w:rsidP="00066B8C">
            <w:r w:rsidRPr="00066B8C">
              <w:t xml:space="preserve">CLOSING </w:t>
            </w:r>
            <w:r>
              <w:t>Remarks</w:t>
            </w:r>
          </w:p>
        </w:tc>
      </w:tr>
    </w:tbl>
    <w:p w:rsidR="00066B8C" w:rsidRDefault="00066B8C"/>
    <w:sectPr w:rsidR="00066B8C" w:rsidSect="008F57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8C"/>
    <w:rsid w:val="00066B8C"/>
    <w:rsid w:val="008149E5"/>
    <w:rsid w:val="008F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A5BF"/>
  <w15:chartTrackingRefBased/>
  <w15:docId w15:val="{BE543045-39E6-4C81-9CD4-12C3D479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EUSO</Company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 Linda N. (MSFC-ST10)[USRA]</dc:creator>
  <cp:keywords/>
  <dc:description/>
  <cp:lastModifiedBy>Parker, Linda N. (MSFC-ST10)[USRA]</cp:lastModifiedBy>
  <cp:revision>1</cp:revision>
  <dcterms:created xsi:type="dcterms:W3CDTF">2021-10-18T19:56:00Z</dcterms:created>
  <dcterms:modified xsi:type="dcterms:W3CDTF">2021-10-18T20:14:00Z</dcterms:modified>
</cp:coreProperties>
</file>