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Coherent Color System and Technical Palette Specification for Hollowtide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identity of Hollowtide depends upon a mature, grounded folklore aesthetic that deliberately distances itself from the highly saturated, toy-like palettes commonly found in modern monster-collecting titles. Operating within a Godot 4.x environment using a two-dimensional pixel art pipeline, the project has established strict constraints to ensure visual consistency across a target roster of twenty three-stage evolutionary lines, yielding sixty distinct creature 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approved foundational art standard, exemplified by the Stage I Ember creature Cinderhide, dictates a 100x100 logical pixel grid rendered against a strict magenta (#FF00FF) background for precise engine conversion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this level of rendering across the remaining fifty-nine forms, the game requires a systematic color language. This system must negotiate multiple conflicting requirements: it must allow sprites to remain legible against varied environmental backgrounds; it must ensure that evolutionary stages communicate shared lineage through color anchors; and it must strictly isolate specific user interface (UI) colors from the diegetic world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Guidance from Pixel Art Mastercraft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 robust color system for Hollowtide requires an architectural understanding of pixel art color theory.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Direct Source Finding:</w:t>
      </w:r>
      <w:r w:rsidDel="00000000" w:rsidR="00000000" w:rsidRPr="00000000">
        <w:rPr>
          <w:rFonts w:ascii="Google Sans" w:cs="Google Sans" w:eastAsia="Google Sans" w:hAnsi="Google Sans"/>
          <w:color w:val="1f1f1f"/>
          <w:rtl w:val="0"/>
        </w:rPr>
        <w:t xml:space="preserve"> Guidance from working pixel artists such as Pedro Medeiros (saint11) and Derek Yu establishes that volume and lighting in low-resolution art cannot be achieved through simple value shifts (i.e., adding black for shadows and white for highlights)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Simple value ramps produce dull, muddy sprites that fail to communicate material texture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Instead, professional pixel art relies on hue shifting, a technique where color temperature dictates the ramp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a standard outdoor daylight environment, direct light carries a warm bias (yellow/orange), while ambient shadow, illuminated by the scattered light of the sky, carries a cool bias (blue/purple)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Therefore, a local color ramp for a red material must shift toward saturated yellow-orange in the highlights and toward desaturated violet-crimson in the shadows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Direct Source Finding:</w:t>
      </w:r>
      <w:r w:rsidDel="00000000" w:rsidR="00000000" w:rsidRPr="00000000">
        <w:rPr>
          <w:rFonts w:ascii="Google Sans" w:cs="Google Sans" w:eastAsia="Google Sans" w:hAnsi="Google Sans"/>
          <w:color w:val="1f1f1f"/>
          <w:rtl w:val="0"/>
        </w:rPr>
        <w:t xml:space="preserve"> Medeiros explicitly warns against the overuse of anti-aliasing and dithering on small canvas sizes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Internal anti-aliasing often leads to "pillow shading"—where shadows indiscriminately hug the sprite's outline, destroying the illusion of a directional light source and flattening the volume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Instead, crisp 90-degree and 45-degree angles, combined with selective outlining (where internal lines utilize darker shades of the adjacent local color rather than solid black), preserve readability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Subpixel animation is achieved not by changing a pixel's physical position, but by shifting its hue and value to imply micro-movements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Auditing Mandatory Color Constraints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Direct Source Finding:</w:t>
      </w:r>
      <w:r w:rsidDel="00000000" w:rsidR="00000000" w:rsidRPr="00000000">
        <w:rPr>
          <w:rFonts w:ascii="Google Sans" w:cs="Google Sans" w:eastAsia="Google Sans" w:hAnsi="Google Sans"/>
          <w:color w:val="1f1f1f"/>
          <w:rtl w:val="0"/>
        </w:rPr>
        <w:t xml:space="preserve"> The historical constraints of retro hardware dictated strict global palettes, such as the NES or Game Boy's rigid color limits, which forced artists to reuse background colors for sprite shadows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modern engines like Godot 4 impose no such technical restrictions on CanvasItem rendering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Therefore, any claim that a specific, low number of global colors (e.g., a mandatory 16-color or 32-color global palette) is technically required for Hollowtide is entirely rejected. Imposing a flat 32-color global palette across the entire game would destroy the material specificity seen in Cinderhide, forcing disparate materials like damp silt, oxidized copper, and storm clouds to share compromised values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Instead, color limitation must be applied </w:t>
      </w:r>
      <w:r w:rsidDel="00000000" w:rsidR="00000000" w:rsidRPr="00000000">
        <w:rPr>
          <w:rFonts w:ascii="Google Sans" w:cs="Google Sans" w:eastAsia="Google Sans" w:hAnsi="Google Sans"/>
          <w:i w:val="1"/>
          <w:iCs w:val="1"/>
          <w:color w:val="1f1f1f"/>
          <w:rtl w:val="0"/>
        </w:rPr>
        <w:t xml:space="preserve">per sprite</w:t>
      </w:r>
      <w:r w:rsidDel="00000000" w:rsidR="00000000" w:rsidRPr="00000000">
        <w:rPr>
          <w:rFonts w:ascii="Google Sans" w:cs="Google Sans" w:eastAsia="Google Sans" w:hAnsi="Google Sans"/>
          <w:color w:val="1f1f1f"/>
          <w:rtl w:val="0"/>
        </w:rPr>
        <w:t xml:space="preserve">. A tight, intentional color ramp of 5 to 6 colors per material preserves readability and pixel craft, while allowing the aggregate world palette to remain broad enough to describe a rich ecosystem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Legibility and Background Integration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Visual Inference:</w:t>
      </w:r>
      <w:r w:rsidDel="00000000" w:rsidR="00000000" w:rsidRPr="00000000">
        <w:rPr>
          <w:rFonts w:ascii="Google Sans" w:cs="Google Sans" w:eastAsia="Google Sans" w:hAnsi="Google Sans"/>
          <w:color w:val="1f1f1f"/>
          <w:rtl w:val="0"/>
        </w:rPr>
        <w:t xml:space="preserve"> Inspection of the approved Cinderhide sprite, the current player sprite, the route art, and the river battle backdrop reveals that Hollowtide relies on highly organized material clusters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Cinderhide demonstrates distinct boundaries between its charcoal reptilian skin and its glowing ember seams. This proves that </w:t>
      </w:r>
      <w:r w:rsidDel="00000000" w:rsidR="00000000" w:rsidRPr="00000000">
        <w:rPr>
          <w:rFonts w:ascii="Google Sans" w:cs="Google Sans" w:eastAsia="Google Sans" w:hAnsi="Google Sans"/>
          <w:i w:val="1"/>
          <w:iCs w:val="1"/>
          <w:color w:val="1f1f1f"/>
          <w:rtl w:val="0"/>
        </w:rPr>
        <w:t xml:space="preserve">local color</w:t>
      </w:r>
      <w:r w:rsidDel="00000000" w:rsidR="00000000" w:rsidRPr="00000000">
        <w:rPr>
          <w:rFonts w:ascii="Google Sans" w:cs="Google Sans" w:eastAsia="Google Sans" w:hAnsi="Google Sans"/>
          <w:color w:val="1f1f1f"/>
          <w:rtl w:val="0"/>
        </w:rPr>
        <w:t xml:space="preserve"> (the inherent color of the object) must remain structurally distinct from </w:t>
      </w:r>
      <w:r w:rsidDel="00000000" w:rsidR="00000000" w:rsidRPr="00000000">
        <w:rPr>
          <w:rFonts w:ascii="Google Sans" w:cs="Google Sans" w:eastAsia="Google Sans" w:hAnsi="Google Sans"/>
          <w:i w:val="1"/>
          <w:iCs w:val="1"/>
          <w:color w:val="1f1f1f"/>
          <w:rtl w:val="0"/>
        </w:rPr>
        <w:t xml:space="preserve">light color</w:t>
      </w:r>
      <w:r w:rsidDel="00000000" w:rsidR="00000000" w:rsidRPr="00000000">
        <w:rPr>
          <w:rFonts w:ascii="Google Sans" w:cs="Google Sans" w:eastAsia="Google Sans" w:hAnsi="Google Sans"/>
          <w:color w:val="1f1f1f"/>
          <w:rtl w:val="0"/>
        </w:rPr>
        <w:t xml:space="preserve"> (the environmental illumination).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sprites to remain legible across varying environmental conditions—such as day, dusk, rain, and river backgrounds—the color system must employ value grouping. Value grouping ensures that all pixels belonging to a shadow fall within a tightly constrained luminance range that is mathematically distinct from the midtones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Visual Inference:</w:t>
      </w:r>
      <w:r w:rsidDel="00000000" w:rsidR="00000000" w:rsidRPr="00000000">
        <w:rPr>
          <w:rFonts w:ascii="Google Sans" w:cs="Google Sans" w:eastAsia="Google Sans" w:hAnsi="Google Sans"/>
          <w:color w:val="1f1f1f"/>
          <w:rtl w:val="0"/>
        </w:rPr>
        <w:t xml:space="preserve"> The river landing battle backdrop features muted, low-contrast water and bank tiles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a Tide-essence creature like Rimefin employs shadows that exactly match the luminance of the river background, the creature's silhouette will bleed into the environment, rendering the combat state unreadable. Therefore, outline treatment is critical. The exterior silhouette must rely on dark, continuous bounding pixels to provide absolute contrast against the background, while internal lines use selective color drops to describe anatomy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the sprite reads perfectly whether placed against a bright prairie path at noon or a dark ferry dock at dusk.</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Segregation of Turbo Green and UI Accessibility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central pillar of the Hollowtide visual identity is the isolation of a specific shade designated as "Turbo Green."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Direct Source Finding:</w:t>
      </w:r>
      <w:r w:rsidDel="00000000" w:rsidR="00000000" w:rsidRPr="00000000">
        <w:rPr>
          <w:rFonts w:ascii="Google Sans" w:cs="Google Sans" w:eastAsia="Google Sans" w:hAnsi="Google Sans"/>
          <w:color w:val="1f1f1f"/>
          <w:rtl w:val="0"/>
        </w:rPr>
        <w:t xml:space="preserve"> Independent colorimetric analysis identifies this specific color as a viridian hue located at approximately 167.5 degrees on the color wheel, sitting precisely in the narrow perceptual gap between standard green (120–140 degrees) and cyan (180 degrees)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core hex value for this color is #1B8E78, supported by a lighter variant (#308F6A) and a darker Hooker's green midtone (#42776B)</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Because this hue is genuinely rare in commercial manufacturing and occupies a perceptual dead zone, it carries intense visual gravity and specific psychological associations based on the ecological valence theory of color preference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Original Hollowtide Design Proposal:</w:t>
      </w:r>
      <w:r w:rsidDel="00000000" w:rsidR="00000000" w:rsidRPr="00000000">
        <w:rPr>
          <w:rFonts w:ascii="Google Sans" w:cs="Google Sans" w:eastAsia="Google Sans" w:hAnsi="Google Sans"/>
          <w:color w:val="1f1f1f"/>
          <w:rtl w:val="0"/>
        </w:rPr>
        <w:t xml:space="preserve"> Because of its distinctive nature, Turbo Green is strictly confined to the User Interface. It serves as the full-health UI accent, providing immediate, unambiguous interface feedback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must not be spread across every creature, plant, building, or route in the game world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WCAG 2.2 and APCA Compliance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isolation of Turbo Green is deeply intertwined with interface accessibility. The battle presentation relies on continuously sliding HP bars, status icons, and floating damage numbers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ensure maximum readability, the HUD must adhere to the Web Content Accessibility Guidelines (WCAG) 2.2 Level AA standards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Direct Source Finding:</w:t>
      </w:r>
      <w:r w:rsidDel="00000000" w:rsidR="00000000" w:rsidRPr="00000000">
        <w:rPr>
          <w:rFonts w:ascii="Google Sans" w:cs="Google Sans" w:eastAsia="Google Sans" w:hAnsi="Google Sans"/>
          <w:color w:val="1f1f1f"/>
          <w:rtl w:val="0"/>
        </w:rPr>
        <w:t xml:space="preserve"> WCAG 2.2 establishes rigid mathematical thresholds for contrast, calculated via the relative luminance formula: </w:t>
      </w:r>
      <w:r w:rsidDel="00000000" w:rsidR="00000000" w:rsidRPr="00000000">
        <w:rPr>
          <w:rFonts w:ascii="Google Sans" w:cs="Google Sans" w:eastAsia="Google Sans" w:hAnsi="Google Sans"/>
          <w:color w:val="1f1f1f"/>
        </w:rPr>
        <w:drawing>
          <wp:inline distB="19050" distT="19050" distL="19050" distR="19050">
            <wp:extent cx="3758955" cy="24742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758955" cy="24742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Relative luminance (</w:t>
      </w:r>
      <w:r w:rsidDel="00000000" w:rsidR="00000000" w:rsidRPr="00000000">
        <w:rPr>
          <w:rFonts w:ascii="Google Sans" w:cs="Google Sans" w:eastAsia="Google Sans" w:hAnsi="Google Sans"/>
          <w:color w:val="1f1f1f"/>
        </w:rPr>
        <w:drawing>
          <wp:inline distB="19050" distT="19050" distL="19050" distR="19050">
            <wp:extent cx="133499" cy="24792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3499" cy="247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derived from linearized sRGB channels using the weighting </w:t>
      </w:r>
      <w:r w:rsidDel="00000000" w:rsidR="00000000" w:rsidRPr="00000000">
        <w:rPr>
          <w:rFonts w:ascii="Google Sans" w:cs="Google Sans" w:eastAsia="Google Sans" w:hAnsi="Google Sans"/>
          <w:color w:val="1f1f1f"/>
        </w:rPr>
        <w:drawing>
          <wp:inline distB="19050" distT="19050" distL="19050" distR="19050">
            <wp:extent cx="2969866" cy="24748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69866" cy="24748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Normal Text</w:t>
      </w:r>
      <w:r w:rsidDel="00000000" w:rsidR="00000000" w:rsidRPr="00000000">
        <w:rPr>
          <w:rFonts w:ascii="Google Sans" w:cs="Google Sans" w:eastAsia="Google Sans" w:hAnsi="Google Sans"/>
          <w:color w:val="1f1f1f"/>
          <w:rtl w:val="0"/>
        </w:rPr>
        <w:t xml:space="preserve"> (under 18pt or 14pt bold) requires a contrast ratio of at least </w:t>
      </w:r>
      <w:r w:rsidDel="00000000" w:rsidR="00000000" w:rsidRPr="00000000">
        <w:rPr>
          <w:rFonts w:ascii="Google Sans" w:cs="Google Sans" w:eastAsia="Google Sans" w:hAnsi="Google Sans"/>
          <w:b w:val="1"/>
          <w:bCs w:val="1"/>
          <w:color w:val="1f1f1f"/>
          <w:rtl w:val="0"/>
        </w:rPr>
        <w:t xml:space="preserve">4.5:1</w:t>
      </w:r>
      <w:r w:rsidDel="00000000" w:rsidR="00000000" w:rsidRPr="00000000">
        <w:rPr>
          <w:rFonts w:ascii="Google Sans" w:cs="Google Sans" w:eastAsia="Google Sans" w:hAnsi="Google Sans"/>
          <w:color w:val="1f1f1f"/>
          <w:rtl w:val="0"/>
        </w:rPr>
        <w:t xml:space="preserve"> against its background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threshold compensates for the contrast sensitivity loss associated with 20/40 vision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Large Text</w:t>
      </w:r>
      <w:r w:rsidDel="00000000" w:rsidR="00000000" w:rsidRPr="00000000">
        <w:rPr>
          <w:rFonts w:ascii="Google Sans" w:cs="Google Sans" w:eastAsia="Google Sans" w:hAnsi="Google Sans"/>
          <w:color w:val="1f1f1f"/>
          <w:rtl w:val="0"/>
        </w:rPr>
        <w:t xml:space="preserve"> (18pt+ or 14pt+ bold) requires a </w:t>
      </w:r>
      <w:r w:rsidDel="00000000" w:rsidR="00000000" w:rsidRPr="00000000">
        <w:rPr>
          <w:rFonts w:ascii="Google Sans" w:cs="Google Sans" w:eastAsia="Google Sans" w:hAnsi="Google Sans"/>
          <w:b w:val="1"/>
          <w:bCs w:val="1"/>
          <w:color w:val="1f1f1f"/>
          <w:rtl w:val="0"/>
        </w:rPr>
        <w:t xml:space="preserve">3:1</w:t>
      </w:r>
      <w:r w:rsidDel="00000000" w:rsidR="00000000" w:rsidRPr="00000000">
        <w:rPr>
          <w:rFonts w:ascii="Google Sans" w:cs="Google Sans" w:eastAsia="Google Sans" w:hAnsi="Google Sans"/>
          <w:color w:val="1f1f1f"/>
          <w:rtl w:val="0"/>
        </w:rPr>
        <w:t xml:space="preserve"> ratio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User Interface Components</w:t>
      </w:r>
      <w:r w:rsidDel="00000000" w:rsidR="00000000" w:rsidRPr="00000000">
        <w:rPr>
          <w:rFonts w:ascii="Google Sans" w:cs="Google Sans" w:eastAsia="Google Sans" w:hAnsi="Google Sans"/>
          <w:color w:val="1f1f1f"/>
          <w:rtl w:val="0"/>
        </w:rPr>
        <w:t xml:space="preserve"> (such as health bar fills, focus indicators, and meaningful graphical borders) require a </w:t>
      </w:r>
      <w:r w:rsidDel="00000000" w:rsidR="00000000" w:rsidRPr="00000000">
        <w:rPr>
          <w:rFonts w:ascii="Google Sans" w:cs="Google Sans" w:eastAsia="Google Sans" w:hAnsi="Google Sans"/>
          <w:b w:val="1"/>
          <w:bCs w:val="1"/>
          <w:color w:val="1f1f1f"/>
          <w:rtl w:val="0"/>
        </w:rPr>
        <w:t xml:space="preserve">3:1</w:t>
      </w:r>
      <w:r w:rsidDel="00000000" w:rsidR="00000000" w:rsidRPr="00000000">
        <w:rPr>
          <w:rFonts w:ascii="Google Sans" w:cs="Google Sans" w:eastAsia="Google Sans" w:hAnsi="Google Sans"/>
          <w:color w:val="1f1f1f"/>
          <w:rtl w:val="0"/>
        </w:rPr>
        <w:t xml:space="preserve"> ratio against adjacent colors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Advanced Perceptual Contrast Algorithm (APCA)—a newer model considering font weight and viewing distance—is currently exploratory for WCAG 3.0, the 4.5:1 ratio remains the operative legal and functional rule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audit of the proposed Hollowtide HUD colors yields the following compliance metrics: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Element combination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Hex Values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Contrast Ratio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WCAG 2.2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White Text on Dark HUD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#F0F4F8 on #1A1D20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15.32:1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Passes (Text &gt; 4.5:1)</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Turbo Green on Dark HUD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#1B8E78 on #1A1D20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4.18:1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Passes for UI Graphics (&gt; 3:1); </w:t>
            </w:r>
            <w:r w:rsidDel="00000000" w:rsidR="00000000" w:rsidRPr="00000000">
              <w:rPr>
                <w:rFonts w:ascii="Google Sans" w:cs="Google Sans" w:eastAsia="Google Sans" w:hAnsi="Google Sans"/>
                <w:b w:val="1"/>
                <w:bCs w:val="1"/>
                <w:color w:val="1f1f1f"/>
                <w:rtl w:val="0"/>
              </w:rPr>
              <w:t xml:space="preserve">Fails</w:t>
            </w:r>
            <w:r w:rsidDel="00000000" w:rsidR="00000000" w:rsidRPr="00000000">
              <w:rPr>
                <w:rFonts w:ascii="Google Sans" w:cs="Google Sans" w:eastAsia="Google Sans" w:hAnsi="Google Sans"/>
                <w:color w:val="1f1f1f"/>
                <w:rtl w:val="0"/>
              </w:rPr>
              <w:t xml:space="preserve"> for Normal Text (&lt; 4.5:1)</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Light Turbo Green on HUD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#308F6A on #1A1D20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Passes for UI Graphics (&gt; 3:1); </w:t>
            </w:r>
            <w:r w:rsidDel="00000000" w:rsidR="00000000" w:rsidRPr="00000000">
              <w:rPr>
                <w:rFonts w:ascii="Google Sans" w:cs="Google Sans" w:eastAsia="Google Sans" w:hAnsi="Google Sans"/>
                <w:b w:val="1"/>
                <w:bCs w:val="1"/>
                <w:color w:val="1f1f1f"/>
                <w:rtl w:val="0"/>
              </w:rPr>
              <w:t xml:space="preserve">Fails</w:t>
            </w:r>
            <w:r w:rsidDel="00000000" w:rsidR="00000000" w:rsidRPr="00000000">
              <w:rPr>
                <w:rFonts w:ascii="Google Sans" w:cs="Google Sans" w:eastAsia="Google Sans" w:hAnsi="Google Sans"/>
                <w:color w:val="1f1f1f"/>
                <w:rtl w:val="0"/>
              </w:rPr>
              <w:t xml:space="preserve"> for Normal Text (&lt; 4.5:1)</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Visual Inference &amp; Design Rule:</w:t>
      </w:r>
      <w:r w:rsidDel="00000000" w:rsidR="00000000" w:rsidRPr="00000000">
        <w:rPr>
          <w:rFonts w:ascii="Google Sans" w:cs="Google Sans" w:eastAsia="Google Sans" w:hAnsi="Google Sans"/>
          <w:color w:val="1f1f1f"/>
          <w:rtl w:val="0"/>
        </w:rPr>
        <w:t xml:space="preserve"> Because Turbo Green achieves a 4.18:1 ratio, it is legally and functionally compliant for </w:t>
      </w:r>
      <w:r w:rsidDel="00000000" w:rsidR="00000000" w:rsidRPr="00000000">
        <w:rPr>
          <w:rFonts w:ascii="Google Sans" w:cs="Google Sans" w:eastAsia="Google Sans" w:hAnsi="Google Sans"/>
          <w:i w:val="1"/>
          <w:iCs w:val="1"/>
          <w:color w:val="1f1f1f"/>
          <w:rtl w:val="0"/>
        </w:rPr>
        <w:t xml:space="preserve">graphical UI elements</w:t>
      </w:r>
      <w:r w:rsidDel="00000000" w:rsidR="00000000" w:rsidRPr="00000000">
        <w:rPr>
          <w:rFonts w:ascii="Google Sans" w:cs="Google Sans" w:eastAsia="Google Sans" w:hAnsi="Google Sans"/>
          <w:color w:val="1f1f1f"/>
          <w:rtl w:val="0"/>
        </w:rPr>
        <w:t xml:space="preserve"> (the filled portion of the HP bar, selection boxes, focus rings) but it </w:t>
      </w:r>
      <w:r w:rsidDel="00000000" w:rsidR="00000000" w:rsidRPr="00000000">
        <w:rPr>
          <w:rFonts w:ascii="Google Sans" w:cs="Google Sans" w:eastAsia="Google Sans" w:hAnsi="Google Sans"/>
          <w:b w:val="1"/>
          <w:bCs w:val="1"/>
          <w:color w:val="1f1f1f"/>
          <w:rtl w:val="0"/>
        </w:rPr>
        <w:t xml:space="preserve">fails</w:t>
      </w:r>
      <w:r w:rsidDel="00000000" w:rsidR="00000000" w:rsidRPr="00000000">
        <w:rPr>
          <w:rFonts w:ascii="Google Sans" w:cs="Google Sans" w:eastAsia="Google Sans" w:hAnsi="Google Sans"/>
          <w:color w:val="1f1f1f"/>
          <w:rtl w:val="0"/>
        </w:rPr>
        <w:t xml:space="preserve"> the requirement for standard typography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Therefore, Turbo Green must </w:t>
      </w:r>
      <w:r w:rsidDel="00000000" w:rsidR="00000000" w:rsidRPr="00000000">
        <w:rPr>
          <w:rFonts w:ascii="Google Sans" w:cs="Google Sans" w:eastAsia="Google Sans" w:hAnsi="Google Sans"/>
          <w:i w:val="1"/>
          <w:iCs w:val="1"/>
          <w:color w:val="1f1f1f"/>
          <w:rtl w:val="0"/>
        </w:rPr>
        <w:t xml:space="preserve">never</w:t>
      </w:r>
      <w:r w:rsidDel="00000000" w:rsidR="00000000" w:rsidRPr="00000000">
        <w:rPr>
          <w:rFonts w:ascii="Google Sans" w:cs="Google Sans" w:eastAsia="Google Sans" w:hAnsi="Google Sans"/>
          <w:color w:val="1f1f1f"/>
          <w:rtl w:val="0"/>
        </w:rPr>
        <w:t xml:space="preserve"> be used for small text. Creature names, level indicators, and numeric HP readouts must utilize the crisp off-white (#F0F4F8), while the bar itself provides the Turbo Green visual feedback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interactive elements (such as selected moves) must indicate focus state with a minimum 3:1 contrast change, which can be achieved by utilizing the lighter #308F6A variant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Redefining the Nature Essence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Original Hollowtide Design Proposal:</w:t>
      </w:r>
      <w:r w:rsidDel="00000000" w:rsidR="00000000" w:rsidRPr="00000000">
        <w:rPr>
          <w:rFonts w:ascii="Google Sans" w:cs="Google Sans" w:eastAsia="Google Sans" w:hAnsi="Google Sans"/>
          <w:color w:val="1f1f1f"/>
          <w:rtl w:val="0"/>
        </w:rPr>
        <w:t xml:space="preserve"> The segregation of Turbo Green necessitates a complete visual redefinition of the Nature essence. Historically within the monster-collector genre, the "plant" or "nature" element is mapped directly to highly saturated, bright leaf greens. In Hollowtide, Nature (the new name for the former Bloom essence) represents growth, recovery, spread, and the harsh realities of floodplain ecosystems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domain of this essence covers roots, silt, fungi, waterlogged seeds, and physical shelter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palette for Nature must therefore reflect the grounded reality of the Siltward Reach's ecosystem—drawing inspiration from the Missouri River loess hills, steep valley bluffs, and muddy oxbows—utilizing peat charcoal, bark brown, dry silt ochre, and muted sedge olive rather than glowing emerald greens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Candidate Palette Directions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the visual rules for generating the remaining roster forms and environment assets, three distinct palette directions have been evaluated based on the game's architectural constraints.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Direction 1: The Strict Global Indexed Palette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this approach, the entire game—environment, creatures, and UI—shares a single, immutable palette of exactly 32 to 64 colors. Every creature ramp must snap to these exact hex values, simulating 16-bit hardware limitations.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This ensures absolute visual cohesion and immediately reads as a retro title. However, it severely restricts material rendering. Cinderhide's subtle distinction between coal, iron gray, and slag crust would collapse if forced to use the same gray ramp as the Stone-essence Marlward's limestone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Rejected. It artificially imposes hardware limitations that Hollowtide does not have, directly conflicting with the mandate for mature, detailed material shading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Direction 2: The Unified Atmospheric Gradient Map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approach renders all sprites in grayscale or low-saturation base colors, relying entirely on Godot 4 CanvasItem shaders and post-processing Look-Up Tables (LUTs) to tint the entire screen based on environmental factors (e.g., a blue overlay for dusk, a sepia overlay for dry prairie)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This provides excellent environmental mood and perfectly integrates sprites into backgrounds. However, heavy screen-space color quantization or global gradient mapping destroys carefully crafted pixel clusters (like the three individual reeds on Preostmar's shell) and washes out essence identity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If a Tide creature and an Ember creature both turn uniformly purple at dusk, type readability is lost.</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Rejected as the primary color system, though localized lighting shaders in Godot may be used sparingly for background integration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Direction 3: Local Relative Ramps with Shared Anchors (Recommended)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direction discards the global palette in favor of structured, essence-specific color families. Each of the six essences is assigned a distinct "anchor" hue range and a dedicated 5-to-6 color ramp featuring built-in hue shifting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Creatures within an essence draw primarily from their dedicated ramp, ensuring that a Tide creature is instantly recognizable as Tide without needing a UI label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separate, highly desaturated "Neutral World" palette governs the environment (silt, stone, timber), ensuring that the saturated creature accents pop against the backgrounds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This requires meticulous documentation and exact hex-code discipline during the asset generation phase in the Hollowtide Sprite Forge. It demands that the environment art remain deliberately muted to prevent visual competition with the sprites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Recommended. This is the only system that satisfies the Cinderhide material standard, isolates the UI's Turbo Green, honors the new Nature definition, and scales cleanly across sixty creature 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Contact-Sheet Specification: The Hollowtide Palettes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Original Hollowtide Design Proposal:</w:t>
      </w:r>
      <w:r w:rsidDel="00000000" w:rsidR="00000000" w:rsidRPr="00000000">
        <w:rPr>
          <w:rFonts w:ascii="Google Sans" w:cs="Google Sans" w:eastAsia="Google Sans" w:hAnsi="Google Sans"/>
          <w:color w:val="1f1f1f"/>
          <w:rtl w:val="0"/>
        </w:rPr>
        <w:t xml:space="preserve"> The following provisional hex palettes represent the core color language for Hollowtide under the recommended Direction 3. These values are designed to act as a contact-sheet specification, to be applied to the 100x100 logical pixel sprites, ensuring that local color translates correctly under standard game lighting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Six Essence Palettes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roster relies on these distinct ramps to communicate elemental alignment and material composition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Each ramp shifts both hue and value to imply lighting.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Essence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Theme &amp; Material Application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Provisional Hex Ramp (Shadow to Highlight)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Heat, force, aggression. Applied to charcoal scales, iron vents, slag crust, and internal furnace glows. Shifts from deep violet-black to bright orange-yellow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#1A1514, #4A2B20, #B84A28, #E67E33, #F5B06B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adaptation, erosion. Applied to river shark skin, deep cutbank shadows, and cold cyan fin edges. Shifts from deep navy to cold, pale cyan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#111A24, #24425A, #3B718E, #5FA8B3, #A8E0E0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 endurance, structure. Applied to limestone brows, flint wedges, dry loess bands, and dusty tan earth. A tightly controlled, warm desaturated gray/ochre ramp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#1C1B1A, #3E3B38, #787268, #A8A090, #D8D0C0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Speed, dispersal, evasion. Applied to storm-blue membranes, smoke slate feathers, and pale dust. Cooler and more blue-shifted than Stone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#181D24, #384756, #647A90, #94B0C2, #D2E4EC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Hollow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Absence, decay, entropy. Applied to ink-black voids, desaturated plum flanks, and wet silver eyes. Heavily desaturated, shifting toward cold violet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#14131A, #2C283B, #524A6B, #80769A, #BDB6D4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Growth, recovery, spread. Applied to dark kernel seeds, muted leaf green, bark, and river moss. Distinctly earthy, avoiding bright neons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#161D1A, #2E3B32, #4E664B, #829971, #C2B588</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 World and Interface Palettes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environment requires separate treatments to ensure the creatures remain the focal point of the visual hierarchy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&amp; Constraints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Provisional Hex Ramp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World: Soil &amp; Silt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Riverbanks, dry prairie paths, mudflats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#2A2421, #4A3C31, #75604D, #A38C74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World: Timber &amp; Bark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Cottonwood trunks, old relay posts, ferry docks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#262124, #423537, #695451, #8F756D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World: Water &amp; Sky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Muted river surfaces, background horizons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#1C2933, #324A59, #56798C, #87ADBD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UI: HUD &amp;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Dark slate frames, off-white crisp text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#1A1D20 (BG), #F0F4F8 (Text)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UI: Turbo Green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HP bars, confirmed actions, UI focus states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#2F4F4F, #42776B, #1B8E78, #308F6A</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Preostmar Lineage: A Distinctive Nature Palette Specification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Original Hollowtide Design Proposal:</w:t>
      </w:r>
      <w:r w:rsidDel="00000000" w:rsidR="00000000" w:rsidRPr="00000000">
        <w:rPr>
          <w:rFonts w:ascii="Google Sans" w:cs="Google Sans" w:eastAsia="Google Sans" w:hAnsi="Google Sans"/>
          <w:color w:val="1f1f1f"/>
          <w:rtl w:val="0"/>
        </w:rPr>
        <w:t xml:space="preserve"> To effectively demonstrate how the redefined Nature essence separates itself from both the UI's Turbo Green and generic leaf-green tropes, the specific color palette for the proposed Nature turtle line (Preostmar → Oathfen → Oxbowarchon) requires a bespoke specification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describes a floodplain turtle carrying a living piece of high ground, featuring a hooked beak, a dark inset eye, and a shell functioning as a shallow basin that holds silt and reeds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visual anchors across all three stages are a broken left-front scute and exactly three short sedge reeds growing from the shell seams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palette must communicate peat, bark, and river slate without borrowing from the UI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Preostmar Material Ramps:</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Peat Charcoal &amp; Bark Brown (Anatomy):</w:t>
      </w:r>
      <w:r w:rsidDel="00000000" w:rsidR="00000000" w:rsidRPr="00000000">
        <w:rPr>
          <w:rFonts w:ascii="Google Sans" w:cs="Google Sans" w:eastAsia="Google Sans" w:hAnsi="Google Sans"/>
          <w:color w:val="1f1f1f"/>
          <w:rtl w:val="0"/>
        </w:rPr>
        <w:t xml:space="preserve"> The head, deep neck shadows, and heavy claws utilize #27312E for deep occlusion shadows, stepping up to #473D34 for midtones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establishes the creature's organic, muddy weight and roots it visually in the Siltward Reach.</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Muted Sedge Olive (The Reeds):</w:t>
      </w:r>
      <w:r w:rsidDel="00000000" w:rsidR="00000000" w:rsidRPr="00000000">
        <w:rPr>
          <w:rFonts w:ascii="Google Sans" w:cs="Google Sans" w:eastAsia="Google Sans" w:hAnsi="Google Sans"/>
          <w:color w:val="1f1f1f"/>
          <w:rtl w:val="0"/>
        </w:rPr>
        <w:t xml:space="preserve"> The three signature reeds rely on #64745A, a desaturated olive that provides a subtle organic accent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specific hue ensures that the plant matter reads as riverbank vegetation and never competes with the #1B8E78 Turbo Green of the health bar.</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Dry Silt Ochre (Shell Highlights):</w:t>
      </w:r>
      <w:r w:rsidDel="00000000" w:rsidR="00000000" w:rsidRPr="00000000">
        <w:rPr>
          <w:rFonts w:ascii="Google Sans" w:cs="Google Sans" w:eastAsia="Google Sans" w:hAnsi="Google Sans"/>
          <w:color w:val="1f1f1f"/>
          <w:rtl w:val="0"/>
        </w:rPr>
        <w:t xml:space="preserve"> The layered keratin scutes and oxbow-shaped rim use #A0916D to catch the light, suggesting dried mud and aged shell rather than shiny armor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Cool River Slate (Cast Shadows):</w:t>
      </w:r>
      <w:r w:rsidDel="00000000" w:rsidR="00000000" w:rsidRPr="00000000">
        <w:rPr>
          <w:rFonts w:ascii="Google Sans" w:cs="Google Sans" w:eastAsia="Google Sans" w:hAnsi="Google Sans"/>
          <w:color w:val="1f1f1f"/>
          <w:rtl w:val="0"/>
        </w:rPr>
        <w:t xml:space="preserve"> The recessed dark pool in Oathfen and the marsh basin in Oxbowarchon utilize #526B70 to imply trapped water and wet mud, providing a cool contrast to the warm ochre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Amber Eye:</w:t>
      </w:r>
      <w:r w:rsidDel="00000000" w:rsidR="00000000" w:rsidRPr="00000000">
        <w:rPr>
          <w:rFonts w:ascii="Google Sans" w:cs="Google Sans" w:eastAsia="Google Sans" w:hAnsi="Google Sans"/>
          <w:color w:val="1f1f1f"/>
          <w:rtl w:val="0"/>
        </w:rPr>
        <w:t xml:space="preserve"> A single, sharp focal point at #C49A58 draws the viewer to the face amidst the heavy, grounded body mass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precise allocation ensures that Oxbowarchon's massive 100x100 battle sprite reads as ancient, living earth, wholly distinct from the vibrant, sterile feedback colors of the game's interface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Grayscale and Color Vision Deficiency (CVD) Audit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professional pixel art palette must maintain its structural integrity when stripped of hue. If adjacent colors in a material cluster possess identical luminance, the sprite will collapse into an unreadable silhouette for users with Color Vision Deficiency (CVD), and will fail to convey volume even to those with standard color vision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Original Hollowtide Design Proposal:</w:t>
      </w:r>
      <w:r w:rsidDel="00000000" w:rsidR="00000000" w:rsidRPr="00000000">
        <w:rPr>
          <w:rFonts w:ascii="Google Sans" w:cs="Google Sans" w:eastAsia="Google Sans" w:hAnsi="Google Sans"/>
          <w:color w:val="1f1f1f"/>
          <w:rtl w:val="0"/>
        </w:rPr>
        <w:t xml:space="preserve"> An audit of the proposed essence palettes confirms that each ramp executes a clean, mathematically sound luminance step. Using the relative luminance formula, the Ember ramp progresses smoothly: #1A1514 (L: 0.0081)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#4A2B20 (L: 0.0329)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#B84A28 (L: 0.1524)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#E67E33 (L: 0.3198)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#F5B06B (L: 0.5152)</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guaranteed contrast ratio ensures that Cinderhide's slag crust remains visually separated from its internal furnace glow.</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standard Vienot/Machado simulation matrices for the most common forms of color blindness reveals how the palettes perform under constrained conditions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Protanopia (Red-Blindness):</w:t>
      </w:r>
      <w:r w:rsidDel="00000000" w:rsidR="00000000" w:rsidRPr="00000000">
        <w:rPr>
          <w:rFonts w:ascii="Google Sans" w:cs="Google Sans" w:eastAsia="Google Sans" w:hAnsi="Google Sans"/>
          <w:color w:val="1f1f1f"/>
          <w:rtl w:val="0"/>
        </w:rPr>
        <w:t xml:space="preserve"> The Ember palette shifts toward a khaki/yellow-brown spectrum (e.g., #B84A28 translates to #888730)</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Despite the loss of red, the severe contrast difference between the charcoal base and the bright heat vents ensures the creature remains highly readable.</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Deuteranopia (Green-Blindness):</w:t>
      </w:r>
      <w:r w:rsidDel="00000000" w:rsidR="00000000" w:rsidRPr="00000000">
        <w:rPr>
          <w:rFonts w:ascii="Google Sans" w:cs="Google Sans" w:eastAsia="Google Sans" w:hAnsi="Google Sans"/>
          <w:color w:val="1f1f1f"/>
          <w:rtl w:val="0"/>
        </w:rPr>
        <w:t xml:space="preserve"> The Nature and Tide palettes lose some of their distinctive hue separation, drifting toward similar blue/gray tones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because Hollowtide's design mandate enforces strong, angular silhouettes and distinct anatomical features (e.g., Preostmar's hooked beak vs. Siltcrank's paddle feet), species identification relies primarily on shape and luminance rather than hue alone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Tritanopia (Blue-Blindness):</w:t>
      </w:r>
      <w:r w:rsidDel="00000000" w:rsidR="00000000" w:rsidRPr="00000000">
        <w:rPr>
          <w:rFonts w:ascii="Google Sans" w:cs="Google Sans" w:eastAsia="Google Sans" w:hAnsi="Google Sans"/>
          <w:color w:val="1f1f1f"/>
          <w:rtl w:val="0"/>
        </w:rPr>
        <w:t xml:space="preserve"> The Gale and Hollow palettes shift toward teal and pink/gray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deep ink-black voids of the Hollow essence (#14131A, L: 0.0069) maintain their stark emptiness against lighter midtones, preserving the thematic identity of "absence and decay"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UI's Turbo Green (#1B8E78) simulates as #4D4E7D (a muted indigo) in Protanopia, remaining visibly distinct from the warm hues of the Ember and Stone creatures it overlays during combat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Implementation: Godot 4 CanvasItem Shaders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Hollowtide operates on Godot 4.x, rendering 2D sprites with nearest-neighbor filtering to maintain the crispness of the 100x100 logical pixel grid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color system outlined above must be implemented efficiently without bloating the asset file size or creating massive texture overhead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Direct Source Finding:</w:t>
      </w:r>
      <w:r w:rsidDel="00000000" w:rsidR="00000000" w:rsidRPr="00000000">
        <w:rPr>
          <w:rFonts w:ascii="Google Sans" w:cs="Google Sans" w:eastAsia="Google Sans" w:hAnsi="Google Sans"/>
          <w:color w:val="1f1f1f"/>
          <w:rtl w:val="0"/>
        </w:rPr>
        <w:t xml:space="preserve"> For creatures that may require dynamic recoloring (such as status effects, elemental overrides, or future alternate palettes), the engine's CanvasItem shader pipeline provides the optimal solution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Rather than swapping entire .png spritesheets in GDScript, a Godot Palette Swap Shader can remap colors in real-time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implementation utilizes a sampler2D uniform to pass a palette LUT (Look-Up Table) into the fragment shader. The shader reads the original pixel color, converts it to a reference index (often by calculating grayscale luminance or matching exact RGB integer values), and outputs the corresponding target color from the LUT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Using integer comparison inside the fragment() function is highly performant and perfectly accurate, avoiding the floating-point inaccuracies that can cause edge bleeding in pixel art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Implementation Constraints:</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Texture Filtering:</w:t>
      </w:r>
      <w:r w:rsidDel="00000000" w:rsidR="00000000" w:rsidRPr="00000000">
        <w:rPr>
          <w:rFonts w:ascii="Google Sans" w:cs="Google Sans" w:eastAsia="Google Sans" w:hAnsi="Google Sans"/>
          <w:color w:val="1f1f1f"/>
          <w:rtl w:val="0"/>
        </w:rPr>
        <w:t xml:space="preserve"> The texture_filter property on the material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be set to Nearest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left on linear interpolation, the engine will blend between palette rows, instantly introducing unwanted anti-aliasing and destroying the Cinderhide material standard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Modulate Conflict:</w:t>
      </w:r>
      <w:r w:rsidDel="00000000" w:rsidR="00000000" w:rsidRPr="00000000">
        <w:rPr>
          <w:rFonts w:ascii="Google Sans" w:cs="Google Sans" w:eastAsia="Google Sans" w:hAnsi="Google Sans"/>
          <w:color w:val="1f1f1f"/>
          <w:rtl w:val="0"/>
        </w:rPr>
        <w:t xml:space="preserve"> In Godot 4, the fragment shader's COLOR variable automatically includes the node's modulate property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the game logic uses modulate to fade a creature out or flash it red upon taking damage, it will shift the reference colors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shader evaluates them, breaking the palette swap entirely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Resolution:</w:t>
      </w:r>
      <w:r w:rsidDel="00000000" w:rsidR="00000000" w:rsidRPr="00000000">
        <w:rPr>
          <w:rFonts w:ascii="Google Sans" w:cs="Google Sans" w:eastAsia="Google Sans" w:hAnsi="Google Sans"/>
          <w:color w:val="1f1f1f"/>
          <w:rtl w:val="0"/>
        </w:rPr>
        <w:t xml:space="preserve"> Hit-flash effects (like the hit stop and flash mentioned in the battle presentation) must be handled mathematically </w:t>
      </w:r>
      <w:r w:rsidDel="00000000" w:rsidR="00000000" w:rsidRPr="00000000">
        <w:rPr>
          <w:rFonts w:ascii="Google Sans" w:cs="Google Sans" w:eastAsia="Google Sans" w:hAnsi="Google Sans"/>
          <w:i w:val="1"/>
          <w:iCs w:val="1"/>
          <w:color w:val="1f1f1f"/>
          <w:rtl w:val="0"/>
        </w:rPr>
        <w:t xml:space="preserve">within</w:t>
      </w:r>
      <w:r w:rsidDel="00000000" w:rsidR="00000000" w:rsidRPr="00000000">
        <w:rPr>
          <w:rFonts w:ascii="Google Sans" w:cs="Google Sans" w:eastAsia="Google Sans" w:hAnsi="Google Sans"/>
          <w:color w:val="1f1f1f"/>
          <w:rtl w:val="0"/>
        </w:rPr>
        <w:t xml:space="preserve"> the shader logic (e.g., mixing the output color with a pure white vector based on a uniform float) rather than relying on the standard CanvasItem.modulate property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Implementation Order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blocking bottlenecks and ensure the color system scales gracefully across the twenty evolutionary lines, implementation must follow a strict, sequential pipeline.</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1: Forge Prompt Calibration.</w:t>
      </w:r>
      <w:r w:rsidDel="00000000" w:rsidR="00000000" w:rsidRPr="00000000">
        <w:rPr>
          <w:rFonts w:ascii="Google Sans" w:cs="Google Sans" w:eastAsia="Google Sans" w:hAnsi="Google Sans"/>
          <w:color w:val="1f1f1f"/>
          <w:rtl w:val="0"/>
        </w:rPr>
        <w:t xml:space="preserve"> Update the Opal Sprite Forge prompts with the precise hex values from the Contact-Sheet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Rerun the Preostmar Stage I prompt using the dedicated Peat/Silt/Olive values in the text prompt to verify that the AI respects the exact material separation requested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Review the magenta-background output to ensure no stray anti-aliased pixels exist and that the 100x100 logical baseline holds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2: Environment Art Muting.</w:t>
      </w:r>
      <w:r w:rsidDel="00000000" w:rsidR="00000000" w:rsidRPr="00000000">
        <w:rPr>
          <w:rFonts w:ascii="Google Sans" w:cs="Google Sans" w:eastAsia="Google Sans" w:hAnsi="Google Sans"/>
          <w:color w:val="1f1f1f"/>
          <w:rtl w:val="0"/>
        </w:rPr>
        <w:t xml:space="preserve"> Audit the CC0 river terrain study and the Wayline office props located in scenes/first_route_prototype.tscn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Apply the Neutral World palette (Soil, Timber, River) to these assets, pushing their saturation down so that the route pathways do not visually compete with the player sprite or wild encounters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3: Battle Presentation Integration.</w:t>
      </w:r>
      <w:r w:rsidDel="00000000" w:rsidR="00000000" w:rsidRPr="00000000">
        <w:rPr>
          <w:rFonts w:ascii="Google Sans" w:cs="Google Sans" w:eastAsia="Google Sans" w:hAnsi="Google Sans"/>
          <w:color w:val="1f1f1f"/>
          <w:rtl w:val="0"/>
        </w:rPr>
        <w:t xml:space="preserve"> Apply the UI palette rules to scripts/battle_screen.gd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Ensure the dark slate background frames the HP bars. Verify that the dynamic HP fill uses Turbo Green (#1B8E78) and that all text (names, exact health integers) uses off-white to pass the WCAG 4.5:1 requirement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Implement the CanvasItem hit-flash shader to avoid breaking the sprites' internal coloring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4: Creature Roster Expansion.</w:t>
      </w:r>
      <w:r w:rsidDel="00000000" w:rsidR="00000000" w:rsidRPr="00000000">
        <w:rPr>
          <w:rFonts w:ascii="Google Sans" w:cs="Google Sans" w:eastAsia="Google Sans" w:hAnsi="Google Sans"/>
          <w:color w:val="1f1f1f"/>
          <w:rtl w:val="0"/>
        </w:rPr>
        <w:t xml:space="preserve"> Once the UI and environment safely frame the characters, resume generating the missing stages of the Ember, Tide, and Nature lines one by one, using the tools/convert_forge_sprite.py script to strip the magenta and import the finalized 100x100 transparent PNGs into Godot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Review Directives for Project Lead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finalize this color architecture, the project lead (Preston) must review and approve the following five concrete questions:</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Turbo Green Segregation:</w:t>
      </w:r>
      <w:r w:rsidDel="00000000" w:rsidR="00000000" w:rsidRPr="00000000">
        <w:rPr>
          <w:rFonts w:ascii="Google Sans" w:cs="Google Sans" w:eastAsia="Google Sans" w:hAnsi="Google Sans"/>
          <w:color w:val="1f1f1f"/>
          <w:rtl w:val="0"/>
        </w:rPr>
        <w:t xml:space="preserve"> The analysis confirms that Turbo Green (#1B8E78) provides a 4.18:1 contrast against the dark HUD, making it legal for health bars but illegal for UI text under WCAG standards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Do you approve restricting all text to off-white, using Turbo Green exclusively for structural fills and interactive focus states?</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Nature Palette Application:</w:t>
      </w:r>
      <w:r w:rsidDel="00000000" w:rsidR="00000000" w:rsidRPr="00000000">
        <w:rPr>
          <w:rFonts w:ascii="Google Sans" w:cs="Google Sans" w:eastAsia="Google Sans" w:hAnsi="Google Sans"/>
          <w:color w:val="1f1f1f"/>
          <w:rtl w:val="0"/>
        </w:rPr>
        <w:t xml:space="preserve"> The Preostmar turtle line strictly uses peat charcoal, silt ochre, and muted sedge olive to reflect the grounded floodplain ecosystem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Do you approve entirely banning saturated neon greens from the Nature essence to maintain the mature folklore aesthetic?</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Engine Shader Conflict:</w:t>
      </w:r>
      <w:r w:rsidDel="00000000" w:rsidR="00000000" w:rsidRPr="00000000">
        <w:rPr>
          <w:rFonts w:ascii="Google Sans" w:cs="Google Sans" w:eastAsia="Google Sans" w:hAnsi="Google Sans"/>
          <w:color w:val="1f1f1f"/>
          <w:rtl w:val="0"/>
        </w:rPr>
        <w:t xml:space="preserve"> Godot 4's modulate property will break integer-based palette swap shaders if used simultaneously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Do you approve moving standard battle effects (like damage flashing and fade-outs) into custom CanvasItem shader code rather than relying on the built-in node properties?</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Global vs. Local Color Count:</w:t>
      </w:r>
      <w:r w:rsidDel="00000000" w:rsidR="00000000" w:rsidRPr="00000000">
        <w:rPr>
          <w:rFonts w:ascii="Google Sans" w:cs="Google Sans" w:eastAsia="Google Sans" w:hAnsi="Google Sans"/>
          <w:color w:val="1f1f1f"/>
          <w:rtl w:val="0"/>
        </w:rPr>
        <w:t xml:space="preserve"> To maintain Cinderhide-level material craft across 60 forms (coal, slag, glass, silt, bone), the system uses specific 5-color ramps per essence rather than forcing a 32-color limit on the entire game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 you approve this localized color approach to prioritize sprite readability over artificial retro hardware constraints?</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Environment Muting:</w:t>
      </w:r>
      <w:r w:rsidDel="00000000" w:rsidR="00000000" w:rsidRPr="00000000">
        <w:rPr>
          <w:rFonts w:ascii="Google Sans" w:cs="Google Sans" w:eastAsia="Google Sans" w:hAnsi="Google Sans"/>
          <w:color w:val="1f1f1f"/>
          <w:rtl w:val="0"/>
        </w:rPr>
        <w:t xml:space="preserve"> For the creatures to read clearly against the backgrounds in the first playable route (Highbank to Old Ferry Ward), the environmental tiles must be strictly desaturated using the Neutral World palette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Do you approve modifying the current CC0 terrain study to significantly reduce its saturation before the first end-to-end play review?</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THE_CONCEPT.md</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creature-roster-draft.md</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forge-production-standard.md</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world-bible.md</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The_Turbo_Green.md</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 Basic Color Theory - Saint11, </w:t>
      </w:r>
      <w:hyperlink r:id="rId10">
        <w:r w:rsidDel="00000000" w:rsidR="00000000" w:rsidRPr="00000000">
          <w:rPr>
            <w:rFonts w:ascii="Google Sans" w:cs="Google Sans" w:eastAsia="Google Sans" w:hAnsi="Google Sans"/>
            <w:color w:val="0000ee"/>
            <w:sz w:val="24"/>
            <w:szCs w:val="24"/>
            <w:u w:val="single"/>
            <w:rtl w:val="0"/>
          </w:rPr>
          <w:t xml:space="preserve">https://saint11.art/pixel_art_articles/article6/</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 Pixel Art — Pixel art tutorials &amp; CC0 game assets, </w:t>
      </w:r>
      <w:hyperlink r:id="rId11">
        <w:r w:rsidDel="00000000" w:rsidR="00000000" w:rsidRPr="00000000">
          <w:rPr>
            <w:rFonts w:ascii="Google Sans" w:cs="Google Sans" w:eastAsia="Google Sans" w:hAnsi="Google Sans"/>
            <w:color w:val="0000ee"/>
            <w:sz w:val="24"/>
            <w:szCs w:val="24"/>
            <w:u w:val="single"/>
            <w:rtl w:val="0"/>
          </w:rPr>
          <w:t xml:space="preserve">https://catpixelart.com/</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Pixel Art 1st Edition Cure Premium Download | PDF | Tutorial, </w:t>
      </w:r>
      <w:hyperlink r:id="rId12">
        <w:r w:rsidDel="00000000" w:rsidR="00000000" w:rsidRPr="00000000">
          <w:rPr>
            <w:rFonts w:ascii="Google Sans" w:cs="Google Sans" w:eastAsia="Google Sans" w:hAnsi="Google Sans"/>
            <w:color w:val="0000ee"/>
            <w:sz w:val="24"/>
            <w:szCs w:val="24"/>
            <w:u w:val="single"/>
            <w:rtl w:val="0"/>
          </w:rPr>
          <w:t xml:space="preserve">https://www.scribd.com/document/1067392914/Creating-Pixel-Art-1st-Edition-Cure-premium-download</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Pixelorama: Open Source Pixel Art Tool | PDF - Scribd, </w:t>
      </w:r>
      <w:hyperlink r:id="rId13">
        <w:r w:rsidDel="00000000" w:rsidR="00000000" w:rsidRPr="00000000">
          <w:rPr>
            <w:rFonts w:ascii="Google Sans" w:cs="Google Sans" w:eastAsia="Google Sans" w:hAnsi="Google Sans"/>
            <w:color w:val="0000ee"/>
            <w:sz w:val="24"/>
            <w:szCs w:val="24"/>
            <w:u w:val="single"/>
            <w:rtl w:val="0"/>
          </w:rPr>
          <w:t xml:space="preserve">https://www.scribd.com/document/885604388/Pixelorama-Documentation</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pixel-art | Skills Marketplace - LobeHub, </w:t>
      </w:r>
      <w:hyperlink r:id="rId14">
        <w:r w:rsidDel="00000000" w:rsidR="00000000" w:rsidRPr="00000000">
          <w:rPr>
            <w:rFonts w:ascii="Google Sans" w:cs="Google Sans" w:eastAsia="Google Sans" w:hAnsi="Google Sans"/>
            <w:color w:val="0000ee"/>
            <w:sz w:val="24"/>
            <w:szCs w:val="24"/>
            <w:u w:val="single"/>
            <w:rtl w:val="0"/>
          </w:rPr>
          <w:t xml:space="preserve">https://lobehub.com/ar/skills/omer-metin-skills-for-antigravity-pixel-art</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 Anti-Alias and Banding - Saint11, </w:t>
      </w:r>
      <w:hyperlink r:id="rId15">
        <w:r w:rsidDel="00000000" w:rsidR="00000000" w:rsidRPr="00000000">
          <w:rPr>
            <w:rFonts w:ascii="Google Sans" w:cs="Google Sans" w:eastAsia="Google Sans" w:hAnsi="Google Sans"/>
            <w:color w:val="0000ee"/>
            <w:sz w:val="24"/>
            <w:szCs w:val="24"/>
            <w:u w:val="single"/>
            <w:rtl w:val="0"/>
          </w:rPr>
          <w:t xml:space="preserve">https://saint11.art/pixel_art_articles/article5/</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CanvasItem shaders — Godot Engine (4.4) documentation in English, </w:t>
      </w:r>
      <w:hyperlink r:id="rId16">
        <w:r w:rsidDel="00000000" w:rsidR="00000000" w:rsidRPr="00000000">
          <w:rPr>
            <w:rFonts w:ascii="Google Sans" w:cs="Google Sans" w:eastAsia="Google Sans" w:hAnsi="Google Sans"/>
            <w:color w:val="0000ee"/>
            <w:sz w:val="24"/>
            <w:szCs w:val="24"/>
            <w:u w:val="single"/>
            <w:rtl w:val="0"/>
          </w:rPr>
          <w:t xml:space="preserve">https://docs.godotengine.org/en/4.4/tutorials/shaders/shader_reference/canvas_item_shader.html</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art-direction.md</w:t>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hyperlink r:id="rId17">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Contrast WCAG 2.2: A Developer's Fix Guide (CSS) | A11yFlow, </w:t>
      </w:r>
      <w:hyperlink r:id="rId18">
        <w:r w:rsidDel="00000000" w:rsidR="00000000" w:rsidRPr="00000000">
          <w:rPr>
            <w:rFonts w:ascii="Google Sans" w:cs="Google Sans" w:eastAsia="Google Sans" w:hAnsi="Google Sans"/>
            <w:color w:val="0000ee"/>
            <w:sz w:val="24"/>
            <w:szCs w:val="24"/>
            <w:u w:val="single"/>
            <w:rtl w:val="0"/>
          </w:rPr>
          <w:t xml:space="preserve">https://www.a11yflow.dev/blog/color-contrast-wcag-developer-guide</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WCAG 4.5:1 Contrast Ratio and How Do You Meet It?, </w:t>
      </w:r>
      <w:hyperlink r:id="rId19">
        <w:r w:rsidDel="00000000" w:rsidR="00000000" w:rsidRPr="00000000">
          <w:rPr>
            <w:rFonts w:ascii="Google Sans" w:cs="Google Sans" w:eastAsia="Google Sans" w:hAnsi="Google Sans"/>
            <w:color w:val="0000ee"/>
            <w:sz w:val="24"/>
            <w:szCs w:val="24"/>
            <w:u w:val="single"/>
            <w:rtl w:val="0"/>
          </w:rPr>
          <w:t xml:space="preserve">https://testparty.ai/blog/wcag-contrast-ratio-guide-2025</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 Checker - WebAIM, </w:t>
      </w:r>
      <w:hyperlink r:id="rId20">
        <w:r w:rsidDel="00000000" w:rsidR="00000000" w:rsidRPr="00000000">
          <w:rPr>
            <w:rFonts w:ascii="Google Sans" w:cs="Google Sans" w:eastAsia="Google Sans" w:hAnsi="Google Sans"/>
            <w:color w:val="0000ee"/>
            <w:sz w:val="24"/>
            <w:szCs w:val="24"/>
            <w:u w:val="single"/>
            <w:rtl w:val="0"/>
          </w:rPr>
          <w:t xml:space="preserve">https://webaim.org/resources/contrastchecker/</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Success Criterion 1.4.3: Contrast (Minimum) | WAI, </w:t>
      </w:r>
      <w:hyperlink r:id="rId21">
        <w:r w:rsidDel="00000000" w:rsidR="00000000" w:rsidRPr="00000000">
          <w:rPr>
            <w:rFonts w:ascii="Google Sans" w:cs="Google Sans" w:eastAsia="Google Sans" w:hAnsi="Google Sans"/>
            <w:color w:val="0000ee"/>
            <w:sz w:val="24"/>
            <w:szCs w:val="24"/>
            <w:u w:val="single"/>
            <w:rtl w:val="0"/>
          </w:rPr>
          <w:t xml:space="preserve">https://www.w3.org/WAI/WCAG22/Understanding/contrast-minimum.html</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contrast requirements for visible focus states?, </w:t>
      </w:r>
      <w:hyperlink r:id="rId22">
        <w:r w:rsidDel="00000000" w:rsidR="00000000" w:rsidRPr="00000000">
          <w:rPr>
            <w:rFonts w:ascii="Google Sans" w:cs="Google Sans" w:eastAsia="Google Sans" w:hAnsi="Google Sans"/>
            <w:color w:val="0000ee"/>
            <w:sz w:val="24"/>
            <w:szCs w:val="24"/>
            <w:u w:val="single"/>
            <w:rtl w:val="0"/>
          </w:rPr>
          <w:t xml:space="preserve">https://accessibleweb.com/question-answer/what-are-the-contrast-requirements-for-visible-focus-states/</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Custom Focus Indicators | Craft CMS, </w:t>
      </w:r>
      <w:hyperlink r:id="rId23">
        <w:r w:rsidDel="00000000" w:rsidR="00000000" w:rsidRPr="00000000">
          <w:rPr>
            <w:rFonts w:ascii="Google Sans" w:cs="Google Sans" w:eastAsia="Google Sans" w:hAnsi="Google Sans"/>
            <w:color w:val="0000ee"/>
            <w:sz w:val="24"/>
            <w:szCs w:val="24"/>
            <w:u w:val="single"/>
            <w:rtl w:val="0"/>
          </w:rPr>
          <w:t xml:space="preserve">https://craftcms.com/blog/designing-custom-focus-indicators</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Success Criterion 2.4.13: Focus Appearance | WAI, </w:t>
      </w:r>
      <w:hyperlink r:id="rId24">
        <w:r w:rsidDel="00000000" w:rsidR="00000000" w:rsidRPr="00000000">
          <w:rPr>
            <w:rFonts w:ascii="Google Sans" w:cs="Google Sans" w:eastAsia="Google Sans" w:hAnsi="Google Sans"/>
            <w:color w:val="0000ee"/>
            <w:sz w:val="24"/>
            <w:szCs w:val="24"/>
            <w:u w:val="single"/>
            <w:rtl w:val="0"/>
          </w:rPr>
          <w:t xml:space="preserve">https://www.w3.org/WAI/WCAG22/Understanding/focus-appearance.html</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designing accessible, WCAG-conformant focus indicators, </w:t>
      </w:r>
      <w:hyperlink r:id="rId25">
        <w:r w:rsidDel="00000000" w:rsidR="00000000" w:rsidRPr="00000000">
          <w:rPr>
            <w:rFonts w:ascii="Google Sans" w:cs="Google Sans" w:eastAsia="Google Sans" w:hAnsi="Google Sans"/>
            <w:color w:val="0000ee"/>
            <w:sz w:val="24"/>
            <w:szCs w:val="24"/>
            <w:u w:val="single"/>
            <w:rtl w:val="0"/>
          </w:rPr>
          <w:t xml:space="preserve">https://www.sarasoueidan.com/blog/focus-indicators/</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personal-nature-turtle-proposal.md</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Remap Shader (Palette swapper), </w:t>
      </w:r>
      <w:hyperlink r:id="rId26">
        <w:r w:rsidDel="00000000" w:rsidR="00000000" w:rsidRPr="00000000">
          <w:rPr>
            <w:rFonts w:ascii="Google Sans" w:cs="Google Sans" w:eastAsia="Google Sans" w:hAnsi="Google Sans"/>
            <w:color w:val="0000ee"/>
            <w:sz w:val="24"/>
            <w:szCs w:val="24"/>
            <w:u w:val="single"/>
            <w:rtl w:val="0"/>
          </w:rPr>
          <w:t xml:space="preserve">https://godotshaders.com/shader/color-remap-shader-palette-swapper/</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O(1) color quantization shader and pixel palette to LUT conversion, </w:t>
      </w:r>
      <w:hyperlink r:id="rId27">
        <w:r w:rsidDel="00000000" w:rsidR="00000000" w:rsidRPr="00000000">
          <w:rPr>
            <w:rFonts w:ascii="Google Sans" w:cs="Google Sans" w:eastAsia="Google Sans" w:hAnsi="Google Sans"/>
            <w:color w:val="0000ee"/>
            <w:sz w:val="24"/>
            <w:szCs w:val="24"/>
            <w:u w:val="single"/>
            <w:rtl w:val="0"/>
          </w:rPr>
          <w:t xml:space="preserve">https://www.reddit.com/r/godot/comments/1ll0x4o/o1_color_quantization_shader_and_pixel_palette_to/</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possible in CanvasItem shader to completely change color of a, </w:t>
      </w:r>
      <w:hyperlink r:id="rId28">
        <w:r w:rsidDel="00000000" w:rsidR="00000000" w:rsidRPr="00000000">
          <w:rPr>
            <w:rFonts w:ascii="Google Sans" w:cs="Google Sans" w:eastAsia="Google Sans" w:hAnsi="Google Sans"/>
            <w:color w:val="0000ee"/>
            <w:sz w:val="24"/>
            <w:szCs w:val="24"/>
            <w:u w:val="single"/>
            <w:rtl w:val="0"/>
          </w:rPr>
          <w:t xml:space="preserve">https://www.reddit.com/r/godot/comments/1agm277/is_it_possible_in_canvasitem_shader_to_completely/</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Only Way You Should Swap Palettes in Godot 4 - YouTube, </w:t>
      </w:r>
      <w:hyperlink r:id="rId29">
        <w:r w:rsidDel="00000000" w:rsidR="00000000" w:rsidRPr="00000000">
          <w:rPr>
            <w:rFonts w:ascii="Google Sans" w:cs="Google Sans" w:eastAsia="Google Sans" w:hAnsi="Google Sans"/>
            <w:color w:val="0000ee"/>
            <w:sz w:val="24"/>
            <w:szCs w:val="24"/>
            <w:u w:val="single"/>
            <w:rtl w:val="0"/>
          </w:rPr>
          <w:t xml:space="preserve">https://www.youtube.com/watch?v=ME6of_bGkKY</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KoBeWi/Godot-Palette-Swap-Shader - GitHub, </w:t>
      </w:r>
      <w:hyperlink r:id="rId30">
        <w:r w:rsidDel="00000000" w:rsidR="00000000" w:rsidRPr="00000000">
          <w:rPr>
            <w:rFonts w:ascii="Google Sans" w:cs="Google Sans" w:eastAsia="Google Sans" w:hAnsi="Google Sans"/>
            <w:color w:val="0000ee"/>
            <w:sz w:val="24"/>
            <w:szCs w:val="24"/>
            <w:u w:val="single"/>
            <w:rtl w:val="0"/>
          </w:rPr>
          <w:t xml:space="preserve">https://github.com/KoBeWi/Godot-Palette-Swap-Shader</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Palette swap shader with animation support - Godot Asset Library, </w:t>
      </w:r>
      <w:hyperlink r:id="rId31">
        <w:r w:rsidDel="00000000" w:rsidR="00000000" w:rsidRPr="00000000">
          <w:rPr>
            <w:rFonts w:ascii="Google Sans" w:cs="Google Sans" w:eastAsia="Google Sans" w:hAnsi="Google Sans"/>
            <w:color w:val="0000ee"/>
            <w:sz w:val="24"/>
            <w:szCs w:val="24"/>
            <w:u w:val="single"/>
            <w:rtl w:val="0"/>
          </w:rPr>
          <w:t xml:space="preserve">https://godotengine.org/asset-library/asset/1444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ebaim.org/resources/contrastchecker/" TargetMode="External"/><Relationship Id="rId22" Type="http://schemas.openxmlformats.org/officeDocument/2006/relationships/hyperlink" Target="https://accessibleweb.com/question-answer/what-are-the-contrast-requirements-for-visible-focus-states/" TargetMode="External"/><Relationship Id="rId21" Type="http://schemas.openxmlformats.org/officeDocument/2006/relationships/hyperlink" Target="https://www.w3.org/WAI/WCAG22/Understanding/contrast-minimum.html" TargetMode="External"/><Relationship Id="rId24" Type="http://schemas.openxmlformats.org/officeDocument/2006/relationships/hyperlink" Target="https://www.w3.org/WAI/WCAG22/Understanding/focus-appearance.html" TargetMode="External"/><Relationship Id="rId23" Type="http://schemas.openxmlformats.org/officeDocument/2006/relationships/hyperlink" Target="https://craftcms.com/blog/designing-custom-focus-indicat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godotshaders.com/shader/color-remap-shader-palette-swapper/" TargetMode="External"/><Relationship Id="rId25" Type="http://schemas.openxmlformats.org/officeDocument/2006/relationships/hyperlink" Target="https://www.sarasoueidan.com/blog/focus-indicators/" TargetMode="External"/><Relationship Id="rId28" Type="http://schemas.openxmlformats.org/officeDocument/2006/relationships/hyperlink" Target="https://www.reddit.com/r/godot/comments/1agm277/is_it_possible_in_canvasitem_shader_to_completely/" TargetMode="External"/><Relationship Id="rId27" Type="http://schemas.openxmlformats.org/officeDocument/2006/relationships/hyperlink" Target="https://www.reddit.com/r/godot/comments/1ll0x4o/o1_color_quantization_shader_and_pixel_palette_to/"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youtube.com/watch?v=ME6of_bGkKY"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godotengine.org/asset-library/asset/1444" TargetMode="External"/><Relationship Id="rId30" Type="http://schemas.openxmlformats.org/officeDocument/2006/relationships/hyperlink" Target="https://github.com/KoBeWi/Godot-Palette-Swap-Shader" TargetMode="External"/><Relationship Id="rId11" Type="http://schemas.openxmlformats.org/officeDocument/2006/relationships/hyperlink" Target="https://catpixelart.com/" TargetMode="External"/><Relationship Id="rId10" Type="http://schemas.openxmlformats.org/officeDocument/2006/relationships/hyperlink" Target="https://saint11.art/pixel_art_articles/article6/" TargetMode="External"/><Relationship Id="rId13" Type="http://schemas.openxmlformats.org/officeDocument/2006/relationships/hyperlink" Target="https://www.scribd.com/document/885604388/Pixelorama-Documentation" TargetMode="External"/><Relationship Id="rId12" Type="http://schemas.openxmlformats.org/officeDocument/2006/relationships/hyperlink" Target="https://www.scribd.com/document/1067392914/Creating-Pixel-Art-1st-Edition-Cure-premium-download" TargetMode="External"/><Relationship Id="rId15" Type="http://schemas.openxmlformats.org/officeDocument/2006/relationships/hyperlink" Target="https://saint11.art/pixel_art_articles/article5/" TargetMode="External"/><Relationship Id="rId14" Type="http://schemas.openxmlformats.org/officeDocument/2006/relationships/hyperlink" Target="https://lobehub.com/ar/skills/omer-metin-skills-for-antigravity-pixel-art" TargetMode="External"/><Relationship Id="rId17" Type="http://schemas.openxmlformats.org/officeDocument/2006/relationships/hyperlink" Target="http://docs.google.com/unknown_url" TargetMode="External"/><Relationship Id="rId16" Type="http://schemas.openxmlformats.org/officeDocument/2006/relationships/hyperlink" Target="https://docs.godotengine.org/en/4.4/tutorials/shaders/shader_reference/canvas_item_shader.html" TargetMode="External"/><Relationship Id="rId19" Type="http://schemas.openxmlformats.org/officeDocument/2006/relationships/hyperlink" Target="https://testparty.ai/blog/wcag-contrast-ratio-guide-2025" TargetMode="External"/><Relationship Id="rId18" Type="http://schemas.openxmlformats.org/officeDocument/2006/relationships/hyperlink" Target="https://www.a11yflow.dev/blog/color-contrast-wcag-developer-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