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978" w:rsidRPr="006D0978" w:rsidRDefault="006D0978" w:rsidP="006D0978">
      <w:pPr>
        <w:tabs>
          <w:tab w:val="left" w:pos="0"/>
          <w:tab w:val="left" w:leader="dot" w:pos="9072"/>
        </w:tabs>
        <w:jc w:val="both"/>
        <w:rPr>
          <w:rFonts w:ascii="Trebuchet MS" w:hAnsi="Trebuchet MS" w:cs="Trebuchet MS"/>
          <w:sz w:val="22"/>
          <w:szCs w:val="22"/>
        </w:rPr>
      </w:pPr>
      <w:bookmarkStart w:id="0" w:name="_GoBack"/>
      <w:bookmarkEnd w:id="0"/>
      <w:r w:rsidRPr="006D0978">
        <w:rPr>
          <w:rFonts w:ascii="Trebuchet MS" w:hAnsi="Trebuchet MS" w:cs="Trebuchet MS"/>
          <w:sz w:val="22"/>
          <w:szCs w:val="22"/>
        </w:rPr>
        <w:t>Zwischen der</w:t>
      </w:r>
    </w:p>
    <w:p w:rsidR="006D0978" w:rsidRPr="006D0978" w:rsidRDefault="006D0978" w:rsidP="006D0978">
      <w:pPr>
        <w:tabs>
          <w:tab w:val="left" w:pos="0"/>
          <w:tab w:val="left" w:leader="dot" w:pos="9072"/>
        </w:tabs>
        <w:jc w:val="both"/>
        <w:rPr>
          <w:rFonts w:ascii="Trebuchet MS" w:hAnsi="Trebuchet MS" w:cs="Trebuchet MS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361430" w:rsidRPr="00570A86">
        <w:tc>
          <w:tcPr>
            <w:tcW w:w="9211" w:type="dxa"/>
          </w:tcPr>
          <w:p w:rsidR="00361430" w:rsidRPr="00570A86" w:rsidRDefault="00155B54" w:rsidP="00155B54">
            <w:pPr>
              <w:tabs>
                <w:tab w:val="left" w:pos="0"/>
                <w:tab w:val="left" w:leader="dot" w:pos="9072"/>
              </w:tabs>
              <w:ind w:right="-1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 xml:space="preserve">Firma </w:t>
            </w:r>
            <w:r w:rsidR="00361430"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</w:t>
            </w:r>
            <w:r w:rsidR="00361430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</w:t>
            </w:r>
            <w:r w:rsidR="00361430"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</w:t>
            </w:r>
            <w:r w:rsidR="00361430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</w:t>
            </w:r>
          </w:p>
        </w:tc>
      </w:tr>
    </w:tbl>
    <w:p w:rsidR="00361430" w:rsidRDefault="00361430" w:rsidP="00155B54">
      <w:pPr>
        <w:tabs>
          <w:tab w:val="left" w:pos="0"/>
          <w:tab w:val="left" w:leader="dot" w:pos="9072"/>
        </w:tabs>
        <w:jc w:val="both"/>
        <w:rPr>
          <w:rFonts w:ascii="Trebuchet MS" w:hAnsi="Trebuchet MS" w:cs="Trebuchet MS"/>
          <w:sz w:val="16"/>
          <w:szCs w:val="16"/>
        </w:rPr>
      </w:pPr>
      <w:r w:rsidRPr="00570A86">
        <w:rPr>
          <w:rFonts w:ascii="Trebuchet MS" w:hAnsi="Trebuchet MS" w:cs="Trebuchet MS"/>
          <w:sz w:val="16"/>
          <w:szCs w:val="16"/>
        </w:rPr>
        <w:t>(im Folgenden Arbeitgeber genannt)</w:t>
      </w:r>
    </w:p>
    <w:p w:rsidR="00155B54" w:rsidRPr="00155B54" w:rsidRDefault="00155B54" w:rsidP="00155B54">
      <w:pPr>
        <w:tabs>
          <w:tab w:val="left" w:pos="0"/>
          <w:tab w:val="left" w:leader="dot" w:pos="9072"/>
        </w:tabs>
        <w:jc w:val="both"/>
        <w:rPr>
          <w:rFonts w:ascii="Trebuchet MS" w:hAnsi="Trebuchet MS" w:cs="Trebuchet MS"/>
          <w:sz w:val="22"/>
          <w:szCs w:val="22"/>
        </w:rPr>
      </w:pPr>
    </w:p>
    <w:p w:rsidR="00361430" w:rsidRDefault="00361430" w:rsidP="00155B54">
      <w:pPr>
        <w:tabs>
          <w:tab w:val="left" w:pos="0"/>
          <w:tab w:val="left" w:leader="dot" w:pos="9072"/>
        </w:tabs>
        <w:jc w:val="both"/>
        <w:rPr>
          <w:rFonts w:ascii="Trebuchet MS" w:hAnsi="Trebuchet MS" w:cs="Trebuchet MS"/>
          <w:sz w:val="22"/>
          <w:szCs w:val="22"/>
        </w:rPr>
      </w:pPr>
      <w:r w:rsidRPr="00570A86">
        <w:rPr>
          <w:rFonts w:ascii="Trebuchet MS" w:hAnsi="Trebuchet MS" w:cs="Trebuchet MS"/>
          <w:sz w:val="22"/>
          <w:szCs w:val="22"/>
        </w:rPr>
        <w:t>und</w:t>
      </w:r>
    </w:p>
    <w:p w:rsidR="00155B54" w:rsidRDefault="00155B54" w:rsidP="00155B54">
      <w:pPr>
        <w:tabs>
          <w:tab w:val="left" w:pos="0"/>
          <w:tab w:val="left" w:leader="dot" w:pos="9072"/>
        </w:tabs>
        <w:jc w:val="both"/>
        <w:rPr>
          <w:rFonts w:ascii="Trebuchet MS" w:hAnsi="Trebuchet MS" w:cs="Trebuchet MS"/>
          <w:sz w:val="22"/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361430" w:rsidRPr="00570A86">
        <w:tc>
          <w:tcPr>
            <w:tcW w:w="9211" w:type="dxa"/>
          </w:tcPr>
          <w:p w:rsidR="00361430" w:rsidRPr="00570A86" w:rsidRDefault="00361430" w:rsidP="00155B54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Herrn/Frau ..........................................................................................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</w:t>
            </w:r>
          </w:p>
        </w:tc>
      </w:tr>
    </w:tbl>
    <w:p w:rsidR="00361430" w:rsidRPr="00570A86" w:rsidRDefault="00361430" w:rsidP="00155B54">
      <w:pPr>
        <w:tabs>
          <w:tab w:val="left" w:pos="0"/>
          <w:tab w:val="left" w:leader="dot" w:pos="9072"/>
        </w:tabs>
        <w:jc w:val="both"/>
        <w:rPr>
          <w:rFonts w:ascii="Trebuchet MS" w:hAnsi="Trebuchet MS" w:cs="Trebuchet MS"/>
          <w:sz w:val="16"/>
          <w:szCs w:val="16"/>
        </w:rPr>
      </w:pPr>
      <w:r>
        <w:rPr>
          <w:rFonts w:ascii="Trebuchet MS" w:hAnsi="Trebuchet MS" w:cs="Trebuchet MS"/>
          <w:sz w:val="16"/>
          <w:szCs w:val="16"/>
        </w:rPr>
        <w:t>(im Folgenden Arbeitnehmer</w:t>
      </w:r>
      <w:r w:rsidRPr="00570A86">
        <w:rPr>
          <w:rFonts w:ascii="Trebuchet MS" w:hAnsi="Trebuchet MS" w:cs="Trebuchet MS"/>
          <w:sz w:val="16"/>
          <w:szCs w:val="16"/>
        </w:rPr>
        <w:t xml:space="preserve"> genannt)</w:t>
      </w:r>
    </w:p>
    <w:p w:rsidR="00361430" w:rsidRDefault="00361430" w:rsidP="00155B54">
      <w:pPr>
        <w:tabs>
          <w:tab w:val="left" w:pos="3402"/>
          <w:tab w:val="left" w:leader="dot" w:pos="8165"/>
        </w:tabs>
        <w:rPr>
          <w:rFonts w:ascii="Trebuchet MS" w:hAnsi="Trebuchet MS" w:cs="Trebuchet MS"/>
          <w:sz w:val="22"/>
          <w:szCs w:val="22"/>
        </w:rPr>
      </w:pPr>
    </w:p>
    <w:p w:rsidR="00361430" w:rsidRDefault="00361430" w:rsidP="00155B54">
      <w:pPr>
        <w:rPr>
          <w:rFonts w:ascii="Trebuchet MS" w:hAnsi="Trebuchet MS" w:cs="Trebuchet MS"/>
          <w:sz w:val="22"/>
          <w:szCs w:val="22"/>
        </w:rPr>
      </w:pPr>
      <w:r w:rsidRPr="00C318F5">
        <w:rPr>
          <w:rFonts w:ascii="Trebuchet MS" w:hAnsi="Trebuchet MS" w:cs="Trebuchet MS"/>
          <w:sz w:val="22"/>
          <w:szCs w:val="22"/>
        </w:rPr>
        <w:t>wird folgende</w:t>
      </w:r>
    </w:p>
    <w:p w:rsidR="00361430" w:rsidRDefault="00361430" w:rsidP="001066A5">
      <w:pPr>
        <w:rPr>
          <w:rFonts w:ascii="Trebuchet MS" w:hAnsi="Trebuchet MS" w:cs="Trebuchet MS"/>
          <w:sz w:val="22"/>
          <w:szCs w:val="22"/>
        </w:rPr>
      </w:pPr>
    </w:p>
    <w:p w:rsidR="00155B54" w:rsidRDefault="00155B54" w:rsidP="001066A5">
      <w:pPr>
        <w:rPr>
          <w:rFonts w:ascii="Trebuchet MS" w:hAnsi="Trebuchet MS" w:cs="Trebuchet MS"/>
          <w:sz w:val="22"/>
          <w:szCs w:val="22"/>
        </w:rPr>
      </w:pPr>
    </w:p>
    <w:p w:rsidR="008800EB" w:rsidRPr="00361430" w:rsidRDefault="00241AD0" w:rsidP="00361430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 w:rsidRPr="00361430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Vereinbaru</w:t>
      </w:r>
      <w:r w:rsidR="00C36DDB" w:rsidRPr="00361430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n</w:t>
      </w:r>
      <w:r w:rsidRPr="00361430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g</w:t>
      </w:r>
      <w:r w:rsidR="00361430" w:rsidRPr="00361430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 xml:space="preserve"> </w:t>
      </w:r>
      <w:r w:rsidRPr="00361430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gemäß § 47 Abs. 3 BMVG</w:t>
      </w:r>
    </w:p>
    <w:p w:rsidR="00241AD0" w:rsidRDefault="00241AD0" w:rsidP="009010F6">
      <w:pPr>
        <w:rPr>
          <w:rFonts w:ascii="Trebuchet MS" w:hAnsi="Trebuchet MS" w:cs="Trebuchet MS"/>
          <w:sz w:val="22"/>
          <w:szCs w:val="22"/>
          <w:lang w:val="de-AT"/>
        </w:rPr>
      </w:pPr>
    </w:p>
    <w:p w:rsidR="00155B54" w:rsidRDefault="00155B54" w:rsidP="009010F6">
      <w:pPr>
        <w:rPr>
          <w:rFonts w:ascii="Trebuchet MS" w:hAnsi="Trebuchet MS" w:cs="Trebuchet MS"/>
          <w:sz w:val="22"/>
          <w:szCs w:val="22"/>
          <w:lang w:val="de-AT"/>
        </w:rPr>
      </w:pPr>
    </w:p>
    <w:p w:rsidR="00361430" w:rsidRDefault="00361430" w:rsidP="009010F6">
      <w:pPr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t>getroffen:</w:t>
      </w:r>
    </w:p>
    <w:p w:rsidR="00361430" w:rsidRDefault="00361430" w:rsidP="009010F6">
      <w:pPr>
        <w:rPr>
          <w:rFonts w:ascii="Trebuchet MS" w:hAnsi="Trebuchet MS" w:cs="Trebuchet MS"/>
          <w:sz w:val="22"/>
          <w:szCs w:val="22"/>
          <w:lang w:val="de-AT"/>
        </w:rPr>
      </w:pPr>
    </w:p>
    <w:p w:rsidR="00241AD0" w:rsidRDefault="00241AD0" w:rsidP="008800EB">
      <w:pPr>
        <w:numPr>
          <w:ilvl w:val="0"/>
          <w:numId w:val="8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t xml:space="preserve">Gemäß § 47 Abs. 1 des </w:t>
      </w:r>
      <w:r w:rsidR="00C36DDB">
        <w:rPr>
          <w:rFonts w:ascii="Trebuchet MS" w:hAnsi="Trebuchet MS" w:cs="Trebuchet MS"/>
          <w:sz w:val="22"/>
          <w:szCs w:val="22"/>
          <w:lang w:val="de-AT"/>
        </w:rPr>
        <w:t xml:space="preserve">Betrieblichen Mitarbeitervorsorgegesetzes wird mit Wirkung ab </w:t>
      </w:r>
      <w:r w:rsidR="008800EB" w:rsidRPr="00570A86">
        <w:rPr>
          <w:rFonts w:ascii="Trebuchet MS" w:hAnsi="Trebuchet MS" w:cs="Trebuchet MS"/>
          <w:b/>
          <w:bCs/>
          <w:sz w:val="22"/>
          <w:szCs w:val="22"/>
        </w:rPr>
        <w:t>...</w:t>
      </w:r>
      <w:r w:rsidR="008800EB">
        <w:rPr>
          <w:rFonts w:ascii="Trebuchet MS" w:hAnsi="Trebuchet MS" w:cs="Trebuchet MS"/>
          <w:b/>
          <w:bCs/>
          <w:sz w:val="22"/>
          <w:szCs w:val="22"/>
        </w:rPr>
        <w:t>................</w:t>
      </w:r>
      <w:r w:rsidR="008800EB">
        <w:rPr>
          <w:rFonts w:ascii="Trebuchet MS" w:hAnsi="Trebuchet MS" w:cs="Trebuchet MS"/>
          <w:sz w:val="22"/>
          <w:szCs w:val="22"/>
          <w:lang w:val="de-AT"/>
        </w:rPr>
        <w:t xml:space="preserve"> </w:t>
      </w:r>
      <w:r w:rsidR="00C36DDB">
        <w:rPr>
          <w:rFonts w:ascii="Trebuchet MS" w:hAnsi="Trebuchet MS" w:cs="Trebuchet MS"/>
          <w:sz w:val="22"/>
          <w:szCs w:val="22"/>
          <w:lang w:val="de-AT"/>
        </w:rPr>
        <w:t>(Übertrittsstichtag) anstelle der Abfertigungsregelungen des Angestelltengesetzes bzw. Arbeiter-Abfertigungsgesetzes die Geltung der Bestimmungen des Betrieblichen Mitarbeitervorsorgegesetzes vereinbart. Ab dem Übertrittsstichtag werden daher für die weitere Dauer des Arbeitsverhältnisses Abfertigungsbeiträge (MV-Beiträge) zur Veranlagung durch die ausgewählte MV-Kasse entrichtet.</w:t>
      </w:r>
    </w:p>
    <w:p w:rsidR="00C36DDB" w:rsidRDefault="00C36DDB" w:rsidP="008800EB">
      <w:pPr>
        <w:tabs>
          <w:tab w:val="num" w:pos="426"/>
        </w:tabs>
        <w:ind w:left="426" w:hanging="426"/>
        <w:jc w:val="both"/>
        <w:rPr>
          <w:rFonts w:ascii="Trebuchet MS" w:hAnsi="Trebuchet MS" w:cs="Trebuchet MS"/>
          <w:sz w:val="22"/>
          <w:szCs w:val="22"/>
          <w:lang w:val="de-AT"/>
        </w:rPr>
      </w:pPr>
    </w:p>
    <w:p w:rsidR="00C36DDB" w:rsidRDefault="00C36DDB" w:rsidP="008800EB">
      <w:pPr>
        <w:numPr>
          <w:ilvl w:val="0"/>
          <w:numId w:val="8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t xml:space="preserve">Hinsichtlich der bis zum Übertrittsstichtag erworbenen Altabfertigungsanwartschaften erfolgt eine Übertragung auf die ausgewählte MV-Kasse. Der hierfür vom Arbeitgeber zu leistende Übertragungsbetrag wird einvernehmlich mit € </w:t>
      </w:r>
      <w:r w:rsidR="008800EB" w:rsidRPr="00570A86">
        <w:rPr>
          <w:rFonts w:ascii="Trebuchet MS" w:hAnsi="Trebuchet MS" w:cs="Trebuchet MS"/>
          <w:b/>
          <w:bCs/>
          <w:sz w:val="22"/>
          <w:szCs w:val="22"/>
        </w:rPr>
        <w:t>...</w:t>
      </w:r>
      <w:r w:rsidR="008800EB">
        <w:rPr>
          <w:rFonts w:ascii="Trebuchet MS" w:hAnsi="Trebuchet MS" w:cs="Trebuchet MS"/>
          <w:b/>
          <w:bCs/>
          <w:sz w:val="22"/>
          <w:szCs w:val="22"/>
        </w:rPr>
        <w:t xml:space="preserve">................ </w:t>
      </w:r>
      <w:r>
        <w:rPr>
          <w:rFonts w:ascii="Trebuchet MS" w:hAnsi="Trebuchet MS" w:cs="Trebuchet MS"/>
          <w:sz w:val="22"/>
          <w:szCs w:val="22"/>
          <w:lang w:val="de-AT"/>
        </w:rPr>
        <w:t>festgesetzt. Dieser Betrag wird in 5 jährlichen Raten in Höhe von je 20 % des Übertragungsbetrages zuzüglich Zinsen von 6 % des jährlichen Übertragungsbetrages an die MV-Kasse überwiesen. Der Arbeitgeber ist berechtigt, bei vorheriger Beendigung des Arbeitsverhältnisses in den nicht in § 14 Abs. 2 des Betrieblichen Mitarbeitervorsorgegesetzes genannten Fällen verpflichtet, einen noch offenen restlichen Übertragungsbetrag vorzeitig an die MV-Kasse zu überweisen.</w:t>
      </w:r>
    </w:p>
    <w:p w:rsidR="00C36DDB" w:rsidRDefault="00C36DDB" w:rsidP="008800EB">
      <w:pPr>
        <w:tabs>
          <w:tab w:val="num" w:pos="426"/>
        </w:tabs>
        <w:ind w:left="426" w:hanging="426"/>
        <w:jc w:val="both"/>
        <w:rPr>
          <w:rFonts w:ascii="Trebuchet MS" w:hAnsi="Trebuchet MS" w:cs="Trebuchet MS"/>
          <w:sz w:val="22"/>
          <w:szCs w:val="22"/>
          <w:lang w:val="de-AT"/>
        </w:rPr>
      </w:pPr>
    </w:p>
    <w:p w:rsidR="00C36DDB" w:rsidRDefault="00C36DDB" w:rsidP="008800EB">
      <w:pPr>
        <w:numPr>
          <w:ilvl w:val="0"/>
          <w:numId w:val="8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t>Im Hinblick auf diese Vereinbarung sind sämtliche gesetzlichen und kollektivvertraglichen Altabfertigungsanwartschaften vollständig abgegolten und finden auch insoweit die Bestimmungen des Betrieblichen Mitarbeitervorsorgegesetzes Anwendung. Ein späterer Abfertigungsanspruch für diese Altabfertigung</w:t>
      </w:r>
      <w:r w:rsidR="008800EB">
        <w:rPr>
          <w:rFonts w:ascii="Trebuchet MS" w:hAnsi="Trebuchet MS" w:cs="Trebuchet MS"/>
          <w:sz w:val="22"/>
          <w:szCs w:val="22"/>
          <w:lang w:val="de-AT"/>
        </w:rPr>
        <w:t>sanwartschaften richtet sich ebenso wie für die nach dem Übertrittsstichtag erworbene gesetzliche Abfertigungsanwartschaft ausschließlich gegen die ausgewählte MV-Kasse.</w:t>
      </w:r>
    </w:p>
    <w:p w:rsidR="008800EB" w:rsidRDefault="008800EB" w:rsidP="008800EB">
      <w:pPr>
        <w:jc w:val="both"/>
        <w:rPr>
          <w:rFonts w:ascii="Trebuchet MS" w:hAnsi="Trebuchet MS" w:cs="Trebuchet MS"/>
          <w:sz w:val="22"/>
          <w:szCs w:val="22"/>
          <w:lang w:val="de-AT"/>
        </w:rPr>
      </w:pPr>
    </w:p>
    <w:p w:rsidR="00E2174C" w:rsidRDefault="00E2174C" w:rsidP="008800EB">
      <w:pPr>
        <w:jc w:val="both"/>
        <w:rPr>
          <w:rFonts w:ascii="Trebuchet MS" w:hAnsi="Trebuchet MS" w:cs="Trebuchet MS"/>
          <w:sz w:val="22"/>
          <w:szCs w:val="22"/>
          <w:lang w:val="de-AT"/>
        </w:rPr>
      </w:pPr>
    </w:p>
    <w:p w:rsidR="008800EB" w:rsidRDefault="008800EB" w:rsidP="008800EB">
      <w:pPr>
        <w:jc w:val="both"/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8800EB" w:rsidRPr="00570A86">
        <w:trPr>
          <w:trHeight w:val="349"/>
        </w:trPr>
        <w:tc>
          <w:tcPr>
            <w:tcW w:w="3189" w:type="dxa"/>
          </w:tcPr>
          <w:p w:rsidR="008800EB" w:rsidRPr="00570A86" w:rsidRDefault="008800EB" w:rsidP="00A75D3D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...,</w:t>
            </w:r>
          </w:p>
        </w:tc>
        <w:tc>
          <w:tcPr>
            <w:tcW w:w="2977" w:type="dxa"/>
          </w:tcPr>
          <w:p w:rsidR="008800EB" w:rsidRPr="00570A86" w:rsidRDefault="008800EB" w:rsidP="00A75D3D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am 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</w:t>
            </w:r>
          </w:p>
        </w:tc>
      </w:tr>
      <w:tr w:rsidR="008800EB" w:rsidRPr="00570A86">
        <w:trPr>
          <w:trHeight w:val="209"/>
        </w:trPr>
        <w:tc>
          <w:tcPr>
            <w:tcW w:w="3189" w:type="dxa"/>
          </w:tcPr>
          <w:p w:rsidR="008800EB" w:rsidRPr="00570A86" w:rsidRDefault="008800EB" w:rsidP="00A75D3D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Ort</w:t>
            </w:r>
          </w:p>
        </w:tc>
        <w:tc>
          <w:tcPr>
            <w:tcW w:w="2977" w:type="dxa"/>
          </w:tcPr>
          <w:p w:rsidR="008800EB" w:rsidRPr="00570A86" w:rsidRDefault="008800EB" w:rsidP="00A75D3D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Datum</w:t>
            </w:r>
          </w:p>
        </w:tc>
      </w:tr>
    </w:tbl>
    <w:p w:rsidR="008800EB" w:rsidRDefault="008800EB" w:rsidP="009010F6">
      <w:pPr>
        <w:rPr>
          <w:rFonts w:ascii="Trebuchet MS" w:hAnsi="Trebuchet MS" w:cs="Trebuchet MS"/>
          <w:sz w:val="22"/>
          <w:szCs w:val="22"/>
          <w:lang w:val="de-AT"/>
        </w:rPr>
      </w:pPr>
    </w:p>
    <w:p w:rsidR="00E2174C" w:rsidRDefault="00E2174C" w:rsidP="009010F6">
      <w:pPr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8800EB" w:rsidRPr="00570A86">
        <w:tc>
          <w:tcPr>
            <w:tcW w:w="4605" w:type="dxa"/>
            <w:gridSpan w:val="2"/>
          </w:tcPr>
          <w:p w:rsidR="008800EB" w:rsidRPr="00570A86" w:rsidRDefault="008800EB" w:rsidP="00A75D3D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:rsidR="008800EB" w:rsidRPr="00570A86" w:rsidRDefault="008800EB" w:rsidP="00A75D3D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8800EB" w:rsidRPr="00570A86">
        <w:trPr>
          <w:cantSplit/>
        </w:trPr>
        <w:tc>
          <w:tcPr>
            <w:tcW w:w="3898" w:type="dxa"/>
          </w:tcPr>
          <w:p w:rsidR="008800EB" w:rsidRPr="00570A86" w:rsidRDefault="008800EB" w:rsidP="00A75D3D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:rsidR="008800EB" w:rsidRPr="00570A86" w:rsidRDefault="008800EB" w:rsidP="007F5558">
            <w:pPr>
              <w:spacing w:line="360" w:lineRule="auto"/>
              <w:ind w:right="-70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:rsidR="008800EB" w:rsidRPr="00570A86" w:rsidRDefault="008800EB" w:rsidP="00A75D3D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:rsidR="008800EB" w:rsidRPr="00570A86" w:rsidRDefault="008800EB" w:rsidP="00A75D3D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:rsidR="008D2C66" w:rsidRPr="00570A86" w:rsidRDefault="008D2C66" w:rsidP="008D2C66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:rsidR="008800EB" w:rsidRPr="00570A86" w:rsidRDefault="00491C3E" w:rsidP="00A75D3D">
            <w:pPr>
              <w:pStyle w:val="berschrift3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:rsidR="008800EB" w:rsidRPr="00241AD0" w:rsidRDefault="008800EB" w:rsidP="0067402C">
      <w:pPr>
        <w:rPr>
          <w:lang w:val="de-AT"/>
        </w:rPr>
      </w:pPr>
    </w:p>
    <w:sectPr w:rsidR="008800EB" w:rsidRPr="00241AD0" w:rsidSect="00F2198B">
      <w:headerReference w:type="first" r:id="rId7"/>
      <w:pgSz w:w="11906" w:h="16838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5B6" w:rsidRDefault="004925B6">
      <w:r>
        <w:separator/>
      </w:r>
    </w:p>
  </w:endnote>
  <w:endnote w:type="continuationSeparator" w:id="0">
    <w:p w:rsidR="004925B6" w:rsidRDefault="0049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Lucida Sans Unicod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Tahom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Arial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5B6" w:rsidRDefault="004925B6">
      <w:r>
        <w:separator/>
      </w:r>
    </w:p>
  </w:footnote>
  <w:footnote w:type="continuationSeparator" w:id="0">
    <w:p w:rsidR="004925B6" w:rsidRDefault="00492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74C" w:rsidRPr="009949F8" w:rsidRDefault="00E2174C" w:rsidP="00E2174C">
    <w:pPr>
      <w:pStyle w:val="Kopfzeile"/>
      <w:ind w:right="360"/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</w:pP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Abfertigung Neu</w:t>
    </w:r>
    <w:r w:rsidRPr="009949F8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</w:r>
    <w:r w:rsidRPr="009949F8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116"/>
    <w:multiLevelType w:val="hybridMultilevel"/>
    <w:tmpl w:val="210AFEE0"/>
    <w:lvl w:ilvl="0" w:tplc="0D5AB83A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BA97495"/>
    <w:multiLevelType w:val="hybridMultilevel"/>
    <w:tmpl w:val="7F4C23CA"/>
    <w:lvl w:ilvl="0" w:tplc="D66C73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F0F1584"/>
    <w:multiLevelType w:val="multilevel"/>
    <w:tmpl w:val="33209BD0"/>
    <w:lvl w:ilvl="0">
      <w:start w:val="1"/>
      <w:numFmt w:val="decimal"/>
      <w:lvlText w:val="%1)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5A40210C"/>
    <w:multiLevelType w:val="hybridMultilevel"/>
    <w:tmpl w:val="E1481BF4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7586DE2"/>
    <w:multiLevelType w:val="hybridMultilevel"/>
    <w:tmpl w:val="C2945064"/>
    <w:lvl w:ilvl="0" w:tplc="82F80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9164163"/>
    <w:multiLevelType w:val="hybridMultilevel"/>
    <w:tmpl w:val="8EA61364"/>
    <w:lvl w:ilvl="0" w:tplc="71BA8F1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7B484ED9"/>
    <w:multiLevelType w:val="hybridMultilevel"/>
    <w:tmpl w:val="2376CE3E"/>
    <w:lvl w:ilvl="0" w:tplc="8E141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BB81323"/>
    <w:multiLevelType w:val="multilevel"/>
    <w:tmpl w:val="2132CA3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9E"/>
    <w:rsid w:val="00054818"/>
    <w:rsid w:val="001066A5"/>
    <w:rsid w:val="00116BF5"/>
    <w:rsid w:val="00145A95"/>
    <w:rsid w:val="00155B54"/>
    <w:rsid w:val="001D3F2E"/>
    <w:rsid w:val="00241AD0"/>
    <w:rsid w:val="00287963"/>
    <w:rsid w:val="00335C87"/>
    <w:rsid w:val="00361430"/>
    <w:rsid w:val="00491C3E"/>
    <w:rsid w:val="004925B6"/>
    <w:rsid w:val="00564D9E"/>
    <w:rsid w:val="00570A86"/>
    <w:rsid w:val="005D721F"/>
    <w:rsid w:val="00635DF5"/>
    <w:rsid w:val="00640976"/>
    <w:rsid w:val="0067402C"/>
    <w:rsid w:val="006D0978"/>
    <w:rsid w:val="007E39FE"/>
    <w:rsid w:val="007F5558"/>
    <w:rsid w:val="00821116"/>
    <w:rsid w:val="008800EB"/>
    <w:rsid w:val="008D2C66"/>
    <w:rsid w:val="009010F6"/>
    <w:rsid w:val="00980EEE"/>
    <w:rsid w:val="009949F8"/>
    <w:rsid w:val="009D2F80"/>
    <w:rsid w:val="00A75D3D"/>
    <w:rsid w:val="00B14518"/>
    <w:rsid w:val="00B27E8A"/>
    <w:rsid w:val="00C05777"/>
    <w:rsid w:val="00C318F5"/>
    <w:rsid w:val="00C36DDB"/>
    <w:rsid w:val="00C638E5"/>
    <w:rsid w:val="00C96284"/>
    <w:rsid w:val="00CD20C2"/>
    <w:rsid w:val="00CE436D"/>
    <w:rsid w:val="00D62940"/>
    <w:rsid w:val="00D924A2"/>
    <w:rsid w:val="00DA598E"/>
    <w:rsid w:val="00E2174C"/>
    <w:rsid w:val="00E317B6"/>
    <w:rsid w:val="00E43FBF"/>
    <w:rsid w:val="00F2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58927A8-F08A-4FE1-A3D2-12C2231B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pPr>
      <w:spacing w:after="0" w:line="240" w:lineRule="auto"/>
    </w:pPr>
    <w:rPr>
      <w:sz w:val="20"/>
      <w:szCs w:val="20"/>
      <w:lang w:val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8800EB"/>
    <w:pPr>
      <w:keepNext/>
      <w:spacing w:line="360" w:lineRule="auto"/>
      <w:jc w:val="center"/>
      <w:outlineLvl w:val="2"/>
    </w:pPr>
    <w:rPr>
      <w:rFonts w:ascii="Arial" w:hAnsi="Arial" w:cs="Arial"/>
      <w:b/>
      <w:bCs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AT"/>
    </w:rPr>
  </w:style>
  <w:style w:type="paragraph" w:styleId="Kopfzeile">
    <w:name w:val="header"/>
    <w:basedOn w:val="Standard"/>
    <w:link w:val="KopfzeileZchn"/>
    <w:uiPriority w:val="99"/>
    <w:rsid w:val="00241A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cs="Times New Roman"/>
      <w:sz w:val="20"/>
      <w:szCs w:val="20"/>
      <w:lang w:val="x-none" w:eastAsia="de-AT"/>
    </w:rPr>
  </w:style>
  <w:style w:type="paragraph" w:styleId="Fuzeile">
    <w:name w:val="footer"/>
    <w:basedOn w:val="Standard"/>
    <w:link w:val="FuzeileZchn"/>
    <w:uiPriority w:val="99"/>
    <w:rsid w:val="00241A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cs="Times New Roman"/>
      <w:sz w:val="20"/>
      <w:szCs w:val="20"/>
      <w:lang w:val="x-none" w:eastAsia="de-AT"/>
    </w:rPr>
  </w:style>
  <w:style w:type="paragraph" w:styleId="Sprechblasentext">
    <w:name w:val="Balloon Text"/>
    <w:basedOn w:val="Standard"/>
    <w:link w:val="SprechblasentextZchn"/>
    <w:uiPriority w:val="99"/>
    <w:semiHidden/>
    <w:rsid w:val="0082111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x-none" w:eastAsia="de-AT"/>
    </w:rPr>
  </w:style>
  <w:style w:type="paragraph" w:customStyle="1" w:styleId="FuzeileFett">
    <w:name w:val="Fußzeile Fett"/>
    <w:basedOn w:val="Standard"/>
    <w:next w:val="Standard"/>
    <w:link w:val="FuzeileFettZchnZchn"/>
    <w:uiPriority w:val="99"/>
    <w:rsid w:val="00116BF5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  <w:lang w:eastAsia="de-DE"/>
    </w:rPr>
  </w:style>
  <w:style w:type="character" w:customStyle="1" w:styleId="FuzeileFettZchnZchn">
    <w:name w:val="Fußzeile Fett Zchn Zchn"/>
    <w:basedOn w:val="Absatz-Standardschriftart"/>
    <w:link w:val="FuzeileFett"/>
    <w:uiPriority w:val="99"/>
    <w:locked/>
    <w:rsid w:val="00116BF5"/>
    <w:rPr>
      <w:rFonts w:ascii="Trebuchet MS" w:hAnsi="Trebuchet MS" w:cs="Trebuchet MS"/>
      <w:b/>
      <w:sz w:val="22"/>
      <w:szCs w:val="22"/>
      <w:lang w:val="de-DE" w:eastAsia="de-DE" w:bidi="ar-SA"/>
    </w:rPr>
  </w:style>
  <w:style w:type="character" w:styleId="Hyperlink">
    <w:name w:val="Hyperlink"/>
    <w:basedOn w:val="Absatz-Standardschriftart"/>
    <w:uiPriority w:val="99"/>
    <w:rsid w:val="00116BF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73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Arbeitgeber </vt:lpstr>
    </vt:vector>
  </TitlesOfParts>
  <Company>wkw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Arbeitgeber</dc:title>
  <dc:subject/>
  <dc:creator>infov</dc:creator>
  <cp:keywords/>
  <dc:description/>
  <cp:lastModifiedBy>Christian Sageder</cp:lastModifiedBy>
  <cp:revision>3</cp:revision>
  <cp:lastPrinted>2004-07-23T07:50:00Z</cp:lastPrinted>
  <dcterms:created xsi:type="dcterms:W3CDTF">2018-05-24T08:02:00Z</dcterms:created>
  <dcterms:modified xsi:type="dcterms:W3CDTF">2019-09-11T07:53:00Z</dcterms:modified>
</cp:coreProperties>
</file>