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D578C" w14:textId="77777777" w:rsidR="00000000" w:rsidRDefault="001950CA">
      <w:pPr>
        <w:pStyle w:val="Ttulo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GESELLSCHAFTSVERTRAG</w:t>
      </w:r>
    </w:p>
    <w:p w14:paraId="4DF4644F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33B90B5C" w14:textId="77777777" w:rsidR="00000000" w:rsidRDefault="001950CA">
      <w:pPr>
        <w:jc w:val="center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der</w:t>
      </w:r>
    </w:p>
    <w:p w14:paraId="5CF58809" w14:textId="77777777" w:rsidR="00000000" w:rsidRDefault="001950CA">
      <w:pPr>
        <w:jc w:val="center"/>
        <w:rPr>
          <w:rFonts w:ascii="Trebuchet MS" w:hAnsi="Trebuchet MS"/>
          <w:b/>
          <w:sz w:val="20"/>
        </w:rPr>
      </w:pPr>
    </w:p>
    <w:p w14:paraId="5270A346" w14:textId="77777777" w:rsidR="00000000" w:rsidRDefault="001950CA">
      <w:pPr>
        <w:jc w:val="center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  <w:highlight w:val="green"/>
        </w:rPr>
        <w:t>XXXXXXXXXXXXXXXXXXXXXX</w:t>
      </w:r>
      <w:r>
        <w:rPr>
          <w:rFonts w:ascii="Trebuchet MS" w:hAnsi="Trebuchet MS"/>
          <w:b/>
          <w:sz w:val="20"/>
        </w:rPr>
        <w:t xml:space="preserve"> OG</w:t>
      </w:r>
    </w:p>
    <w:p w14:paraId="4634A4BF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6CA117F0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B20493F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abgeschlossen zwischen:</w:t>
      </w:r>
    </w:p>
    <w:p w14:paraId="20A6E7DB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3E197AAD" w14:textId="77777777" w:rsidR="00000000" w:rsidRDefault="001950CA">
      <w:pPr>
        <w:ind w:left="567" w:hanging="56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(1)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  <w:highlight w:val="green"/>
        </w:rPr>
        <w:t>Herrn/Frau</w:t>
      </w:r>
      <w:r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  <w:highlight w:val="green"/>
        </w:rPr>
        <w:t>VOR- und NACHNAME</w:t>
      </w:r>
      <w:r>
        <w:rPr>
          <w:rFonts w:ascii="Trebuchet MS" w:hAnsi="Trebuchet MS"/>
          <w:sz w:val="20"/>
        </w:rPr>
        <w:t xml:space="preserve">, geb. am </w:t>
      </w:r>
      <w:r>
        <w:rPr>
          <w:rFonts w:ascii="Trebuchet MS" w:hAnsi="Trebuchet MS"/>
          <w:sz w:val="20"/>
          <w:highlight w:val="green"/>
        </w:rPr>
        <w:t>XX.XX.XXXX</w:t>
      </w:r>
      <w:r>
        <w:rPr>
          <w:rFonts w:ascii="Trebuchet MS" w:hAnsi="Trebuchet MS"/>
          <w:sz w:val="20"/>
        </w:rPr>
        <w:t xml:space="preserve">, </w:t>
      </w:r>
    </w:p>
    <w:p w14:paraId="72840893" w14:textId="77777777" w:rsidR="00000000" w:rsidRDefault="001950CA">
      <w:pPr>
        <w:ind w:left="56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wohnhaft in </w:t>
      </w:r>
      <w:r>
        <w:rPr>
          <w:rFonts w:ascii="Trebuchet MS" w:hAnsi="Trebuchet MS"/>
          <w:sz w:val="20"/>
          <w:highlight w:val="green"/>
        </w:rPr>
        <w:t>ADRESSE, PLZ ORT</w:t>
      </w:r>
      <w:r>
        <w:rPr>
          <w:rFonts w:ascii="Trebuchet MS" w:hAnsi="Trebuchet MS"/>
          <w:sz w:val="20"/>
        </w:rPr>
        <w:t>,</w:t>
      </w:r>
    </w:p>
    <w:p w14:paraId="4E49E56A" w14:textId="77777777" w:rsidR="00000000" w:rsidRDefault="001950CA">
      <w:pPr>
        <w:ind w:left="567" w:hanging="567"/>
        <w:jc w:val="both"/>
        <w:rPr>
          <w:rFonts w:ascii="Trebuchet MS" w:hAnsi="Trebuchet MS"/>
          <w:sz w:val="20"/>
        </w:rPr>
      </w:pPr>
    </w:p>
    <w:p w14:paraId="03F2F0A6" w14:textId="77777777" w:rsidR="00000000" w:rsidRDefault="001950CA">
      <w:pPr>
        <w:ind w:left="567" w:hanging="56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  <w:t xml:space="preserve">und </w:t>
      </w:r>
    </w:p>
    <w:p w14:paraId="1A06BB51" w14:textId="77777777" w:rsidR="00000000" w:rsidRDefault="001950CA">
      <w:pPr>
        <w:ind w:left="567" w:hanging="567"/>
        <w:jc w:val="both"/>
        <w:rPr>
          <w:rFonts w:ascii="Trebuchet MS" w:hAnsi="Trebuchet MS"/>
          <w:sz w:val="20"/>
        </w:rPr>
      </w:pPr>
    </w:p>
    <w:p w14:paraId="0F4CCFF2" w14:textId="77777777" w:rsidR="00000000" w:rsidRDefault="001950CA">
      <w:pPr>
        <w:numPr>
          <w:ilvl w:val="0"/>
          <w:numId w:val="2"/>
        </w:numPr>
        <w:tabs>
          <w:tab w:val="clear" w:pos="720"/>
        </w:tabs>
        <w:ind w:left="567" w:hanging="56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Herrn/Frau </w:t>
      </w:r>
      <w:r>
        <w:rPr>
          <w:rFonts w:ascii="Trebuchet MS" w:hAnsi="Trebuchet MS"/>
          <w:sz w:val="20"/>
          <w:highlight w:val="green"/>
        </w:rPr>
        <w:t>VOR- und NACHNAME</w:t>
      </w:r>
      <w:r>
        <w:rPr>
          <w:rFonts w:ascii="Trebuchet MS" w:hAnsi="Trebuchet MS"/>
          <w:sz w:val="20"/>
        </w:rPr>
        <w:t xml:space="preserve">, geb. am </w:t>
      </w:r>
      <w:r>
        <w:rPr>
          <w:rFonts w:ascii="Trebuchet MS" w:hAnsi="Trebuchet MS"/>
          <w:sz w:val="20"/>
          <w:highlight w:val="green"/>
        </w:rPr>
        <w:t>XX.XX.XXXX</w:t>
      </w:r>
      <w:r>
        <w:rPr>
          <w:rFonts w:ascii="Trebuchet MS" w:hAnsi="Trebuchet MS"/>
          <w:sz w:val="20"/>
        </w:rPr>
        <w:t>,</w:t>
      </w:r>
    </w:p>
    <w:p w14:paraId="10D22F43" w14:textId="77777777" w:rsidR="00000000" w:rsidRDefault="001950CA">
      <w:pPr>
        <w:ind w:left="567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wohnhaft in </w:t>
      </w:r>
      <w:r>
        <w:rPr>
          <w:rFonts w:ascii="Trebuchet MS" w:hAnsi="Trebuchet MS"/>
          <w:sz w:val="20"/>
          <w:highlight w:val="green"/>
        </w:rPr>
        <w:t>ADRESSE, PLZ ORT</w:t>
      </w:r>
      <w:r>
        <w:rPr>
          <w:rFonts w:ascii="Trebuchet MS" w:hAnsi="Trebuchet MS"/>
          <w:sz w:val="20"/>
        </w:rPr>
        <w:t>,</w:t>
      </w:r>
    </w:p>
    <w:p w14:paraId="6A6BE797" w14:textId="77777777" w:rsidR="00000000" w:rsidRDefault="001950CA">
      <w:pPr>
        <w:ind w:left="567" w:hanging="567"/>
        <w:jc w:val="both"/>
        <w:rPr>
          <w:rFonts w:ascii="Trebuchet MS" w:hAnsi="Trebuchet MS"/>
          <w:sz w:val="20"/>
        </w:rPr>
      </w:pPr>
    </w:p>
    <w:p w14:paraId="48A08C48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(i</w:t>
      </w:r>
      <w:r>
        <w:rPr>
          <w:rFonts w:ascii="Trebuchet MS" w:hAnsi="Trebuchet MS"/>
          <w:sz w:val="20"/>
        </w:rPr>
        <w:t>m folgenden „Gesellschafter“ genannt)</w:t>
      </w:r>
    </w:p>
    <w:p w14:paraId="52328CBB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84DD552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wie folgt:</w:t>
      </w:r>
    </w:p>
    <w:p w14:paraId="5CFDA080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09033621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5B404B7B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Präambel</w:t>
      </w:r>
    </w:p>
    <w:p w14:paraId="4C9C9010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2D4FA29C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genannten Gesellschafter sind sich der Tatsache bewusst, dass die z</w:t>
      </w:r>
      <w:r>
        <w:rPr>
          <w:rFonts w:ascii="Trebuchet MS" w:hAnsi="Trebuchet MS"/>
          <w:sz w:val="20"/>
        </w:rPr>
        <w:t>u</w:t>
      </w:r>
      <w:r>
        <w:rPr>
          <w:rFonts w:ascii="Trebuchet MS" w:hAnsi="Trebuchet MS"/>
          <w:sz w:val="20"/>
        </w:rPr>
        <w:t>nehmende Bedeutung der Aus- und Weiterbildung im Wirtschaftsleben und der damit einhergehende Anstieg des Bildungsang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bote</w:t>
      </w:r>
      <w:r>
        <w:rPr>
          <w:rFonts w:ascii="Trebuchet MS" w:hAnsi="Trebuchet MS"/>
          <w:sz w:val="20"/>
        </w:rPr>
        <w:t>s zu stetig steigenden Anforderungen an die Bildungsinstitute und die Lehrenden fü</w:t>
      </w:r>
      <w:r>
        <w:rPr>
          <w:rFonts w:ascii="Trebuchet MS" w:hAnsi="Trebuchet MS"/>
          <w:sz w:val="20"/>
        </w:rPr>
        <w:t>h</w:t>
      </w:r>
      <w:r>
        <w:rPr>
          <w:rFonts w:ascii="Trebuchet MS" w:hAnsi="Trebuchet MS"/>
          <w:sz w:val="20"/>
        </w:rPr>
        <w:t>ren.</w:t>
      </w:r>
    </w:p>
    <w:p w14:paraId="631E0A9E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28A4856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Angesichts eines zunehmenden Konkurrenzdrucks und der erhöhten A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forderung an die Qualität der Lehr- und Vortragstätigkeit erweist es sich daher für die in der Lehre u</w:t>
      </w:r>
      <w:r>
        <w:rPr>
          <w:rFonts w:ascii="Trebuchet MS" w:hAnsi="Trebuchet MS"/>
          <w:sz w:val="20"/>
        </w:rPr>
        <w:t>nd Ausbildung Tätigen immer mehr als wirtschaftlich notwe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dig, diesen Herausforderungen durch eine Kooperation in Form einer Gesellschaft zu begegnen. Gerade der Aus- und Weiterbi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 xml:space="preserve">dungssektor stellt – auch durch die jüngsten Entwicklungen in der Computer- </w:t>
      </w:r>
      <w:r>
        <w:rPr>
          <w:rFonts w:ascii="Trebuchet MS" w:hAnsi="Trebuchet MS"/>
          <w:sz w:val="20"/>
        </w:rPr>
        <w:t>und Telekommunikationsbranche – erhöhte Anfo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derungen an die Qualität und Qualifikation der Lehrenden. Darüber hinaus ist in der beruflichen Aus- und Weiterbi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>dung ein besonderer Praxisb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zug der Lehr- und Vortragstätigkeit von entscheidender Bedeutung.</w:t>
      </w:r>
    </w:p>
    <w:p w14:paraId="5E05C529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E699F65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</w:t>
      </w:r>
      <w:r>
        <w:rPr>
          <w:rFonts w:ascii="Trebuchet MS" w:hAnsi="Trebuchet MS"/>
          <w:sz w:val="20"/>
        </w:rPr>
        <w:t>e Zwecke der hiermit gegründeten Gesellschaft sind somit:</w:t>
      </w:r>
    </w:p>
    <w:p w14:paraId="5514B5F0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694A6A2" w14:textId="77777777" w:rsidR="00000000" w:rsidRDefault="001950CA">
      <w:pPr>
        <w:numPr>
          <w:ilvl w:val="0"/>
          <w:numId w:val="1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Gegenseitige Ergänzung der Gesellschafter in Erfahrungen, Wissen und Können sowie Erzielung von Synergieeffekten durch Zusammenarbeit der Gesellschafter insbesondere in der Vorbere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tung, Organisati</w:t>
      </w:r>
      <w:r>
        <w:rPr>
          <w:rFonts w:ascii="Trebuchet MS" w:hAnsi="Trebuchet MS"/>
          <w:sz w:val="20"/>
        </w:rPr>
        <w:t>on und Abhaltung von Vorträgen und Bildungsveranstaltungen sowie in der Erste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>lung und laufenden Aktualisierung der dazu benötigten Unterlagen und sonstigen Vortrags- und Lehrmaterialien, unter besonderer Betonung der theoretischen und berufspraktischen Er</w:t>
      </w:r>
      <w:r>
        <w:rPr>
          <w:rFonts w:ascii="Trebuchet MS" w:hAnsi="Trebuchet MS"/>
          <w:sz w:val="20"/>
        </w:rPr>
        <w:t>fahru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gen sowie der Branchenkontakte der Gesellschafter;</w:t>
      </w:r>
    </w:p>
    <w:p w14:paraId="5FC964A6" w14:textId="77777777" w:rsidR="00000000" w:rsidRDefault="001950CA">
      <w:pPr>
        <w:numPr>
          <w:ilvl w:val="0"/>
          <w:numId w:val="1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Nutzung der Vorteile der Aufgabenteilung sowie bestehender Einsparungspotentiale (Fixkoste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degression), insbesondere bessere Arbeitseinteilung und Zeite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sparnis;</w:t>
      </w:r>
    </w:p>
    <w:p w14:paraId="4C271F4D" w14:textId="77777777" w:rsidR="00000000" w:rsidRDefault="001950CA">
      <w:pPr>
        <w:numPr>
          <w:ilvl w:val="0"/>
          <w:numId w:val="1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Erhöhung der Flexibilität gegenüber d</w:t>
      </w:r>
      <w:r>
        <w:rPr>
          <w:rFonts w:ascii="Trebuchet MS" w:hAnsi="Trebuchet MS"/>
          <w:sz w:val="20"/>
        </w:rPr>
        <w:t>en Auftraggebern durch gesellschaft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>rechtlich verankerte wechselseitige Vertretungspflichten zwischen den Gesel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>schaftern;</w:t>
      </w:r>
    </w:p>
    <w:p w14:paraId="13E8B580" w14:textId="77777777" w:rsidR="00000000" w:rsidRDefault="001950CA">
      <w:pPr>
        <w:numPr>
          <w:ilvl w:val="0"/>
          <w:numId w:val="1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Verbreiterung und Vertiefung der Angebotspalette durch Spezialisierungsmö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z w:val="20"/>
        </w:rPr>
        <w:t>lichkeiten innerhalb der Gesellschaft und damit verbunden d</w:t>
      </w:r>
      <w:r>
        <w:rPr>
          <w:rFonts w:ascii="Trebuchet MS" w:hAnsi="Trebuchet MS"/>
          <w:sz w:val="20"/>
        </w:rPr>
        <w:t>ynamischeres Unternehmenswachstum und höhere E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folgschancen am Markt;</w:t>
      </w:r>
    </w:p>
    <w:p w14:paraId="6187B1E2" w14:textId="77777777" w:rsidR="00000000" w:rsidRDefault="001950CA">
      <w:pPr>
        <w:numPr>
          <w:ilvl w:val="0"/>
          <w:numId w:val="1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Verbesserung der Wettbewerbsfähigkeit und Werbewirkung sowie des allgeme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nen Auftretens am Markt bei Akquisition neuer Aufträge, insbesondere durch die Führung einer im Firmenbuch ei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get</w:t>
      </w:r>
      <w:r>
        <w:rPr>
          <w:rFonts w:ascii="Trebuchet MS" w:hAnsi="Trebuchet MS"/>
          <w:sz w:val="20"/>
        </w:rPr>
        <w:t>ragenen Firma und eine Corporate Ide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tity.</w:t>
      </w:r>
    </w:p>
    <w:p w14:paraId="2DC028C2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14:paraId="3FE86568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1 Firma, Sitz und Geschäftsanschrift</w:t>
      </w:r>
    </w:p>
    <w:p w14:paraId="518712D5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45EA5D3B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Gesellschafter errichten eine offene Gesellschaft nach den Bestimmungen des Unternehmensg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setzbuches, BGBl Nr. I 2005/12, in der derzeit gültigen Fa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>sung.</w:t>
      </w:r>
    </w:p>
    <w:p w14:paraId="4B0770D5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7807165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Firma d</w:t>
      </w:r>
      <w:r>
        <w:rPr>
          <w:rFonts w:ascii="Trebuchet MS" w:hAnsi="Trebuchet MS"/>
          <w:sz w:val="20"/>
        </w:rPr>
        <w:t>er Gesellschaft lautet</w:t>
      </w:r>
    </w:p>
    <w:p w14:paraId="158B1D9D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4FBD57F" w14:textId="77777777" w:rsidR="00000000" w:rsidRDefault="001950CA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bCs/>
          <w:sz w:val="20"/>
          <w:highlight w:val="green"/>
        </w:rPr>
        <w:t>XXXXXXXXXXXXXXXXXXXXXXX</w:t>
      </w:r>
      <w:r>
        <w:rPr>
          <w:rFonts w:ascii="Trebuchet MS" w:hAnsi="Trebuchet MS"/>
          <w:b/>
          <w:sz w:val="20"/>
        </w:rPr>
        <w:t xml:space="preserve"> </w:t>
      </w:r>
      <w:r>
        <w:rPr>
          <w:rFonts w:ascii="Trebuchet MS" w:hAnsi="Trebuchet MS"/>
          <w:sz w:val="20"/>
        </w:rPr>
        <w:t>OG.</w:t>
      </w:r>
    </w:p>
    <w:p w14:paraId="1C3A2B3A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E990B7C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Der Sitz der Gesellschaft ist in </w:t>
      </w:r>
      <w:r>
        <w:rPr>
          <w:rFonts w:ascii="Trebuchet MS" w:hAnsi="Trebuchet MS"/>
          <w:sz w:val="20"/>
          <w:highlight w:val="green"/>
        </w:rPr>
        <w:t>ORT</w:t>
      </w:r>
      <w:r>
        <w:rPr>
          <w:rFonts w:ascii="Trebuchet MS" w:hAnsi="Trebuchet MS"/>
          <w:sz w:val="20"/>
        </w:rPr>
        <w:t>.</w:t>
      </w:r>
    </w:p>
    <w:p w14:paraId="505A95D2" w14:textId="77777777" w:rsidR="00000000" w:rsidRDefault="001950CA">
      <w:pPr>
        <w:tabs>
          <w:tab w:val="left" w:pos="4020"/>
        </w:tabs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</w:p>
    <w:p w14:paraId="3E328A35" w14:textId="77777777" w:rsidR="00000000" w:rsidRDefault="001950CA">
      <w:pPr>
        <w:pStyle w:val="Textoindependiente"/>
        <w:tabs>
          <w:tab w:val="left" w:pos="453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Geschäftsanschrift lautet:</w:t>
      </w:r>
    </w:p>
    <w:p w14:paraId="33ECE2D4" w14:textId="77777777" w:rsidR="00000000" w:rsidRDefault="001950CA">
      <w:pPr>
        <w:pStyle w:val="Textoindependiente"/>
        <w:tabs>
          <w:tab w:val="left" w:pos="4536"/>
        </w:tabs>
        <w:rPr>
          <w:rFonts w:ascii="Trebuchet MS" w:hAnsi="Trebuchet MS"/>
          <w:sz w:val="20"/>
        </w:rPr>
      </w:pPr>
    </w:p>
    <w:p w14:paraId="21C6B51C" w14:textId="77777777" w:rsidR="00000000" w:rsidRDefault="001950CA">
      <w:pPr>
        <w:pStyle w:val="Textoindependiente"/>
        <w:tabs>
          <w:tab w:val="left" w:pos="4536"/>
        </w:tabs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highlight w:val="green"/>
        </w:rPr>
        <w:t>ADRESSE, PLZ ORT</w:t>
      </w:r>
    </w:p>
    <w:p w14:paraId="5F1EC1B2" w14:textId="77777777" w:rsidR="00000000" w:rsidRDefault="001950CA">
      <w:pPr>
        <w:tabs>
          <w:tab w:val="left" w:pos="4536"/>
        </w:tabs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</w:p>
    <w:p w14:paraId="39F9B14A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3B1345BD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2 Gegenstand der Gesellschaft</w:t>
      </w:r>
    </w:p>
    <w:p w14:paraId="6D67460A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2DF6DA6E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Gegenstand der Gesellschaft ist die Zusammenarbeit der Gesellschafter insbeson</w:t>
      </w:r>
      <w:r>
        <w:rPr>
          <w:rFonts w:ascii="Trebuchet MS" w:hAnsi="Trebuchet MS"/>
          <w:sz w:val="20"/>
        </w:rPr>
        <w:t>dere in der Konze</w:t>
      </w:r>
      <w:r>
        <w:rPr>
          <w:rFonts w:ascii="Trebuchet MS" w:hAnsi="Trebuchet MS"/>
          <w:sz w:val="20"/>
        </w:rPr>
        <w:t>p</w:t>
      </w:r>
      <w:r>
        <w:rPr>
          <w:rFonts w:ascii="Trebuchet MS" w:hAnsi="Trebuchet MS"/>
          <w:sz w:val="20"/>
        </w:rPr>
        <w:t>tion, Vorbereitung, Organisation und Abhaltung von Lehr- und Vortragsveranstaltungen sowie sonst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gen Bildungsveranstaltungen im In- und Ausland einschließlich der damit zusammenhängenden Täti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z w:val="20"/>
        </w:rPr>
        <w:t>keiten sowie der Erwerb und Besitz der dazu er</w:t>
      </w:r>
      <w:r>
        <w:rPr>
          <w:rFonts w:ascii="Trebuchet MS" w:hAnsi="Trebuchet MS"/>
          <w:sz w:val="20"/>
        </w:rPr>
        <w:t>forderlichen b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weglichen und unbeweglichen Sachen und Rechte.</w:t>
      </w:r>
    </w:p>
    <w:p w14:paraId="72267DE8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49B92637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5EFBEC69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3 Beginn und Dauer der Gesellschaft; Geschäftsjahr</w:t>
      </w:r>
    </w:p>
    <w:p w14:paraId="01A96F96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5C2A6F22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Gesellschaft entsteht mit ihrer Eintragung in das Firmenbuch und wird auf unbestimmte Zeit errichtet.</w:t>
      </w:r>
    </w:p>
    <w:p w14:paraId="62F65A8B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FFC8115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Das erste Geschäftsjahr endet m</w:t>
      </w:r>
      <w:r>
        <w:rPr>
          <w:rFonts w:ascii="Trebuchet MS" w:hAnsi="Trebuchet MS"/>
          <w:sz w:val="20"/>
        </w:rPr>
        <w:t>it dem der Registrierung folgenden 31. Dezember. Die weiteren Geschäftsjahre entsprechen dem Kalende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jahr.</w:t>
      </w:r>
    </w:p>
    <w:p w14:paraId="34F0BC66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278709F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Jeder Gesellschafter kann die Gesellschaft zum Ende eines jeden G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schäftsjahres unter Einhaltung einer Kündigungsfrist von drei Monaten mittels eing</w:t>
      </w:r>
      <w:r>
        <w:rPr>
          <w:rFonts w:ascii="Trebuchet MS" w:hAnsi="Trebuchet MS"/>
          <w:sz w:val="20"/>
        </w:rPr>
        <w:t>eschriebenen Briefes an den jeweils anderen Gesellschafter aufkündigen. In diesem Fall gilt § 9 dieses Vertr</w:t>
      </w:r>
      <w:r>
        <w:rPr>
          <w:rFonts w:ascii="Trebuchet MS" w:hAnsi="Trebuchet MS"/>
          <w:sz w:val="20"/>
        </w:rPr>
        <w:t>a</w:t>
      </w:r>
      <w:r>
        <w:rPr>
          <w:rFonts w:ascii="Trebuchet MS" w:hAnsi="Trebuchet MS"/>
          <w:sz w:val="20"/>
        </w:rPr>
        <w:t>ges.</w:t>
      </w:r>
    </w:p>
    <w:p w14:paraId="318535E4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5E713329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37C482BD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4 Beteiligung am Gesellschaftsvermögen</w:t>
      </w:r>
    </w:p>
    <w:p w14:paraId="08D85425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6E20CDDB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Gesellschafter sind jeweils zur Hälfte am Vermögen der Gesellschaft beteiligt.</w:t>
      </w:r>
    </w:p>
    <w:p w14:paraId="7B863028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65F27A6C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224F5FDF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5 Arbeitspf</w:t>
      </w:r>
      <w:r>
        <w:rPr>
          <w:rFonts w:ascii="Trebuchet MS" w:hAnsi="Trebuchet MS"/>
          <w:sz w:val="20"/>
        </w:rPr>
        <w:t>licht, Arbeitsverteilung und Vertretungspflicht</w:t>
      </w:r>
    </w:p>
    <w:p w14:paraId="5A1DB14C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40278ECB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Gesellschafter verpflichten sich, der Gesellschaft ihre Arbeitskraft und ihre Erfahrungen und Kontakte zur Verfügung zu stellen.</w:t>
      </w:r>
    </w:p>
    <w:p w14:paraId="489DE7F3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6CD825D3" w14:textId="77777777" w:rsidR="00000000" w:rsidRDefault="001950CA">
      <w:pPr>
        <w:jc w:val="both"/>
        <w:rPr>
          <w:rFonts w:ascii="Trebuchet MS" w:hAnsi="Trebuchet MS"/>
          <w:color w:val="000000"/>
          <w:sz w:val="20"/>
        </w:rPr>
      </w:pPr>
      <w:r>
        <w:rPr>
          <w:rFonts w:ascii="Trebuchet MS" w:hAnsi="Trebuchet MS"/>
          <w:sz w:val="20"/>
        </w:rPr>
        <w:t>Die Arbeitsverteilung zwischen den Gesellschaftern und das Ausmaß der jew</w:t>
      </w:r>
      <w:r>
        <w:rPr>
          <w:rFonts w:ascii="Trebuchet MS" w:hAnsi="Trebuchet MS"/>
          <w:sz w:val="20"/>
        </w:rPr>
        <w:t>eils zu leistenden Arbe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ten (insbesondere im Zusammenhang mit der Konzeption, Vorb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reitung, Organisation und Abhaltung von Lehr- und Bildungsveranstaltungen, der Erstellung von Skripten und sonstigen Vo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trags- und Lehrmaterialien sowie der damit zusammenhä</w:t>
      </w:r>
      <w:r>
        <w:rPr>
          <w:rFonts w:ascii="Trebuchet MS" w:hAnsi="Trebuchet MS"/>
          <w:sz w:val="20"/>
        </w:rPr>
        <w:t>ngenden Reche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chen, der Teilnahme an Sitzungen etc.) werden laufend in Absti</w:t>
      </w:r>
      <w:r>
        <w:rPr>
          <w:rFonts w:ascii="Trebuchet MS" w:hAnsi="Trebuchet MS"/>
          <w:sz w:val="20"/>
        </w:rPr>
        <w:t>m</w:t>
      </w:r>
      <w:r>
        <w:rPr>
          <w:rFonts w:ascii="Trebuchet MS" w:hAnsi="Trebuchet MS"/>
          <w:sz w:val="20"/>
        </w:rPr>
        <w:t xml:space="preserve">mung mit dem anderen Gesellschafter festgelegt, wobei auch die </w:t>
      </w:r>
      <w:r>
        <w:rPr>
          <w:rFonts w:ascii="Trebuchet MS" w:hAnsi="Trebuchet MS"/>
          <w:color w:val="000000"/>
          <w:sz w:val="20"/>
        </w:rPr>
        <w:t>Beau</w:t>
      </w:r>
      <w:r>
        <w:rPr>
          <w:rFonts w:ascii="Trebuchet MS" w:hAnsi="Trebuchet MS"/>
          <w:color w:val="000000"/>
          <w:sz w:val="20"/>
        </w:rPr>
        <w:t>f</w:t>
      </w:r>
      <w:r>
        <w:rPr>
          <w:rFonts w:ascii="Trebuchet MS" w:hAnsi="Trebuchet MS"/>
          <w:color w:val="000000"/>
          <w:sz w:val="20"/>
        </w:rPr>
        <w:t>tragung von Subunternehmern zulässig ist.</w:t>
      </w:r>
    </w:p>
    <w:p w14:paraId="3B2FF39B" w14:textId="77777777" w:rsidR="00000000" w:rsidRDefault="001950CA">
      <w:pPr>
        <w:jc w:val="both"/>
        <w:rPr>
          <w:rFonts w:ascii="Trebuchet MS" w:hAnsi="Trebuchet MS"/>
          <w:color w:val="000000"/>
          <w:sz w:val="20"/>
        </w:rPr>
      </w:pPr>
      <w:r>
        <w:rPr>
          <w:rFonts w:ascii="Trebuchet MS" w:hAnsi="Trebuchet MS"/>
          <w:color w:val="000000"/>
          <w:sz w:val="20"/>
        </w:rPr>
        <w:br w:type="page"/>
      </w:r>
    </w:p>
    <w:p w14:paraId="39A16723" w14:textId="77777777" w:rsidR="00000000" w:rsidRDefault="001950CA">
      <w:pPr>
        <w:jc w:val="both"/>
        <w:rPr>
          <w:rFonts w:ascii="Trebuchet MS" w:hAnsi="Trebuchet MS"/>
          <w:color w:val="000000"/>
          <w:sz w:val="20"/>
        </w:rPr>
      </w:pPr>
    </w:p>
    <w:p w14:paraId="7FFE7DC8" w14:textId="77777777" w:rsidR="00000000" w:rsidRDefault="001950CA">
      <w:pPr>
        <w:jc w:val="both"/>
        <w:rPr>
          <w:rFonts w:ascii="Trebuchet MS" w:hAnsi="Trebuchet MS"/>
          <w:color w:val="000000"/>
          <w:sz w:val="20"/>
        </w:rPr>
      </w:pPr>
      <w:r>
        <w:rPr>
          <w:rFonts w:ascii="Trebuchet MS" w:hAnsi="Trebuchet MS"/>
          <w:color w:val="000000"/>
          <w:sz w:val="20"/>
        </w:rPr>
        <w:t>Jeder Gesellschafter ist verpflichtet, den jeweils anderen Gesells</w:t>
      </w:r>
      <w:r>
        <w:rPr>
          <w:rFonts w:ascii="Trebuchet MS" w:hAnsi="Trebuchet MS"/>
          <w:color w:val="000000"/>
          <w:sz w:val="20"/>
        </w:rPr>
        <w:t>chafter im Ve</w:t>
      </w:r>
      <w:r>
        <w:rPr>
          <w:rFonts w:ascii="Trebuchet MS" w:hAnsi="Trebuchet MS"/>
          <w:color w:val="000000"/>
          <w:sz w:val="20"/>
        </w:rPr>
        <w:t>r</w:t>
      </w:r>
      <w:r>
        <w:rPr>
          <w:rFonts w:ascii="Trebuchet MS" w:hAnsi="Trebuchet MS"/>
          <w:color w:val="000000"/>
          <w:sz w:val="20"/>
        </w:rPr>
        <w:t>hinderungsfall in der Ausübung der diesem übertragenen Tätigkeiten zu vertreten. Die tatsächliche Vertretung im Einze</w:t>
      </w:r>
      <w:r>
        <w:rPr>
          <w:rFonts w:ascii="Trebuchet MS" w:hAnsi="Trebuchet MS"/>
          <w:color w:val="000000"/>
          <w:sz w:val="20"/>
        </w:rPr>
        <w:t>l</w:t>
      </w:r>
      <w:r>
        <w:rPr>
          <w:rFonts w:ascii="Trebuchet MS" w:hAnsi="Trebuchet MS"/>
          <w:color w:val="000000"/>
          <w:sz w:val="20"/>
        </w:rPr>
        <w:t>fall oder die Beauftragung von Subunterne</w:t>
      </w:r>
      <w:r>
        <w:rPr>
          <w:rFonts w:ascii="Trebuchet MS" w:hAnsi="Trebuchet MS"/>
          <w:color w:val="000000"/>
          <w:sz w:val="20"/>
        </w:rPr>
        <w:t>h</w:t>
      </w:r>
      <w:r>
        <w:rPr>
          <w:rFonts w:ascii="Trebuchet MS" w:hAnsi="Trebuchet MS"/>
          <w:color w:val="000000"/>
          <w:sz w:val="20"/>
        </w:rPr>
        <w:t>mern wird einvernehmlich festgelegt.</w:t>
      </w:r>
    </w:p>
    <w:p w14:paraId="612C5A37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D8DD3DB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Das gemäß § 112 UGB vorgesehene Wettbewerbsv</w:t>
      </w:r>
      <w:r>
        <w:rPr>
          <w:rFonts w:ascii="Trebuchet MS" w:hAnsi="Trebuchet MS"/>
          <w:sz w:val="20"/>
        </w:rPr>
        <w:t>erbot kommt nicht zur Anwe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dung.</w:t>
      </w:r>
    </w:p>
    <w:p w14:paraId="45057DA2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7EB17A1A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79A637DF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6 Geschäftsführung und Vertretung der Gesellschaft</w:t>
      </w:r>
    </w:p>
    <w:p w14:paraId="78BA4CBC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E1EC9B3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Zur Geschäftsführung und zur Vertretung der Gesellschaft nach außen sind beide Gesellschafter selbständig berechtigt und verpflic</w:t>
      </w:r>
      <w:r>
        <w:rPr>
          <w:rFonts w:ascii="Trebuchet MS" w:hAnsi="Trebuchet MS"/>
          <w:sz w:val="20"/>
        </w:rPr>
        <w:t>h</w:t>
      </w:r>
      <w:r>
        <w:rPr>
          <w:rFonts w:ascii="Trebuchet MS" w:hAnsi="Trebuchet MS"/>
          <w:sz w:val="20"/>
        </w:rPr>
        <w:t>tet.</w:t>
      </w:r>
    </w:p>
    <w:p w14:paraId="1E2CA62E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</w:p>
    <w:p w14:paraId="31EFF77F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Jener Gesellschafter, der gegen</w:t>
      </w:r>
      <w:r>
        <w:rPr>
          <w:rFonts w:ascii="Trebuchet MS" w:hAnsi="Trebuchet MS"/>
          <w:sz w:val="20"/>
        </w:rPr>
        <w:t>über den Abgabenbehörden als Zustellungsbevol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>mächtigter namhaft gemacht wurde, ist verpflichtet, alle für die Gesellschaft in Empfang genommenen Schriftstücke unverzüglich an den anderen Gesellschafter weiterzuleiten.</w:t>
      </w:r>
    </w:p>
    <w:p w14:paraId="5DF6933C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577B454E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2F1E9961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7 Gewinn- und Verlustverteilung</w:t>
      </w:r>
    </w:p>
    <w:p w14:paraId="43EEE220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3E65AED5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Der Gewinn oder Verlust der Gesellschaft ist aufgrund der nach steue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rechtlichen Vorschriften zu führenden Aufzeichnungen (Einnahmen-Ausgaben-Rechnung) zu ermitteln.</w:t>
      </w:r>
    </w:p>
    <w:p w14:paraId="5DF0E69C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DCBE894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Der Anteil jedes Gesellschafters am Gewinn oder Verlust eines Geschäft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>jahres bestimmt si</w:t>
      </w:r>
      <w:r>
        <w:rPr>
          <w:rFonts w:ascii="Trebuchet MS" w:hAnsi="Trebuchet MS"/>
          <w:sz w:val="20"/>
        </w:rPr>
        <w:t>ch nach einem Verteilungsschlüssel, der durch einstimmigen schriftlichen Beschluss der Gesellschafter fes</w:t>
      </w:r>
      <w:r>
        <w:rPr>
          <w:rFonts w:ascii="Trebuchet MS" w:hAnsi="Trebuchet MS"/>
          <w:sz w:val="20"/>
        </w:rPr>
        <w:t>t</w:t>
      </w:r>
      <w:r>
        <w:rPr>
          <w:rFonts w:ascii="Trebuchet MS" w:hAnsi="Trebuchet MS"/>
          <w:sz w:val="20"/>
        </w:rPr>
        <w:t>zulegen ist.</w:t>
      </w:r>
    </w:p>
    <w:p w14:paraId="12A663EA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</w:p>
    <w:p w14:paraId="1453BC16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Der jährliche Verteilungsschlüssel ergibt sich aus dem Verhältnis der im betreffe</w:t>
      </w:r>
      <w:r>
        <w:rPr>
          <w:rFonts w:ascii="Trebuchet MS" w:hAnsi="Trebuchet MS"/>
          <w:sz w:val="20"/>
        </w:rPr>
        <w:t>n</w:t>
      </w:r>
      <w:r>
        <w:rPr>
          <w:rFonts w:ascii="Trebuchet MS" w:hAnsi="Trebuchet MS"/>
          <w:sz w:val="20"/>
        </w:rPr>
        <w:t>den Geschäftsjahr von den Gesellschaftern auf Basis de</w:t>
      </w:r>
      <w:r>
        <w:rPr>
          <w:rFonts w:ascii="Trebuchet MS" w:hAnsi="Trebuchet MS"/>
          <w:sz w:val="20"/>
        </w:rPr>
        <w:t>r getroffenen Arbeitsverte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lung jeweils geleisteten Arbeiten (§ 5 dieses Vertr</w:t>
      </w:r>
      <w:r>
        <w:rPr>
          <w:rFonts w:ascii="Trebuchet MS" w:hAnsi="Trebuchet MS"/>
          <w:sz w:val="20"/>
        </w:rPr>
        <w:t>a</w:t>
      </w:r>
      <w:r>
        <w:rPr>
          <w:rFonts w:ascii="Trebuchet MS" w:hAnsi="Trebuchet MS"/>
          <w:sz w:val="20"/>
        </w:rPr>
        <w:t>ges).</w:t>
      </w:r>
    </w:p>
    <w:p w14:paraId="6B6354AF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</w:p>
    <w:p w14:paraId="5CB49C5B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Für den Fall, dass für ein Geschäftsjahr kein Verteilungsschlüssel einstimmig festgelegt wird, b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stimmt sich der Anteil jedes Gesellschafters am Gewinn oder Verlust diese</w:t>
      </w:r>
      <w:r>
        <w:rPr>
          <w:rFonts w:ascii="Trebuchet MS" w:hAnsi="Trebuchet MS"/>
          <w:sz w:val="20"/>
        </w:rPr>
        <w:t>s Geschäftsjahres verhäl</w:t>
      </w:r>
      <w:r>
        <w:rPr>
          <w:rFonts w:ascii="Trebuchet MS" w:hAnsi="Trebuchet MS"/>
          <w:sz w:val="20"/>
        </w:rPr>
        <w:t>t</w:t>
      </w:r>
      <w:r>
        <w:rPr>
          <w:rFonts w:ascii="Trebuchet MS" w:hAnsi="Trebuchet MS"/>
          <w:sz w:val="20"/>
        </w:rPr>
        <w:t>nismäßig nach seinem jeweiligen Kapitalanteil (§ 4 dieses Vertrages).</w:t>
      </w:r>
    </w:p>
    <w:p w14:paraId="17DF46B9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6BA8DDC1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Eine Änderung in der Art der Gewinn- und Verlustverteilung oder die Gewährung eines Vorwegg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 xml:space="preserve">winns an einen Gesellschafter bedarf eines einstimmigen Beschlusses </w:t>
      </w:r>
      <w:r>
        <w:rPr>
          <w:rFonts w:ascii="Trebuchet MS" w:hAnsi="Trebuchet MS"/>
          <w:sz w:val="20"/>
        </w:rPr>
        <w:t>der Gesellscha</w:t>
      </w:r>
      <w:r>
        <w:rPr>
          <w:rFonts w:ascii="Trebuchet MS" w:hAnsi="Trebuchet MS"/>
          <w:sz w:val="20"/>
        </w:rPr>
        <w:t>f</w:t>
      </w:r>
      <w:r>
        <w:rPr>
          <w:rFonts w:ascii="Trebuchet MS" w:hAnsi="Trebuchet MS"/>
          <w:sz w:val="20"/>
        </w:rPr>
        <w:t>ter.</w:t>
      </w:r>
    </w:p>
    <w:p w14:paraId="485017F2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43B368DE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54CAF134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8 Entnahmen</w:t>
      </w:r>
    </w:p>
    <w:p w14:paraId="08942898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36E5F462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Jeder Gesellschafter ist berechtigt, die aufgrund der Gewinnverteilung voraussichtlich auf ihn en</w:t>
      </w:r>
      <w:r>
        <w:rPr>
          <w:rFonts w:ascii="Trebuchet MS" w:hAnsi="Trebuchet MS"/>
          <w:sz w:val="20"/>
        </w:rPr>
        <w:t>t</w:t>
      </w:r>
      <w:r>
        <w:rPr>
          <w:rFonts w:ascii="Trebuchet MS" w:hAnsi="Trebuchet MS"/>
          <w:sz w:val="20"/>
        </w:rPr>
        <w:t>fallenden Gewinnanteile nach Maßgabe der verfügbaren Mittel unter Bedachtnahme auf die Liquid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tätssituation der Gesellsch</w:t>
      </w:r>
      <w:r>
        <w:rPr>
          <w:rFonts w:ascii="Trebuchet MS" w:hAnsi="Trebuchet MS"/>
          <w:sz w:val="20"/>
        </w:rPr>
        <w:t>aft laufend zu entne</w:t>
      </w:r>
      <w:r>
        <w:rPr>
          <w:rFonts w:ascii="Trebuchet MS" w:hAnsi="Trebuchet MS"/>
          <w:sz w:val="20"/>
        </w:rPr>
        <w:t>h</w:t>
      </w:r>
      <w:r>
        <w:rPr>
          <w:rFonts w:ascii="Trebuchet MS" w:hAnsi="Trebuchet MS"/>
          <w:sz w:val="20"/>
        </w:rPr>
        <w:t>men.</w:t>
      </w:r>
    </w:p>
    <w:p w14:paraId="2EDD310A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6AF1383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Der Anteil jedes Gesellschafters am Gewinn oder Verlust des Geschäft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>jahres sowie Einlagen und Entnahmen jedes Gesellschafters sind in geeigneter Weise aufzuzeichnen und laufend fortzuschre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ben.</w:t>
      </w:r>
    </w:p>
    <w:p w14:paraId="358C8259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6A71709D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1CFA2089" w14:textId="77777777" w:rsidR="00000000" w:rsidRDefault="001950CA">
      <w:pPr>
        <w:pStyle w:val="Ttulo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§ 9 Übertragung von Anteilen und</w:t>
      </w:r>
      <w:r>
        <w:rPr>
          <w:rFonts w:ascii="Trebuchet MS" w:hAnsi="Trebuchet MS"/>
          <w:sz w:val="20"/>
        </w:rPr>
        <w:t xml:space="preserve"> Auseinanderse</w:t>
      </w:r>
      <w:r>
        <w:rPr>
          <w:rFonts w:ascii="Trebuchet MS" w:hAnsi="Trebuchet MS"/>
          <w:sz w:val="20"/>
        </w:rPr>
        <w:t>t</w:t>
      </w:r>
      <w:r>
        <w:rPr>
          <w:rFonts w:ascii="Trebuchet MS" w:hAnsi="Trebuchet MS"/>
          <w:sz w:val="20"/>
        </w:rPr>
        <w:t>zung</w:t>
      </w:r>
    </w:p>
    <w:p w14:paraId="42BEF805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333D9FE6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Die gänzliche oder auch nur teilweise Übertragung oder Belastung eines Gesel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>schaftsanteils bedarf zu ihrer Wirksamkeit der Zustimmung des j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weils anderen Gesellschafters.</w:t>
      </w:r>
    </w:p>
    <w:p w14:paraId="5E2C0A5A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5A9609B1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Im Falle der Aufkündigung der Gesellschaft durch einen Gesells</w:t>
      </w:r>
      <w:r>
        <w:rPr>
          <w:rFonts w:ascii="Trebuchet MS" w:hAnsi="Trebuchet MS"/>
          <w:sz w:val="20"/>
        </w:rPr>
        <w:t>chafter kann der andere Gesellscha</w:t>
      </w:r>
      <w:r>
        <w:rPr>
          <w:rFonts w:ascii="Trebuchet MS" w:hAnsi="Trebuchet MS"/>
          <w:sz w:val="20"/>
        </w:rPr>
        <w:t>f</w:t>
      </w:r>
      <w:r>
        <w:rPr>
          <w:rFonts w:ascii="Trebuchet MS" w:hAnsi="Trebuchet MS"/>
          <w:sz w:val="20"/>
        </w:rPr>
        <w:t>ter das Unternehmen unter Übernahme des Gesel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 xml:space="preserve">schaftsanteils des aufkündigenden Gesellschafters unter der bisherigen Firma fortführen. Gleiches gilt für den Tod eines Gesellschafters oder die Eröffnung des Konkurses über </w:t>
      </w:r>
      <w:r>
        <w:rPr>
          <w:rFonts w:ascii="Trebuchet MS" w:hAnsi="Trebuchet MS"/>
          <w:sz w:val="20"/>
        </w:rPr>
        <w:t>sein Verm</w:t>
      </w:r>
      <w:r>
        <w:rPr>
          <w:rFonts w:ascii="Trebuchet MS" w:hAnsi="Trebuchet MS"/>
          <w:sz w:val="20"/>
        </w:rPr>
        <w:t>ö</w:t>
      </w:r>
      <w:r>
        <w:rPr>
          <w:rFonts w:ascii="Trebuchet MS" w:hAnsi="Trebuchet MS"/>
          <w:sz w:val="20"/>
        </w:rPr>
        <w:t>gen.</w:t>
      </w:r>
    </w:p>
    <w:p w14:paraId="48FEB3D3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6E458E66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Im Falle des Ausscheidens eines Gesellschafters aus welchem Grunde auch immer ist für den Tag des Ausscheidens eine Auseinandersetzungsbilanz aufzustellen, in die sämtliche Vermögensgegen</w:t>
      </w:r>
      <w:r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>tände, Rüc</w:t>
      </w:r>
      <w:r>
        <w:rPr>
          <w:rFonts w:ascii="Trebuchet MS" w:hAnsi="Trebuchet MS"/>
          <w:sz w:val="20"/>
        </w:rPr>
        <w:t>k</w:t>
      </w:r>
      <w:r>
        <w:rPr>
          <w:rFonts w:ascii="Trebuchet MS" w:hAnsi="Trebuchet MS"/>
          <w:sz w:val="20"/>
        </w:rPr>
        <w:t>stellungen, Verbindlichkeiten und Rechnun</w:t>
      </w:r>
      <w:r>
        <w:rPr>
          <w:rFonts w:ascii="Trebuchet MS" w:hAnsi="Trebuchet MS"/>
          <w:sz w:val="20"/>
        </w:rPr>
        <w:t>gsabgrenzungsposten aufzunehmen sind. Allfällige Rücklagen, die zur Inanspruchnahme steuerlicher Investitionsb</w:t>
      </w:r>
      <w:r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>günstigungen gebildet wurden, sind hierbei aufzulösen. Sonstige stille Reserven oder ein Firmenwert bleiben jedoch unberüc</w:t>
      </w:r>
      <w:r>
        <w:rPr>
          <w:rFonts w:ascii="Trebuchet MS" w:hAnsi="Trebuchet MS"/>
          <w:sz w:val="20"/>
        </w:rPr>
        <w:t>k</w:t>
      </w:r>
      <w:r>
        <w:rPr>
          <w:rFonts w:ascii="Trebuchet MS" w:hAnsi="Trebuchet MS"/>
          <w:sz w:val="20"/>
        </w:rPr>
        <w:t>sichtigt.</w:t>
      </w:r>
    </w:p>
    <w:p w14:paraId="7D74DCB5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0743FD20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Ein sich au</w:t>
      </w:r>
      <w:r>
        <w:rPr>
          <w:rFonts w:ascii="Trebuchet MS" w:hAnsi="Trebuchet MS"/>
          <w:sz w:val="20"/>
        </w:rPr>
        <w:t>s dieser Auseinandersetzungsbilanz ergebendes Guthaben z</w:t>
      </w:r>
      <w:r>
        <w:rPr>
          <w:rFonts w:ascii="Trebuchet MS" w:hAnsi="Trebuchet MS"/>
          <w:sz w:val="20"/>
        </w:rPr>
        <w:t>u</w:t>
      </w:r>
      <w:r>
        <w:rPr>
          <w:rFonts w:ascii="Trebuchet MS" w:hAnsi="Trebuchet MS"/>
          <w:sz w:val="20"/>
        </w:rPr>
        <w:t>gunsten des ausscheidenden Gesellschafters bzw. seines Rechtsnachfo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>gers ist diesem binnen einem Monat ab dem Ausscheiden auszuzahlen. Im Falle eines sich aus der Ause</w:t>
      </w:r>
      <w:r>
        <w:rPr>
          <w:rFonts w:ascii="Trebuchet MS" w:hAnsi="Trebuchet MS"/>
          <w:sz w:val="20"/>
        </w:rPr>
        <w:t>i</w:t>
      </w:r>
      <w:r>
        <w:rPr>
          <w:rFonts w:ascii="Trebuchet MS" w:hAnsi="Trebuchet MS"/>
          <w:sz w:val="20"/>
        </w:rPr>
        <w:t>nandersetzungsbilanz ergebenden</w:t>
      </w:r>
      <w:r>
        <w:rPr>
          <w:rFonts w:ascii="Trebuchet MS" w:hAnsi="Trebuchet MS"/>
          <w:sz w:val="20"/>
        </w:rPr>
        <w:t xml:space="preserve"> Minusbetrages ist der ausscheidende Gesellschafter bzw. dessen Rechtsnachfo</w:t>
      </w:r>
      <w:r>
        <w:rPr>
          <w:rFonts w:ascii="Trebuchet MS" w:hAnsi="Trebuchet MS"/>
          <w:sz w:val="20"/>
        </w:rPr>
        <w:t>l</w:t>
      </w:r>
      <w:r>
        <w:rPr>
          <w:rFonts w:ascii="Trebuchet MS" w:hAnsi="Trebuchet MS"/>
          <w:sz w:val="20"/>
        </w:rPr>
        <w:t>ger binnen einem Monat zur Zahlung dieses Betrages an die Gesellschaft verpflic</w:t>
      </w:r>
      <w:r>
        <w:rPr>
          <w:rFonts w:ascii="Trebuchet MS" w:hAnsi="Trebuchet MS"/>
          <w:sz w:val="20"/>
        </w:rPr>
        <w:t>h</w:t>
      </w:r>
      <w:r>
        <w:rPr>
          <w:rFonts w:ascii="Trebuchet MS" w:hAnsi="Trebuchet MS"/>
          <w:sz w:val="20"/>
        </w:rPr>
        <w:t>tet.</w:t>
      </w:r>
    </w:p>
    <w:p w14:paraId="5652615B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316DCAC2" w14:textId="77777777" w:rsidR="00000000" w:rsidRDefault="001950CA">
      <w:pPr>
        <w:jc w:val="center"/>
        <w:rPr>
          <w:rFonts w:ascii="Trebuchet MS" w:hAnsi="Trebuchet MS"/>
          <w:sz w:val="20"/>
        </w:rPr>
      </w:pPr>
    </w:p>
    <w:p w14:paraId="5C084120" w14:textId="77777777" w:rsidR="00000000" w:rsidRDefault="001950CA">
      <w:pPr>
        <w:jc w:val="center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§ 10 Allgemeines</w:t>
      </w:r>
    </w:p>
    <w:p w14:paraId="43B761DC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6D320AB6" w14:textId="77777777" w:rsidR="00000000" w:rsidRDefault="001950CA">
      <w:pPr>
        <w:pStyle w:val="Textoindependiente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Änderungen des Gesellschaftsvertrages bedürfen zu ihrer Gültigkeit der Sch</w:t>
      </w:r>
      <w:r>
        <w:rPr>
          <w:rFonts w:ascii="Trebuchet MS" w:hAnsi="Trebuchet MS"/>
          <w:sz w:val="20"/>
        </w:rPr>
        <w:t>rif</w:t>
      </w:r>
      <w:r>
        <w:rPr>
          <w:rFonts w:ascii="Trebuchet MS" w:hAnsi="Trebuchet MS"/>
          <w:sz w:val="20"/>
        </w:rPr>
        <w:t>t</w:t>
      </w:r>
      <w:r>
        <w:rPr>
          <w:rFonts w:ascii="Trebuchet MS" w:hAnsi="Trebuchet MS"/>
          <w:sz w:val="20"/>
        </w:rPr>
        <w:t xml:space="preserve">form. </w:t>
      </w:r>
    </w:p>
    <w:p w14:paraId="33D1E77F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6AAC4E3" w14:textId="77777777" w:rsidR="00000000" w:rsidRDefault="001950C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Sämtliche mit der Errichtung und Registrierung dieser Gesellschaft ve</w:t>
      </w:r>
      <w:r>
        <w:rPr>
          <w:rFonts w:ascii="Trebuchet MS" w:hAnsi="Trebuchet MS"/>
          <w:sz w:val="20"/>
        </w:rPr>
        <w:t>r</w:t>
      </w:r>
      <w:r>
        <w:rPr>
          <w:rFonts w:ascii="Trebuchet MS" w:hAnsi="Trebuchet MS"/>
          <w:sz w:val="20"/>
        </w:rPr>
        <w:t>bundenen Kosten, Gebühren und Abgaben trägt die Gesellschaft alleine und aus eigenem.</w:t>
      </w:r>
    </w:p>
    <w:p w14:paraId="304FF276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061562FA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7D82B695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1AA360F3" w14:textId="77777777" w:rsidR="00000000" w:rsidRDefault="001950CA">
      <w:pPr>
        <w:jc w:val="both"/>
        <w:rPr>
          <w:rFonts w:ascii="Trebuchet MS" w:hAnsi="Trebuchet MS"/>
          <w:sz w:val="20"/>
        </w:rPr>
      </w:pPr>
    </w:p>
    <w:p w14:paraId="08CB16A2" w14:textId="77777777" w:rsidR="00000000" w:rsidRDefault="001950CA">
      <w:pPr>
        <w:pStyle w:val="Textoindependiente"/>
        <w:tabs>
          <w:tab w:val="right" w:pos="9072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highlight w:val="green"/>
        </w:rPr>
        <w:t>ORT</w:t>
      </w:r>
      <w:r>
        <w:rPr>
          <w:rFonts w:ascii="Trebuchet MS" w:hAnsi="Trebuchet MS"/>
          <w:sz w:val="20"/>
        </w:rPr>
        <w:t xml:space="preserve">, am </w:t>
      </w:r>
      <w:r>
        <w:rPr>
          <w:rFonts w:ascii="Trebuchet MS" w:hAnsi="Trebuchet MS"/>
          <w:sz w:val="20"/>
          <w:highlight w:val="green"/>
        </w:rPr>
        <w:t>XX.XX.XXXX</w:t>
      </w:r>
      <w:r>
        <w:rPr>
          <w:rFonts w:ascii="Trebuchet MS" w:hAnsi="Trebuchet MS"/>
          <w:sz w:val="20"/>
        </w:rPr>
        <w:tab/>
      </w:r>
    </w:p>
    <w:p w14:paraId="722FFBD9" w14:textId="77777777" w:rsidR="00000000" w:rsidRDefault="001950CA">
      <w:pPr>
        <w:pStyle w:val="Textoindependiente"/>
        <w:tabs>
          <w:tab w:val="right" w:pos="9072"/>
        </w:tabs>
        <w:rPr>
          <w:rFonts w:ascii="Trebuchet MS" w:hAnsi="Trebuchet MS"/>
          <w:sz w:val="20"/>
        </w:rPr>
      </w:pPr>
    </w:p>
    <w:p w14:paraId="35DD9A1C" w14:textId="77777777" w:rsidR="00000000" w:rsidRDefault="001950CA">
      <w:pPr>
        <w:pStyle w:val="Textoindependiente"/>
        <w:tabs>
          <w:tab w:val="right" w:pos="9072"/>
        </w:tabs>
        <w:rPr>
          <w:rFonts w:ascii="Trebuchet MS" w:hAnsi="Trebuchet MS"/>
          <w:sz w:val="20"/>
        </w:rPr>
      </w:pPr>
    </w:p>
    <w:p w14:paraId="116DFBC4" w14:textId="77777777" w:rsidR="00000000" w:rsidRDefault="001950CA">
      <w:pPr>
        <w:pStyle w:val="Textoindependiente"/>
        <w:tabs>
          <w:tab w:val="right" w:pos="9072"/>
        </w:tabs>
        <w:jc w:val="righ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..............................................................</w:t>
      </w:r>
      <w:r>
        <w:rPr>
          <w:rFonts w:ascii="Trebuchet MS" w:hAnsi="Trebuchet MS"/>
          <w:sz w:val="20"/>
        </w:rPr>
        <w:t>.......</w:t>
      </w:r>
    </w:p>
    <w:p w14:paraId="43604EA4" w14:textId="77777777" w:rsidR="00000000" w:rsidRDefault="001950CA">
      <w:pPr>
        <w:tabs>
          <w:tab w:val="center" w:pos="7230"/>
          <w:tab w:val="right" w:pos="9072"/>
        </w:tabs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ab/>
        <w:t xml:space="preserve">                        </w:t>
      </w:r>
      <w:r>
        <w:rPr>
          <w:rFonts w:ascii="Trebuchet MS" w:hAnsi="Trebuchet MS"/>
          <w:i/>
          <w:sz w:val="20"/>
          <w:highlight w:val="green"/>
        </w:rPr>
        <w:t>Herr/Frau VOR- und NACHNAME</w:t>
      </w:r>
    </w:p>
    <w:p w14:paraId="60B5CB82" w14:textId="77777777" w:rsidR="00000000" w:rsidRDefault="001950CA">
      <w:pPr>
        <w:tabs>
          <w:tab w:val="right" w:pos="9072"/>
        </w:tabs>
        <w:jc w:val="both"/>
        <w:rPr>
          <w:rFonts w:ascii="Trebuchet MS" w:hAnsi="Trebuchet MS"/>
          <w:sz w:val="20"/>
        </w:rPr>
      </w:pPr>
    </w:p>
    <w:p w14:paraId="394D2394" w14:textId="77777777" w:rsidR="00000000" w:rsidRDefault="001950CA">
      <w:pPr>
        <w:tabs>
          <w:tab w:val="right" w:pos="9072"/>
        </w:tabs>
        <w:jc w:val="both"/>
        <w:rPr>
          <w:rFonts w:ascii="Trebuchet MS" w:hAnsi="Trebuchet MS"/>
          <w:sz w:val="20"/>
        </w:rPr>
      </w:pPr>
    </w:p>
    <w:p w14:paraId="5F5AA713" w14:textId="77777777" w:rsidR="00000000" w:rsidRDefault="001950CA">
      <w:pPr>
        <w:tabs>
          <w:tab w:val="right" w:pos="9072"/>
        </w:tabs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</w:p>
    <w:p w14:paraId="33C87A97" w14:textId="77777777" w:rsidR="00000000" w:rsidRDefault="001950CA">
      <w:pPr>
        <w:pStyle w:val="Textoindependiente"/>
        <w:tabs>
          <w:tab w:val="right" w:pos="9072"/>
        </w:tabs>
        <w:jc w:val="righ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.....................................................................</w:t>
      </w:r>
    </w:p>
    <w:p w14:paraId="2D13C1E8" w14:textId="77777777" w:rsidR="00000000" w:rsidRDefault="001950CA">
      <w:pPr>
        <w:tabs>
          <w:tab w:val="center" w:pos="7230"/>
          <w:tab w:val="right" w:pos="9072"/>
        </w:tabs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ab/>
        <w:t xml:space="preserve">                        </w:t>
      </w:r>
      <w:r>
        <w:rPr>
          <w:rFonts w:ascii="Trebuchet MS" w:hAnsi="Trebuchet MS"/>
          <w:i/>
          <w:sz w:val="20"/>
          <w:highlight w:val="green"/>
        </w:rPr>
        <w:t>Herr/Frau VOR- und NACHNAME</w:t>
      </w:r>
    </w:p>
    <w:p w14:paraId="6A02ACF5" w14:textId="77777777" w:rsidR="001950CA" w:rsidRDefault="001950CA">
      <w:pPr>
        <w:tabs>
          <w:tab w:val="center" w:pos="7230"/>
          <w:tab w:val="right" w:pos="9072"/>
        </w:tabs>
        <w:jc w:val="both"/>
        <w:rPr>
          <w:rFonts w:ascii="Trebuchet MS" w:hAnsi="Trebuchet MS"/>
          <w:i/>
          <w:sz w:val="20"/>
        </w:rPr>
      </w:pPr>
    </w:p>
    <w:sectPr w:rsidR="001950CA">
      <w:footerReference w:type="even" r:id="rId7"/>
      <w:footerReference w:type="default" r:id="rId8"/>
      <w:headerReference w:type="first" r:id="rId9"/>
      <w:footerReference w:type="first" r:id="rId10"/>
      <w:pgSz w:w="11907" w:h="16840" w:code="9"/>
      <w:pgMar w:top="1320" w:right="1418" w:bottom="96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CFA78" w14:textId="77777777" w:rsidR="001950CA" w:rsidRDefault="001950CA">
      <w:r>
        <w:separator/>
      </w:r>
    </w:p>
  </w:endnote>
  <w:endnote w:type="continuationSeparator" w:id="0">
    <w:p w14:paraId="6E85B451" w14:textId="77777777" w:rsidR="001950CA" w:rsidRDefault="0019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D251C" w14:textId="77777777" w:rsidR="00000000" w:rsidRDefault="001950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E58122" w14:textId="77777777" w:rsidR="00000000" w:rsidRDefault="001950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AB38" w14:textId="77777777" w:rsidR="00000000" w:rsidRDefault="001950CA">
    <w:pPr>
      <w:pStyle w:val="Piedepgina"/>
      <w:framePr w:wrap="around" w:vAnchor="text" w:hAnchor="margin" w:xAlign="right" w:y="1"/>
      <w:rPr>
        <w:rStyle w:val="Nmerodepgina"/>
        <w:sz w:val="18"/>
      </w:rPr>
    </w:pP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PAGE  </w:instrText>
    </w:r>
    <w:r>
      <w:rPr>
        <w:rStyle w:val="Nmerodepgina"/>
        <w:sz w:val="18"/>
      </w:rPr>
      <w:fldChar w:fldCharType="separate"/>
    </w:r>
    <w:r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  <w:p w14:paraId="4C313FCF" w14:textId="77777777" w:rsidR="00000000" w:rsidRDefault="001950CA">
    <w:pPr>
      <w:pStyle w:val="Piedepgina"/>
      <w:ind w:right="360"/>
      <w:rPr>
        <w:rFonts w:ascii="Times New Roman" w:hAnsi="Times New Roman"/>
        <w:sz w:val="20"/>
      </w:rPr>
    </w:pPr>
  </w:p>
  <w:p w14:paraId="1869D872" w14:textId="77777777" w:rsidR="00000000" w:rsidRDefault="001950CA">
    <w:pPr>
      <w:pStyle w:val="Piedepgina"/>
      <w:jc w:val="right"/>
      <w:rPr>
        <w:sz w:val="14"/>
      </w:rPr>
    </w:pPr>
    <w:r>
      <w:rPr>
        <w:sz w:val="12"/>
      </w:rPr>
      <w:tab/>
    </w:r>
    <w:r>
      <w:rPr>
        <w:sz w:val="12"/>
      </w:rPr>
      <w:tab/>
    </w:r>
  </w:p>
  <w:p w14:paraId="2FA144A3" w14:textId="77777777" w:rsidR="00000000" w:rsidRDefault="001950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D8969" w14:textId="77777777" w:rsidR="00000000" w:rsidRDefault="001950CA">
    <w:pPr>
      <w:pStyle w:val="Piedepgina"/>
      <w:jc w:val="right"/>
      <w:rPr>
        <w:sz w:val="14"/>
      </w:rPr>
    </w:pPr>
    <w:r>
      <w:rPr>
        <w:rFonts w:ascii="Times New Roman" w:hAnsi="Times New Roman"/>
        <w:snapToGrid w:val="0"/>
        <w:sz w:val="20"/>
      </w:rPr>
      <w:tab/>
    </w:r>
    <w:r>
      <w:rPr>
        <w:rFonts w:ascii="Times New Roman" w:hAnsi="Times New Roman"/>
        <w:snapToGrid w:val="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60BE0" w14:textId="77777777" w:rsidR="001950CA" w:rsidRDefault="001950CA">
      <w:r>
        <w:separator/>
      </w:r>
    </w:p>
  </w:footnote>
  <w:footnote w:type="continuationSeparator" w:id="0">
    <w:p w14:paraId="4ADEEDD8" w14:textId="77777777" w:rsidR="001950CA" w:rsidRDefault="00195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5826D" w14:textId="77777777" w:rsidR="00000000" w:rsidRDefault="001950CA">
    <w:pPr>
      <w:pStyle w:val="Encabezado"/>
      <w:jc w:val="center"/>
      <w:rPr>
        <w:rFonts w:ascii="Verdana" w:hAnsi="Verdana"/>
        <w:b/>
        <w:smallCaps/>
        <w:spacing w:val="20"/>
        <w:sz w:val="28"/>
      </w:rPr>
    </w:pPr>
  </w:p>
  <w:p w14:paraId="0FD94A32" w14:textId="77777777" w:rsidR="00000000" w:rsidRDefault="001950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5BA7"/>
    <w:multiLevelType w:val="singleLevel"/>
    <w:tmpl w:val="A1827F76"/>
    <w:lvl w:ilvl="0">
      <w:start w:val="2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21015BE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56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19"/>
    <w:rsid w:val="001950CA"/>
    <w:rsid w:val="006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1C53C6"/>
  <w15:chartTrackingRefBased/>
  <w15:docId w15:val="{AE5F8B5F-C908-E04A-A46B-470DADA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de-DE" w:eastAsia="de-DE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536"/>
        <w:tab w:val="right" w:pos="9072"/>
      </w:tabs>
    </w:pPr>
    <w:rPr>
      <w:rFonts w:ascii="Book Antiqua" w:hAnsi="Book Antiqua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independiente">
    <w:name w:val="Body Text"/>
    <w:basedOn w:val="Normal"/>
    <w:pPr>
      <w:jc w:val="both"/>
    </w:pPr>
    <w:rPr>
      <w:rFonts w:ascii="Courier New" w:hAnsi="Courier New"/>
    </w:rPr>
  </w:style>
  <w:style w:type="paragraph" w:styleId="Textoindependiente2">
    <w:name w:val="Body Text 2"/>
    <w:basedOn w:val="Normal"/>
    <w:pPr>
      <w:jc w:val="both"/>
    </w:pPr>
    <w:rPr>
      <w:rFonts w:ascii="Courier New" w:hAnsi="Courier New"/>
      <w:i/>
      <w:sz w:val="20"/>
    </w:rPr>
  </w:style>
  <w:style w:type="paragraph" w:styleId="Sangradetextonormal">
    <w:name w:val="Body Text Indent"/>
    <w:basedOn w:val="Normal"/>
    <w:pPr>
      <w:ind w:left="567" w:hanging="567"/>
      <w:jc w:val="both"/>
    </w:pPr>
    <w:rPr>
      <w:rFonts w:ascii="Courier New" w:hAnsi="Courier New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1407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Gesellschaftsvertrag</vt:lpstr>
    </vt:vector>
  </TitlesOfParts>
  <Manager/>
  <Company>BDO Auxilia Treuhand GmbH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Gesellschaftsvertrag</dc:title>
  <dc:subject/>
  <dc:creator>Mag Christoph Achzet</dc:creator>
  <cp:keywords>Vertrag,</cp:keywords>
  <dc:description/>
  <cp:lastModifiedBy>patricia.martin@upm.es</cp:lastModifiedBy>
  <cp:revision>2</cp:revision>
  <cp:lastPrinted>2007-03-20T15:19:00Z</cp:lastPrinted>
  <dcterms:created xsi:type="dcterms:W3CDTF">2020-09-22T09:04:00Z</dcterms:created>
  <dcterms:modified xsi:type="dcterms:W3CDTF">2020-09-22T09:04:00Z</dcterms:modified>
</cp:coreProperties>
</file>