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3BF92" w14:textId="0A9F1EF7" w:rsidR="00C317F4" w:rsidRPr="00A4260D" w:rsidRDefault="008D4899" w:rsidP="00A4260D">
      <w:pPr>
        <w:jc w:val="center"/>
        <w:rPr>
          <w:rFonts w:ascii="Times New Roman" w:hAnsi="Times New Roman" w:cs="Times New Roman"/>
          <w:b/>
          <w:bCs/>
        </w:rPr>
      </w:pPr>
      <w:r w:rsidRPr="00A4260D">
        <w:rPr>
          <w:rFonts w:ascii="Times New Roman" w:hAnsi="Times New Roman" w:cs="Times New Roman"/>
          <w:b/>
          <w:bCs/>
        </w:rPr>
        <w:t>To Do</w:t>
      </w:r>
    </w:p>
    <w:p w14:paraId="29345920" w14:textId="77777777" w:rsidR="00A4260D" w:rsidRPr="002C0BAD" w:rsidRDefault="00A4260D" w:rsidP="00A4260D">
      <w:pPr>
        <w:ind w:left="360"/>
        <w:rPr>
          <w:rFonts w:ascii="Times New Roman" w:hAnsi="Times New Roman" w:cs="Times New Roman"/>
        </w:rPr>
      </w:pPr>
      <w:r w:rsidRPr="002C0BAD">
        <w:rPr>
          <w:rFonts w:ascii="Times New Roman" w:hAnsi="Times New Roman" w:cs="Times New Roman"/>
        </w:rPr>
        <w:t>Framing</w:t>
      </w:r>
    </w:p>
    <w:p w14:paraId="584BF42B" w14:textId="77777777" w:rsidR="00A4260D" w:rsidRPr="00311691" w:rsidRDefault="00A4260D" w:rsidP="00A426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11691">
        <w:rPr>
          <w:rFonts w:ascii="Times New Roman" w:hAnsi="Times New Roman" w:cs="Times New Roman"/>
        </w:rPr>
        <w:t xml:space="preserve">Take an inventory of democracy measurement efforts by REPSAL members: </w:t>
      </w:r>
      <w:hyperlink r:id="rId6" w:history="1">
        <w:r w:rsidRPr="00311691">
          <w:rPr>
            <w:rStyle w:val="Hyperlink"/>
            <w:rFonts w:ascii="Times New Roman" w:hAnsi="Times New Roman" w:cs="Times New Roman"/>
          </w:rPr>
          <w:t>https://sites.google.com/view/redsubnacional/sobre-repsal</w:t>
        </w:r>
      </w:hyperlink>
    </w:p>
    <w:p w14:paraId="74E303C3" w14:textId="77777777" w:rsidR="00A4260D" w:rsidRDefault="00A4260D" w:rsidP="00A426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Contrast our crowdsourcing-like approach with reliance on objective indicators (largely done in draft). Emphasize that we are trying to measure </w:t>
      </w:r>
      <w:proofErr w:type="spellStart"/>
      <w:r>
        <w:rPr>
          <w:rFonts w:ascii="Times New Roman" w:hAnsi="Times New Roman" w:cs="Times New Roman"/>
        </w:rPr>
        <w:t>unobservables</w:t>
      </w:r>
      <w:proofErr w:type="spellEnd"/>
      <w:r>
        <w:rPr>
          <w:rFonts w:ascii="Times New Roman" w:hAnsi="Times New Roman" w:cs="Times New Roman"/>
        </w:rPr>
        <w:t>.</w:t>
      </w:r>
    </w:p>
    <w:p w14:paraId="4414507E" w14:textId="77777777" w:rsidR="00A4260D" w:rsidRDefault="00A4260D" w:rsidP="00A426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Clarify what the audience is: methods? </w:t>
      </w:r>
      <w:proofErr w:type="spellStart"/>
      <w:r>
        <w:rPr>
          <w:rFonts w:ascii="Times New Roman" w:hAnsi="Times New Roman" w:cs="Times New Roman"/>
        </w:rPr>
        <w:t>Colombianists</w:t>
      </w:r>
      <w:proofErr w:type="spellEnd"/>
      <w:r>
        <w:rPr>
          <w:rFonts w:ascii="Times New Roman" w:hAnsi="Times New Roman" w:cs="Times New Roman"/>
        </w:rPr>
        <w:t>? Latin Americanists? Democracy measurement? People who need SN democracy measures as independent or dependent variables?</w:t>
      </w:r>
    </w:p>
    <w:p w14:paraId="5A60C6F7" w14:textId="77777777" w:rsidR="00A4260D" w:rsidRDefault="00A4260D" w:rsidP="00A426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that the final index is at the municipal level, which will facilitate merging it with existing data.</w:t>
      </w:r>
    </w:p>
    <w:p w14:paraId="083CAEED" w14:textId="77777777" w:rsidR="00A4260D" w:rsidRDefault="00A4260D" w:rsidP="00A4260D">
      <w:pPr>
        <w:ind w:left="360"/>
        <w:rPr>
          <w:rFonts w:ascii="Times New Roman" w:hAnsi="Times New Roman" w:cs="Times New Roman"/>
        </w:rPr>
      </w:pPr>
    </w:p>
    <w:p w14:paraId="0650E621" w14:textId="4DBDDFBA" w:rsidR="00A4260D" w:rsidRDefault="00A4260D" w:rsidP="00A4260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Collection</w:t>
      </w:r>
    </w:p>
    <w:p w14:paraId="68994033" w14:textId="57718D27" w:rsidR="00A4260D" w:rsidRDefault="00A4260D" w:rsidP="00A426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variables for other criteria: road density, illicit activity, civil disturbances</w:t>
      </w:r>
    </w:p>
    <w:p w14:paraId="3A40F100" w14:textId="28766A3C" w:rsidR="00A4260D" w:rsidRPr="00311691" w:rsidRDefault="00A4260D" w:rsidP="00A426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Collect data annually, but keep analyses cross-sectional for now</w:t>
      </w:r>
    </w:p>
    <w:p w14:paraId="3A728BFF" w14:textId="77777777" w:rsidR="00A4260D" w:rsidRDefault="00A4260D" w:rsidP="002C0BAD">
      <w:pPr>
        <w:ind w:left="360"/>
        <w:rPr>
          <w:rFonts w:ascii="Times New Roman" w:hAnsi="Times New Roman" w:cs="Times New Roman"/>
        </w:rPr>
      </w:pPr>
    </w:p>
    <w:p w14:paraId="1E3989F6" w14:textId="1B0F7119" w:rsidR="002C0BAD" w:rsidRPr="002C0BAD" w:rsidRDefault="002C0BAD" w:rsidP="002C0BAD">
      <w:pPr>
        <w:ind w:left="360"/>
        <w:rPr>
          <w:rFonts w:ascii="Times New Roman" w:hAnsi="Times New Roman" w:cs="Times New Roman"/>
        </w:rPr>
      </w:pPr>
      <w:r w:rsidRPr="002C0BAD">
        <w:rPr>
          <w:rFonts w:ascii="Times New Roman" w:hAnsi="Times New Roman" w:cs="Times New Roman"/>
        </w:rPr>
        <w:t>Theor</w:t>
      </w:r>
      <w:r w:rsidR="00A4260D">
        <w:rPr>
          <w:rFonts w:ascii="Times New Roman" w:hAnsi="Times New Roman" w:cs="Times New Roman"/>
        </w:rPr>
        <w:t>y,</w:t>
      </w:r>
      <w:r>
        <w:rPr>
          <w:rFonts w:ascii="Times New Roman" w:hAnsi="Times New Roman" w:cs="Times New Roman"/>
        </w:rPr>
        <w:t xml:space="preserve"> model</w:t>
      </w:r>
      <w:r w:rsidR="00A4260D">
        <w:rPr>
          <w:rFonts w:ascii="Times New Roman" w:hAnsi="Times New Roman" w:cs="Times New Roman"/>
        </w:rPr>
        <w:t>, and operationalization</w:t>
      </w:r>
    </w:p>
    <w:p w14:paraId="21AABA59" w14:textId="77777777" w:rsidR="00A4260D" w:rsidRDefault="00A4260D" w:rsidP="00A426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 a rationale for choosing </w:t>
      </w:r>
      <w:r w:rsidRPr="00ED3C6A">
        <w:rPr>
          <w:rFonts w:ascii="Times New Roman" w:hAnsi="Times New Roman" w:cs="Times New Roman"/>
        </w:rPr>
        <w:t>contin</w:t>
      </w:r>
      <w:r>
        <w:rPr>
          <w:rFonts w:ascii="Times New Roman" w:hAnsi="Times New Roman" w:cs="Times New Roman"/>
        </w:rPr>
        <w:t>ua rather than thresholds.</w:t>
      </w:r>
    </w:p>
    <w:p w14:paraId="1132A76D" w14:textId="77777777" w:rsidR="00A4260D" w:rsidRDefault="00A4260D" w:rsidP="00A426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Recognize that the loadings from the FA are not necessarily related to how much each one contributes to democracy.</w:t>
      </w:r>
    </w:p>
    <w:p w14:paraId="449A3C36" w14:textId="77777777" w:rsidR="00A4260D" w:rsidRDefault="00A4260D" w:rsidP="00A426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why we will not use public opinion data for validation.</w:t>
      </w:r>
    </w:p>
    <w:p w14:paraId="6C1B39C3" w14:textId="12889E9C" w:rsidR="00EB0DC6" w:rsidRDefault="00EB0DC6" w:rsidP="00DD2D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Explicitly state our assumptions about the data-generating process.</w:t>
      </w:r>
    </w:p>
    <w:p w14:paraId="26330C05" w14:textId="0168155B" w:rsidR="00EB0DC6" w:rsidRDefault="00EB0DC6" w:rsidP="00DD2D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Acknowledge and defend the assumption of spatial homogeneity.</w:t>
      </w:r>
    </w:p>
    <w:p w14:paraId="7A316E9F" w14:textId="77777777" w:rsidR="00A4260D" w:rsidRDefault="00A4260D" w:rsidP="00A426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Decide how to combine coder proportions (including Elections/Civil Liberties CEs who didn’t answer any SN questions), coder confidence, and possibly coder reliabilities into (maybe) weights for dimensions.</w:t>
      </w:r>
    </w:p>
    <w:p w14:paraId="556DB505" w14:textId="77777777" w:rsidR="00A4260D" w:rsidRDefault="00A4260D" w:rsidP="00A4260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Pr="00EB0DC6">
        <w:rPr>
          <w:rFonts w:ascii="Times New Roman" w:hAnsi="Times New Roman" w:cs="Times New Roman"/>
        </w:rPr>
        <w:t xml:space="preserve">eight the </w:t>
      </w:r>
      <w:r>
        <w:rPr>
          <w:rFonts w:ascii="Times New Roman" w:hAnsi="Times New Roman" w:cs="Times New Roman"/>
        </w:rPr>
        <w:t>binary scores</w:t>
      </w:r>
      <w:r w:rsidRPr="00EB0DC6">
        <w:rPr>
          <w:rFonts w:ascii="Times New Roman" w:hAnsi="Times New Roman" w:cs="Times New Roman"/>
        </w:rPr>
        <w:t xml:space="preserve"> by the number of criteria the CE chose?</w:t>
      </w:r>
    </w:p>
    <w:p w14:paraId="2F01C9B3" w14:textId="77777777" w:rsidR="00A4260D" w:rsidRDefault="00A4260D" w:rsidP="00A426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C0BAD">
        <w:rPr>
          <w:rFonts w:ascii="Times New Roman" w:hAnsi="Times New Roman" w:cs="Times New Roman"/>
        </w:rPr>
        <w:t xml:space="preserve">I don’t want to use V-Dem’s unpublished data on coder reliability because this method has to be available to other users. However, we could </w:t>
      </w:r>
      <w:r>
        <w:rPr>
          <w:rFonts w:ascii="Times New Roman" w:hAnsi="Times New Roman" w:cs="Times New Roman"/>
        </w:rPr>
        <w:t>c</w:t>
      </w:r>
      <w:r w:rsidRPr="002C0BAD">
        <w:rPr>
          <w:rFonts w:ascii="Times New Roman" w:hAnsi="Times New Roman" w:cs="Times New Roman"/>
        </w:rPr>
        <w:t>alculate reliability of CEs as the deviation between their scores and those of other CEs (or of V-Dem’s median MM country-year estimates).</w:t>
      </w:r>
    </w:p>
    <w:p w14:paraId="72A396D1" w14:textId="77777777" w:rsidR="00A4260D" w:rsidRDefault="00A4260D" w:rsidP="00A4260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Normalize CE scores by using their national-level scores?</w:t>
      </w:r>
    </w:p>
    <w:p w14:paraId="1107FAE9" w14:textId="77777777" w:rsidR="00A4260D" w:rsidRPr="00A4260D" w:rsidRDefault="00A4260D" w:rsidP="00A4260D">
      <w:pPr>
        <w:ind w:left="360"/>
        <w:rPr>
          <w:rFonts w:ascii="Times New Roman" w:hAnsi="Times New Roman" w:cs="Times New Roman"/>
        </w:rPr>
      </w:pPr>
    </w:p>
    <w:p w14:paraId="4486C9A4" w14:textId="59068F0E" w:rsidR="002C0BAD" w:rsidRDefault="002C0BAD" w:rsidP="002C0BAD">
      <w:pPr>
        <w:ind w:left="360"/>
        <w:rPr>
          <w:rFonts w:ascii="Times New Roman" w:hAnsi="Times New Roman" w:cs="Times New Roman"/>
        </w:rPr>
      </w:pPr>
      <w:r w:rsidRPr="002C0BAD">
        <w:rPr>
          <w:rFonts w:ascii="Times New Roman" w:hAnsi="Times New Roman" w:cs="Times New Roman"/>
        </w:rPr>
        <w:t>Estimation</w:t>
      </w:r>
    </w:p>
    <w:p w14:paraId="10884610" w14:textId="0E0866E3" w:rsidR="002C0BAD" w:rsidRDefault="002C0BAD" w:rsidP="002C0B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Compile sources</w:t>
      </w:r>
      <w:r w:rsidRPr="00B9582C">
        <w:rPr>
          <w:rFonts w:ascii="Times New Roman" w:hAnsi="Times New Roman" w:cs="Times New Roman"/>
        </w:rPr>
        <w:t xml:space="preserve"> about multilevel regression and post-stratification </w:t>
      </w:r>
      <w:r>
        <w:rPr>
          <w:rFonts w:ascii="Times New Roman" w:hAnsi="Times New Roman" w:cs="Times New Roman"/>
        </w:rPr>
        <w:t>(</w:t>
      </w:r>
      <w:r w:rsidRPr="00B9582C">
        <w:rPr>
          <w:rFonts w:ascii="Times New Roman" w:hAnsi="Times New Roman" w:cs="Times New Roman"/>
        </w:rPr>
        <w:t xml:space="preserve">MRP </w:t>
      </w:r>
      <w:r>
        <w:rPr>
          <w:rFonts w:ascii="Times New Roman" w:hAnsi="Times New Roman" w:cs="Times New Roman"/>
        </w:rPr>
        <w:t xml:space="preserve">or </w:t>
      </w:r>
      <w:r w:rsidRPr="00B9582C">
        <w:rPr>
          <w:rFonts w:ascii="Times New Roman" w:hAnsi="Times New Roman" w:cs="Times New Roman"/>
        </w:rPr>
        <w:t>“Mr. P”)</w:t>
      </w:r>
      <w:r>
        <w:rPr>
          <w:rFonts w:ascii="Times New Roman" w:hAnsi="Times New Roman" w:cs="Times New Roman"/>
        </w:rPr>
        <w:t xml:space="preserve"> </w:t>
      </w:r>
      <w:r w:rsidRPr="00B9582C">
        <w:rPr>
          <w:rFonts w:ascii="Times New Roman" w:hAnsi="Times New Roman" w:cs="Times New Roman"/>
        </w:rPr>
        <w:t>to learn more about that and maybe use it for framing. MRP (“Mr. P”).</w:t>
      </w:r>
    </w:p>
    <w:p w14:paraId="3B36CBDD" w14:textId="77777777" w:rsidR="00A4260D" w:rsidRPr="00EB0DC6" w:rsidRDefault="00A4260D" w:rsidP="00A426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Brainstorm with Luis about whether there is a sensible way to use Bayesian estimation for this.</w:t>
      </w:r>
    </w:p>
    <w:p w14:paraId="0B5E14C5" w14:textId="77777777" w:rsidR="00A4260D" w:rsidRDefault="00A4260D" w:rsidP="00A426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Brainstorm with someone (Jake?) about any potential for a machine-learning approach.</w:t>
      </w:r>
    </w:p>
    <w:p w14:paraId="735FBF32" w14:textId="77777777" w:rsidR="00A4260D" w:rsidRPr="00A4260D" w:rsidRDefault="00A4260D" w:rsidP="00A4260D">
      <w:pPr>
        <w:ind w:left="360"/>
        <w:rPr>
          <w:rFonts w:ascii="Times New Roman" w:hAnsi="Times New Roman" w:cs="Times New Roman"/>
        </w:rPr>
      </w:pPr>
    </w:p>
    <w:p w14:paraId="323B5AFB" w14:textId="77777777" w:rsidR="00A4260D" w:rsidRDefault="00A4260D" w:rsidP="002C0BAD">
      <w:pPr>
        <w:ind w:left="360"/>
        <w:rPr>
          <w:rFonts w:ascii="Times New Roman" w:hAnsi="Times New Roman" w:cs="Times New Roman"/>
        </w:rPr>
      </w:pPr>
    </w:p>
    <w:p w14:paraId="35D2E58A" w14:textId="6B52DFAB" w:rsidR="00B9582C" w:rsidRPr="002C0BAD" w:rsidRDefault="00ED3C6A" w:rsidP="002C0BAD">
      <w:pPr>
        <w:ind w:left="360"/>
        <w:rPr>
          <w:rFonts w:ascii="Times New Roman" w:hAnsi="Times New Roman" w:cs="Times New Roman"/>
        </w:rPr>
      </w:pPr>
      <w:r w:rsidRPr="002C0BAD">
        <w:rPr>
          <w:rFonts w:ascii="Times New Roman" w:hAnsi="Times New Roman" w:cs="Times New Roman"/>
        </w:rPr>
        <w:lastRenderedPageBreak/>
        <w:t>V</w:t>
      </w:r>
      <w:r w:rsidR="00B9582C" w:rsidRPr="002C0BAD">
        <w:rPr>
          <w:rFonts w:ascii="Times New Roman" w:hAnsi="Times New Roman" w:cs="Times New Roman"/>
        </w:rPr>
        <w:t>alidat</w:t>
      </w:r>
      <w:r w:rsidR="002C0BAD" w:rsidRPr="002C0BAD">
        <w:rPr>
          <w:rFonts w:ascii="Times New Roman" w:hAnsi="Times New Roman" w:cs="Times New Roman"/>
        </w:rPr>
        <w:t>ion</w:t>
      </w:r>
    </w:p>
    <w:p w14:paraId="18F9AF0F" w14:textId="79ACF1EB" w:rsidR="00B9582C" w:rsidRDefault="00B9582C" w:rsidP="002C0B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Replicate this analysis using countries, to provide some basis for assigning weights</w:t>
      </w:r>
    </w:p>
    <w:p w14:paraId="4C16D4D0" w14:textId="707BB813" w:rsidR="00F1140E" w:rsidRDefault="00F1140E" w:rsidP="002C0B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ED3C6A">
        <w:rPr>
          <w:rFonts w:ascii="Times New Roman" w:hAnsi="Times New Roman" w:cs="Times New Roman"/>
        </w:rPr>
        <w:t xml:space="preserve">handful of </w:t>
      </w:r>
      <w:r>
        <w:rPr>
          <w:rFonts w:ascii="Times New Roman" w:hAnsi="Times New Roman" w:cs="Times New Roman"/>
        </w:rPr>
        <w:t xml:space="preserve">La Sergio </w:t>
      </w:r>
      <w:r w:rsidR="00ED3C6A">
        <w:rPr>
          <w:rFonts w:ascii="Times New Roman" w:hAnsi="Times New Roman" w:cs="Times New Roman"/>
        </w:rPr>
        <w:t>predictions</w:t>
      </w:r>
    </w:p>
    <w:p w14:paraId="58DBDB23" w14:textId="77777777" w:rsidR="00A4260D" w:rsidRDefault="00A4260D" w:rsidP="00A426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D3C6A">
        <w:rPr>
          <w:rFonts w:ascii="Times New Roman" w:hAnsi="Times New Roman" w:cs="Times New Roman"/>
        </w:rPr>
        <w:t xml:space="preserve">Javier </w:t>
      </w:r>
      <w:r>
        <w:rPr>
          <w:rFonts w:ascii="Times New Roman" w:hAnsi="Times New Roman" w:cs="Times New Roman"/>
        </w:rPr>
        <w:t xml:space="preserve">Pérez </w:t>
      </w:r>
      <w:r w:rsidRPr="00ED3C6A">
        <w:rPr>
          <w:rFonts w:ascii="Times New Roman" w:hAnsi="Times New Roman" w:cs="Times New Roman"/>
        </w:rPr>
        <w:t xml:space="preserve">Sandoval’s dataset in </w:t>
      </w:r>
      <w:r w:rsidRPr="00ED3C6A">
        <w:rPr>
          <w:rFonts w:ascii="Times New Roman" w:hAnsi="Times New Roman" w:cs="Times New Roman"/>
          <w:i/>
          <w:iCs/>
        </w:rPr>
        <w:t>Democratization</w:t>
      </w:r>
      <w:r w:rsidRPr="00ED3C6A">
        <w:rPr>
          <w:rFonts w:ascii="Times New Roman" w:hAnsi="Times New Roman" w:cs="Times New Roman"/>
        </w:rPr>
        <w:t xml:space="preserve"> for several countries, incl Colombia</w:t>
      </w:r>
      <w:r>
        <w:rPr>
          <w:rFonts w:ascii="Times New Roman" w:hAnsi="Times New Roman" w:cs="Times New Roman"/>
        </w:rPr>
        <w:t xml:space="preserve"> at the department level: </w:t>
      </w:r>
      <w:r w:rsidRPr="0002709E">
        <w:rPr>
          <w:rFonts w:ascii="Times New Roman" w:hAnsi="Times New Roman" w:cs="Times New Roman"/>
        </w:rPr>
        <w:t>"</w:t>
      </w:r>
      <w:hyperlink r:id="rId7" w:tgtFrame="_blank" w:history="1">
        <w:r w:rsidRPr="0002709E">
          <w:rPr>
            <w:rStyle w:val="Hyperlink"/>
            <w:rFonts w:ascii="Times New Roman" w:hAnsi="Times New Roman" w:cs="Times New Roman"/>
          </w:rPr>
          <w:t>Measuring and assessing subnational electoral democracy: a new dataset for the Americas and India</w:t>
        </w:r>
      </w:hyperlink>
      <w:r w:rsidRPr="0002709E"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t>. See table below for other SN data for validation.</w:t>
      </w:r>
    </w:p>
    <w:p w14:paraId="69B04A5D" w14:textId="77777777" w:rsidR="00A4260D" w:rsidRDefault="00A4260D" w:rsidP="00A426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D3C6A">
        <w:rPr>
          <w:rFonts w:ascii="Times New Roman" w:hAnsi="Times New Roman" w:cs="Times New Roman"/>
        </w:rPr>
        <w:t>Claudia Lopez has longitudinal data on state capacity, development, and democracy</w:t>
      </w:r>
    </w:p>
    <w:p w14:paraId="2B21B571" w14:textId="77777777" w:rsidR="00A4260D" w:rsidRDefault="00A4260D" w:rsidP="00A426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Gervasoni’s criteria</w:t>
      </w:r>
      <w:r w:rsidRPr="00ED3C6A">
        <w:rPr>
          <w:rFonts w:ascii="Times New Roman" w:hAnsi="Times New Roman" w:cs="Times New Roman"/>
        </w:rPr>
        <w:t xml:space="preserve"> </w:t>
      </w:r>
    </w:p>
    <w:p w14:paraId="661BC5E4" w14:textId="33E38D11" w:rsidR="00ED3C6A" w:rsidRDefault="00ED3C6A" w:rsidP="002C0B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Various measures and even unpublished data by RE</w:t>
      </w:r>
      <w:r w:rsidR="00311691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SAL scholars</w:t>
      </w:r>
    </w:p>
    <w:p w14:paraId="29619D2D" w14:textId="77777777" w:rsidR="00A4260D" w:rsidRPr="00ED3C6A" w:rsidRDefault="00A4260D" w:rsidP="00A426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D3C6A">
        <w:rPr>
          <w:rFonts w:ascii="Times New Roman" w:hAnsi="Times New Roman" w:cs="Times New Roman"/>
        </w:rPr>
        <w:t>Reports of local election observation missions</w:t>
      </w:r>
      <w:r>
        <w:rPr>
          <w:rFonts w:ascii="Times New Roman" w:hAnsi="Times New Roman" w:cs="Times New Roman"/>
        </w:rPr>
        <w:t>, which supply both objective and subjective data</w:t>
      </w:r>
    </w:p>
    <w:p w14:paraId="4A0BA2D1" w14:textId="279D98DC" w:rsidR="00ED3C6A" w:rsidRDefault="00ED3C6A" w:rsidP="002C0B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Ask RE</w:t>
      </w:r>
      <w:r w:rsidR="00311691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SAL scholars for validation, including professors at regional universities</w:t>
      </w:r>
    </w:p>
    <w:p w14:paraId="0168DCE3" w14:textId="54F7A282" w:rsidR="00ED3C6A" w:rsidRDefault="00ED3C6A" w:rsidP="002C0B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whether democracy changed when t</w:t>
      </w:r>
      <w:r w:rsidRPr="00ED3C6A">
        <w:rPr>
          <w:rFonts w:ascii="Times New Roman" w:hAnsi="Times New Roman" w:cs="Times New Roman"/>
        </w:rPr>
        <w:t>he peace process changed the locations of things like coca and palm oil production</w:t>
      </w:r>
    </w:p>
    <w:p w14:paraId="3B224864" w14:textId="28E7B17C" w:rsidR="00ED3C6A" w:rsidRDefault="00ED3C6A" w:rsidP="002C0B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a case study of a specific region</w:t>
      </w:r>
    </w:p>
    <w:p w14:paraId="33E731F6" w14:textId="77777777" w:rsidR="00A4260D" w:rsidRDefault="00A4260D" w:rsidP="00A426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a survey of municipal candidates?</w:t>
      </w:r>
    </w:p>
    <w:p w14:paraId="378E954E" w14:textId="77777777" w:rsidR="00A4260D" w:rsidRDefault="00A4260D" w:rsidP="00A426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Address some skepticism from Isabel: fraud in the north; Bogotá not necessarily more democratic; cardinal directions may not be very useful; </w:t>
      </w:r>
    </w:p>
    <w:p w14:paraId="1F8FA4A0" w14:textId="2DF0FCBD" w:rsidR="002C0BAD" w:rsidRDefault="00A4260D" w:rsidP="00A4260D">
      <w:pPr>
        <w:pStyle w:val="NoSpacing"/>
        <w:ind w:left="2880"/>
      </w:pPr>
      <w:r>
        <w:t>***************************</w:t>
      </w:r>
    </w:p>
    <w:p w14:paraId="1324579A" w14:textId="77777777" w:rsidR="00A4260D" w:rsidRDefault="00A426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803727A" w14:textId="111CA64B" w:rsidR="00E51350" w:rsidRPr="00A4260D" w:rsidRDefault="0002709E" w:rsidP="0002709E">
      <w:pPr>
        <w:pStyle w:val="NoSpacing"/>
        <w:rPr>
          <w:rFonts w:ascii="Times New Roman" w:hAnsi="Times New Roman" w:cs="Times New Roman"/>
        </w:rPr>
      </w:pPr>
      <w:r w:rsidRPr="00A4260D">
        <w:rPr>
          <w:rFonts w:ascii="Times New Roman" w:hAnsi="Times New Roman" w:cs="Times New Roman"/>
        </w:rPr>
        <w:lastRenderedPageBreak/>
        <w:t>Pérez Sandoval’s list of indicators of subnational democracy</w:t>
      </w:r>
    </w:p>
    <w:tbl>
      <w:tblPr>
        <w:tblW w:w="7126" w:type="dxa"/>
        <w:tblLook w:val="04A0" w:firstRow="1" w:lastRow="0" w:firstColumn="1" w:lastColumn="0" w:noHBand="0" w:noVBand="1"/>
      </w:tblPr>
      <w:tblGrid>
        <w:gridCol w:w="2462"/>
        <w:gridCol w:w="1127"/>
        <w:gridCol w:w="1097"/>
        <w:gridCol w:w="1044"/>
        <w:gridCol w:w="976"/>
        <w:gridCol w:w="976"/>
      </w:tblGrid>
      <w:tr w:rsidR="0002709E" w:rsidRPr="0002709E" w14:paraId="60AF36CA" w14:textId="77777777" w:rsidTr="0002709E">
        <w:trPr>
          <w:trHeight w:val="290"/>
        </w:trPr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B386C" w14:textId="20BA69D2" w:rsidR="0002709E" w:rsidRPr="0002709E" w:rsidRDefault="0002709E" w:rsidP="0002709E">
            <w:pPr>
              <w:spacing w:after="0" w:line="420" w:lineRule="atLeast"/>
              <w:rPr>
                <w:rFonts w:ascii="Calibri" w:eastAsia="Times New Roman" w:hAnsi="Calibri" w:cs="Calibri"/>
                <w:color w:val="000000"/>
              </w:rPr>
            </w:pPr>
            <w:r w:rsidRPr="0002709E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59264" behindDoc="0" locked="0" layoutInCell="1" allowOverlap="1" wp14:anchorId="4387E8CF" wp14:editId="5629E81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304800" cy="304800"/>
                  <wp:effectExtent l="0" t="0" r="0" b="0"/>
                  <wp:wrapNone/>
                  <wp:docPr id="1" name="Picture 1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oShape 1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46"/>
            </w:tblGrid>
            <w:tr w:rsidR="0002709E" w:rsidRPr="0002709E" w14:paraId="501E8C5C" w14:textId="77777777" w:rsidTr="0002709E">
              <w:trPr>
                <w:trHeight w:val="290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0" w:type="dxa"/>
                    <w:left w:w="45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3B05E4C" w14:textId="77777777" w:rsidR="0002709E" w:rsidRPr="0002709E" w:rsidRDefault="0002709E" w:rsidP="0002709E">
                  <w:pPr>
                    <w:spacing w:after="0" w:line="240" w:lineRule="auto"/>
                    <w:ind w:firstLineChars="200" w:firstLine="402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02709E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t>Measuring and assessing </w:t>
                  </w:r>
                  <w:r w:rsidRPr="0002709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000000"/>
                      <w:sz w:val="20"/>
                      <w:szCs w:val="20"/>
                    </w:rPr>
                    <w:t>subnational electoral</w:t>
                  </w:r>
                  <w:r w:rsidRPr="0002709E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t> democracy: a new dataset for the Americas and India</w:t>
                  </w:r>
                </w:p>
              </w:tc>
            </w:tr>
          </w:tbl>
          <w:p w14:paraId="3EFB7DEA" w14:textId="77777777" w:rsidR="0002709E" w:rsidRPr="0002709E" w:rsidRDefault="0002709E" w:rsidP="0002709E">
            <w:pPr>
              <w:spacing w:after="0" w:line="420" w:lineRule="atLeas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A4157" w14:textId="77777777" w:rsidR="0002709E" w:rsidRPr="0002709E" w:rsidRDefault="0002709E" w:rsidP="0002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97D72" w14:textId="77777777" w:rsidR="0002709E" w:rsidRPr="0002709E" w:rsidRDefault="0002709E" w:rsidP="0002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E6C42" w14:textId="77777777" w:rsidR="0002709E" w:rsidRPr="0002709E" w:rsidRDefault="0002709E" w:rsidP="0002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C04E8" w14:textId="77777777" w:rsidR="0002709E" w:rsidRPr="0002709E" w:rsidRDefault="0002709E" w:rsidP="0002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50575" w14:textId="77777777" w:rsidR="0002709E" w:rsidRPr="0002709E" w:rsidRDefault="0002709E" w:rsidP="0002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2709E" w:rsidRPr="0002709E" w14:paraId="3DA5E6BA" w14:textId="77777777" w:rsidTr="0002709E">
        <w:trPr>
          <w:trHeight w:val="290"/>
        </w:trPr>
        <w:tc>
          <w:tcPr>
            <w:tcW w:w="32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5C2B1" w14:textId="77777777" w:rsidR="0002709E" w:rsidRPr="0002709E" w:rsidRDefault="0002709E" w:rsidP="0002709E">
            <w:pPr>
              <w:spacing w:after="0" w:line="240" w:lineRule="auto"/>
              <w:rPr>
                <w:rFonts w:ascii="Calibri" w:eastAsia="Times New Roman" w:hAnsi="Calibri" w:cs="Calibri"/>
                <w:color w:val="10147E"/>
                <w:sz w:val="10"/>
                <w:szCs w:val="10"/>
              </w:rPr>
            </w:pPr>
            <w:r w:rsidRPr="0002709E">
              <w:rPr>
                <w:rFonts w:ascii="Calibri" w:eastAsia="Times New Roman" w:hAnsi="Calibri" w:cs="Calibri"/>
                <w:color w:val="10147E"/>
                <w:sz w:val="10"/>
                <w:szCs w:val="10"/>
              </w:rPr>
              <w:t>Javier Pérez Sandoval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ADBEF" w14:textId="77777777" w:rsidR="0002709E" w:rsidRPr="0002709E" w:rsidRDefault="0002709E" w:rsidP="0002709E">
            <w:pPr>
              <w:spacing w:after="0" w:line="240" w:lineRule="auto"/>
              <w:rPr>
                <w:rFonts w:ascii="Calibri" w:eastAsia="Times New Roman" w:hAnsi="Calibri" w:cs="Calibri"/>
                <w:color w:val="10147E"/>
                <w:sz w:val="10"/>
                <w:szCs w:val="1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465A6" w14:textId="77777777" w:rsidR="0002709E" w:rsidRPr="0002709E" w:rsidRDefault="0002709E" w:rsidP="0002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C54AB" w14:textId="77777777" w:rsidR="0002709E" w:rsidRPr="0002709E" w:rsidRDefault="0002709E" w:rsidP="0002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8E2E9" w14:textId="77777777" w:rsidR="0002709E" w:rsidRPr="0002709E" w:rsidRDefault="0002709E" w:rsidP="0002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2709E" w:rsidRPr="0002709E" w14:paraId="1BADE721" w14:textId="77777777" w:rsidTr="0002709E">
        <w:trPr>
          <w:trHeight w:val="290"/>
        </w:trPr>
        <w:tc>
          <w:tcPr>
            <w:tcW w:w="32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913E7F" w14:textId="77777777" w:rsidR="0002709E" w:rsidRPr="0002709E" w:rsidRDefault="0002709E" w:rsidP="0002709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D5D5D"/>
                <w:sz w:val="14"/>
                <w:szCs w:val="14"/>
              </w:rPr>
            </w:pPr>
            <w:r w:rsidRPr="0002709E">
              <w:rPr>
                <w:rFonts w:ascii="Calibri" w:eastAsia="Times New Roman" w:hAnsi="Calibri" w:cs="Calibri"/>
                <w:b/>
                <w:bCs/>
                <w:color w:val="5D5D5D"/>
                <w:sz w:val="14"/>
                <w:szCs w:val="14"/>
              </w:rPr>
              <w:t>PUBLISHED ONLINE: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74834" w14:textId="77777777" w:rsidR="0002709E" w:rsidRPr="0002709E" w:rsidRDefault="0002709E" w:rsidP="0002709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D5D5D"/>
                <w:sz w:val="14"/>
                <w:szCs w:val="14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9EA54" w14:textId="77777777" w:rsidR="0002709E" w:rsidRPr="0002709E" w:rsidRDefault="0002709E" w:rsidP="0002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F60AC" w14:textId="77777777" w:rsidR="0002709E" w:rsidRPr="0002709E" w:rsidRDefault="0002709E" w:rsidP="0002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C7D41" w14:textId="77777777" w:rsidR="0002709E" w:rsidRPr="0002709E" w:rsidRDefault="0002709E" w:rsidP="0002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2709E" w:rsidRPr="0002709E" w14:paraId="0B488A49" w14:textId="77777777" w:rsidTr="0002709E">
        <w:trPr>
          <w:trHeight w:val="290"/>
        </w:trPr>
        <w:tc>
          <w:tcPr>
            <w:tcW w:w="2246" w:type="dxa"/>
            <w:tcBorders>
              <w:top w:val="nil"/>
              <w:left w:val="single" w:sz="8" w:space="0" w:color="333333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889F85" w14:textId="77777777" w:rsidR="0002709E" w:rsidRPr="0002709E" w:rsidRDefault="0002709E" w:rsidP="000270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02709E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2-Mar-23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CBCE9" w14:textId="77777777" w:rsidR="0002709E" w:rsidRPr="0002709E" w:rsidRDefault="0002709E" w:rsidP="000270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7F968" w14:textId="77777777" w:rsidR="0002709E" w:rsidRPr="0002709E" w:rsidRDefault="0002709E" w:rsidP="0002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7DE8E" w14:textId="77777777" w:rsidR="0002709E" w:rsidRPr="0002709E" w:rsidRDefault="0002709E" w:rsidP="0002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1A3E8" w14:textId="77777777" w:rsidR="0002709E" w:rsidRPr="0002709E" w:rsidRDefault="0002709E" w:rsidP="0002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9EF91" w14:textId="77777777" w:rsidR="0002709E" w:rsidRPr="0002709E" w:rsidRDefault="0002709E" w:rsidP="0002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2709E" w:rsidRPr="0002709E" w14:paraId="762F8F1D" w14:textId="77777777" w:rsidTr="0002709E">
        <w:trPr>
          <w:trHeight w:val="290"/>
        </w:trPr>
        <w:tc>
          <w:tcPr>
            <w:tcW w:w="32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EDC8B1" w14:textId="77777777" w:rsidR="0002709E" w:rsidRPr="0002709E" w:rsidRDefault="0002709E" w:rsidP="0002709E">
            <w:pPr>
              <w:spacing w:after="0" w:line="240" w:lineRule="auto"/>
              <w:ind w:firstLineChars="200" w:firstLine="281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</w:rPr>
            </w:pPr>
            <w:r w:rsidRPr="0002709E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</w:rPr>
              <w:t>Table 1 of 6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914A7" w14:textId="77777777" w:rsidR="0002709E" w:rsidRPr="0002709E" w:rsidRDefault="0002709E" w:rsidP="0002709E">
            <w:pPr>
              <w:spacing w:after="0" w:line="240" w:lineRule="auto"/>
              <w:ind w:firstLineChars="200" w:firstLine="281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A294E" w14:textId="77777777" w:rsidR="0002709E" w:rsidRPr="0002709E" w:rsidRDefault="0002709E" w:rsidP="0002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F58A0" w14:textId="77777777" w:rsidR="0002709E" w:rsidRPr="0002709E" w:rsidRDefault="0002709E" w:rsidP="0002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7A9F2" w14:textId="77777777" w:rsidR="0002709E" w:rsidRPr="0002709E" w:rsidRDefault="0002709E" w:rsidP="0002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2709E" w:rsidRPr="0002709E" w14:paraId="1B0BF372" w14:textId="77777777" w:rsidTr="0002709E">
        <w:trPr>
          <w:trHeight w:val="290"/>
        </w:trPr>
        <w:tc>
          <w:tcPr>
            <w:tcW w:w="712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9924273" w14:textId="77777777" w:rsidR="0002709E" w:rsidRPr="0002709E" w:rsidRDefault="0002709E" w:rsidP="0002709E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02709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02709E" w:rsidRPr="0002709E" w14:paraId="3F4AEF0A" w14:textId="77777777" w:rsidTr="0002709E">
        <w:trPr>
          <w:trHeight w:val="300"/>
        </w:trPr>
        <w:tc>
          <w:tcPr>
            <w:tcW w:w="7126" w:type="dxa"/>
            <w:gridSpan w:val="6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FFFFF"/>
            <w:noWrap/>
            <w:vAlign w:val="center"/>
            <w:hideMark/>
          </w:tcPr>
          <w:p w14:paraId="348722B3" w14:textId="77777777" w:rsidR="0002709E" w:rsidRPr="0002709E" w:rsidRDefault="0002709E" w:rsidP="0002709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</w:rPr>
            </w:pPr>
            <w:r w:rsidRPr="0002709E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</w:rPr>
              <w:t>Table 1. Existing measures of subnational democracy.</w:t>
            </w:r>
          </w:p>
        </w:tc>
      </w:tr>
      <w:tr w:rsidR="0002709E" w:rsidRPr="0002709E" w14:paraId="71BD7211" w14:textId="77777777" w:rsidTr="0002709E">
        <w:trPr>
          <w:trHeight w:val="310"/>
        </w:trPr>
        <w:tc>
          <w:tcPr>
            <w:tcW w:w="22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8C12D72" w14:textId="77777777" w:rsidR="0002709E" w:rsidRPr="0002709E" w:rsidRDefault="0002709E" w:rsidP="0002709E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b/>
                <w:bCs/>
                <w:color w:val="000000"/>
                <w:sz w:val="12"/>
                <w:szCs w:val="12"/>
              </w:rPr>
              <w:t>Author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5F94DF2" w14:textId="77777777" w:rsidR="0002709E" w:rsidRPr="0002709E" w:rsidRDefault="0002709E" w:rsidP="0002709E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b/>
                <w:bCs/>
                <w:color w:val="000000"/>
                <w:sz w:val="12"/>
                <w:szCs w:val="12"/>
              </w:rPr>
              <w:t>Dimensions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8302D75" w14:textId="77777777" w:rsidR="0002709E" w:rsidRPr="0002709E" w:rsidRDefault="0002709E" w:rsidP="0002709E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b/>
                <w:bCs/>
                <w:color w:val="000000"/>
                <w:sz w:val="12"/>
                <w:szCs w:val="12"/>
              </w:rPr>
              <w:t>Variables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B4CB499" w14:textId="77777777" w:rsidR="0002709E" w:rsidRPr="0002709E" w:rsidRDefault="0002709E" w:rsidP="0002709E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b/>
                <w:bCs/>
                <w:color w:val="000000"/>
                <w:sz w:val="12"/>
                <w:szCs w:val="12"/>
              </w:rPr>
              <w:t>Aggregation Method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8B93C48" w14:textId="77777777" w:rsidR="0002709E" w:rsidRPr="0002709E" w:rsidRDefault="0002709E" w:rsidP="0002709E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b/>
                <w:bCs/>
                <w:color w:val="000000"/>
                <w:sz w:val="12"/>
                <w:szCs w:val="12"/>
              </w:rPr>
              <w:t>Cases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54A62CE" w14:textId="77777777" w:rsidR="0002709E" w:rsidRPr="0002709E" w:rsidRDefault="0002709E" w:rsidP="0002709E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b/>
                <w:bCs/>
                <w:color w:val="000000"/>
                <w:sz w:val="12"/>
                <w:szCs w:val="12"/>
              </w:rPr>
              <w:t>Period</w:t>
            </w:r>
          </w:p>
        </w:tc>
      </w:tr>
      <w:tr w:rsidR="0002709E" w:rsidRPr="0002709E" w14:paraId="4989A249" w14:textId="77777777" w:rsidTr="0002709E">
        <w:trPr>
          <w:trHeight w:val="460"/>
        </w:trPr>
        <w:tc>
          <w:tcPr>
            <w:tcW w:w="224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BCDF256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Hernández (2000)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6D67FF7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Contestation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DF825D0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 xml:space="preserve">ENP in </w:t>
            </w:r>
            <w:proofErr w:type="spellStart"/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gubbernatorial</w:t>
            </w:r>
            <w:proofErr w:type="spellEnd"/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 xml:space="preserve"> election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3CF526F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Principal Component Analysis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39A5D2A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Mexican States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3F5033A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1989–1997</w:t>
            </w:r>
          </w:p>
        </w:tc>
      </w:tr>
      <w:tr w:rsidR="0002709E" w:rsidRPr="0002709E" w14:paraId="17FFBD23" w14:textId="77777777" w:rsidTr="0002709E">
        <w:trPr>
          <w:trHeight w:val="310"/>
        </w:trPr>
        <w:tc>
          <w:tcPr>
            <w:tcW w:w="22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2398AC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0A4C345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Representation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BE3FE2A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Alternation dummy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49A71C4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40B443F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F45E8C5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</w:tr>
      <w:tr w:rsidR="0002709E" w:rsidRPr="0002709E" w14:paraId="1A53E4A4" w14:textId="77777777" w:rsidTr="0002709E">
        <w:trPr>
          <w:trHeight w:val="310"/>
        </w:trPr>
        <w:tc>
          <w:tcPr>
            <w:tcW w:w="22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07ACF3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97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682B9D3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Civil Rights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01F9B70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ENP in local legislature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79ACB9C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8821B28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2588E33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</w:tr>
      <w:tr w:rsidR="0002709E" w:rsidRPr="0002709E" w14:paraId="3EBFCF61" w14:textId="77777777" w:rsidTr="0002709E">
        <w:trPr>
          <w:trHeight w:val="610"/>
        </w:trPr>
        <w:tc>
          <w:tcPr>
            <w:tcW w:w="22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771E35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97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CE8B54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9C3F893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Human Rights violations per 100 thousand inhabitants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E23D7D3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01B8AE1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BAB8951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</w:tr>
      <w:tr w:rsidR="0002709E" w:rsidRPr="0002709E" w14:paraId="51E56C2F" w14:textId="77777777" w:rsidTr="0002709E">
        <w:trPr>
          <w:trHeight w:val="460"/>
        </w:trPr>
        <w:tc>
          <w:tcPr>
            <w:tcW w:w="22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839421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97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D6924D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3B7656C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Human rights rec. to state authorities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DBAA4B8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C4E016F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799C9F4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</w:tr>
      <w:tr w:rsidR="0002709E" w:rsidRPr="0002709E" w14:paraId="25F1B043" w14:textId="77777777" w:rsidTr="0002709E">
        <w:trPr>
          <w:trHeight w:val="300"/>
        </w:trPr>
        <w:tc>
          <w:tcPr>
            <w:tcW w:w="712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974190B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</w:tr>
      <w:tr w:rsidR="0002709E" w:rsidRPr="0002709E" w14:paraId="68F78EE1" w14:textId="77777777" w:rsidTr="0002709E">
        <w:trPr>
          <w:trHeight w:val="310"/>
        </w:trPr>
        <w:tc>
          <w:tcPr>
            <w:tcW w:w="224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403B815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McMann and Petrov (2000)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DB9CAE1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Based on Dahl (1971)</w:t>
            </w:r>
          </w:p>
        </w:tc>
        <w:tc>
          <w:tcPr>
            <w:tcW w:w="2928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BA8FDFE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Battery of items in Expert Survey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D24D476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</w:tr>
      <w:tr w:rsidR="0002709E" w:rsidRPr="0002709E" w14:paraId="4032D8C3" w14:textId="77777777" w:rsidTr="0002709E">
        <w:trPr>
          <w:trHeight w:val="310"/>
        </w:trPr>
        <w:tc>
          <w:tcPr>
            <w:tcW w:w="22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3129AC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518A6D2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[not specified]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DC4792B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56926EA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E068CA3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C4E3ACE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</w:tr>
      <w:tr w:rsidR="0002709E" w:rsidRPr="0002709E" w14:paraId="51202B26" w14:textId="77777777" w:rsidTr="0002709E">
        <w:trPr>
          <w:trHeight w:val="300"/>
        </w:trPr>
        <w:tc>
          <w:tcPr>
            <w:tcW w:w="712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9B28834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</w:tr>
      <w:tr w:rsidR="0002709E" w:rsidRPr="0002709E" w14:paraId="3BEFECAE" w14:textId="77777777" w:rsidTr="0002709E">
        <w:trPr>
          <w:trHeight w:val="760"/>
        </w:trPr>
        <w:tc>
          <w:tcPr>
            <w:tcW w:w="224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A243F2C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Beer and Mitchell (2004)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B986A2E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Contestation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12E2F77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100 – Largest party vote share (legislative elections)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3DFD062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Multiplicative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C4A0582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Mexican States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EC23820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1977–1996</w:t>
            </w:r>
          </w:p>
        </w:tc>
      </w:tr>
      <w:tr w:rsidR="0002709E" w:rsidRPr="0002709E" w14:paraId="63E38B10" w14:textId="77777777" w:rsidTr="0002709E">
        <w:trPr>
          <w:trHeight w:val="300"/>
        </w:trPr>
        <w:tc>
          <w:tcPr>
            <w:tcW w:w="22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57ACDE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48FC2CE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Participation</w:t>
            </w:r>
          </w:p>
        </w:tc>
        <w:tc>
          <w:tcPr>
            <w:tcW w:w="3904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A30F995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Effective number of votes (legislative elections) divided by total population</w:t>
            </w:r>
          </w:p>
        </w:tc>
      </w:tr>
      <w:tr w:rsidR="0002709E" w:rsidRPr="0002709E" w14:paraId="765E9947" w14:textId="77777777" w:rsidTr="0002709E">
        <w:trPr>
          <w:trHeight w:val="760"/>
        </w:trPr>
        <w:tc>
          <w:tcPr>
            <w:tcW w:w="224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B5ADF06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Borges (2007)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82AA678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Contestation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74139C2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Times a governor is reelected or succeeded by a co-partisan.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C51C476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Factor Analysis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7EA9573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 xml:space="preserve">Brazilian </w:t>
            </w:r>
            <w:proofErr w:type="spellStart"/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Unidades</w:t>
            </w:r>
            <w:proofErr w:type="spellEnd"/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 xml:space="preserve"> </w:t>
            </w:r>
            <w:proofErr w:type="spellStart"/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Federativas</w:t>
            </w:r>
            <w:proofErr w:type="spellEnd"/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D740131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1982–1998</w:t>
            </w:r>
          </w:p>
        </w:tc>
      </w:tr>
      <w:tr w:rsidR="0002709E" w:rsidRPr="0002709E" w14:paraId="02A234FD" w14:textId="77777777" w:rsidTr="0002709E">
        <w:trPr>
          <w:trHeight w:val="300"/>
        </w:trPr>
        <w:tc>
          <w:tcPr>
            <w:tcW w:w="22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2B28E3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0CC5C1D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3904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AF6A199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Governor’s party vote-share (1st round)</w:t>
            </w:r>
          </w:p>
        </w:tc>
      </w:tr>
      <w:tr w:rsidR="0002709E" w:rsidRPr="0002709E" w14:paraId="21DAC928" w14:textId="77777777" w:rsidTr="0002709E">
        <w:trPr>
          <w:trHeight w:val="300"/>
        </w:trPr>
        <w:tc>
          <w:tcPr>
            <w:tcW w:w="22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D78F8D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FAACC33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3904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6687EF1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Legislative seats controlled by governor's party</w:t>
            </w:r>
          </w:p>
        </w:tc>
      </w:tr>
      <w:tr w:rsidR="0002709E" w:rsidRPr="0002709E" w14:paraId="4B310539" w14:textId="77777777" w:rsidTr="0002709E">
        <w:trPr>
          <w:trHeight w:val="300"/>
        </w:trPr>
        <w:tc>
          <w:tcPr>
            <w:tcW w:w="712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163C2B2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</w:tr>
      <w:tr w:rsidR="0002709E" w:rsidRPr="0002709E" w14:paraId="06789526" w14:textId="77777777" w:rsidTr="0002709E">
        <w:trPr>
          <w:trHeight w:val="460"/>
        </w:trPr>
        <w:tc>
          <w:tcPr>
            <w:tcW w:w="224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2A23E64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 xml:space="preserve">Ortega and </w:t>
            </w:r>
            <w:proofErr w:type="spellStart"/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Somuano</w:t>
            </w:r>
            <w:proofErr w:type="spellEnd"/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 xml:space="preserve"> (2011)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5403E46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Contestation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CA1C2E4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 xml:space="preserve">ENP in </w:t>
            </w:r>
            <w:proofErr w:type="spellStart"/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gubbernatorial</w:t>
            </w:r>
            <w:proofErr w:type="spellEnd"/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 xml:space="preserve"> election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4BE9F43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Principal Component Analysis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FF09F89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Mexican States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D252E93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1989–2006</w:t>
            </w:r>
          </w:p>
        </w:tc>
      </w:tr>
      <w:tr w:rsidR="0002709E" w:rsidRPr="0002709E" w14:paraId="4D6D28FA" w14:textId="77777777" w:rsidTr="0002709E">
        <w:trPr>
          <w:trHeight w:val="310"/>
        </w:trPr>
        <w:tc>
          <w:tcPr>
            <w:tcW w:w="22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FE7AD1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FBA7D9D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Representation</w:t>
            </w:r>
          </w:p>
        </w:tc>
        <w:tc>
          <w:tcPr>
            <w:tcW w:w="195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071DA22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Alternation dummy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ACA2BFD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9063007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</w:tr>
      <w:tr w:rsidR="0002709E" w:rsidRPr="0002709E" w14:paraId="32C78A6B" w14:textId="77777777" w:rsidTr="0002709E">
        <w:trPr>
          <w:trHeight w:val="300"/>
        </w:trPr>
        <w:tc>
          <w:tcPr>
            <w:tcW w:w="22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C9CDA4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97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BE31014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Civil Rights</w:t>
            </w:r>
          </w:p>
        </w:tc>
        <w:tc>
          <w:tcPr>
            <w:tcW w:w="195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0ECA0B7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ENP in local legislature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0DE50F7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BD4EE51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</w:tr>
      <w:tr w:rsidR="0002709E" w:rsidRPr="0002709E" w14:paraId="5154799D" w14:textId="77777777" w:rsidTr="0002709E">
        <w:trPr>
          <w:trHeight w:val="300"/>
        </w:trPr>
        <w:tc>
          <w:tcPr>
            <w:tcW w:w="22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16016A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97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41117A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195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2486A95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Electoral participation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F2DBA3C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84E5D0C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</w:tr>
      <w:tr w:rsidR="0002709E" w:rsidRPr="0002709E" w14:paraId="752EA9B1" w14:textId="77777777" w:rsidTr="0002709E">
        <w:trPr>
          <w:trHeight w:val="300"/>
        </w:trPr>
        <w:tc>
          <w:tcPr>
            <w:tcW w:w="22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CA5739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97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8101B8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195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92BCBC8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Human Rights violations per 100 thousand inhabitants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0358CA0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160AF38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</w:tr>
      <w:tr w:rsidR="0002709E" w:rsidRPr="0002709E" w14:paraId="6C717AA1" w14:textId="77777777" w:rsidTr="0002709E">
        <w:trPr>
          <w:trHeight w:val="300"/>
        </w:trPr>
        <w:tc>
          <w:tcPr>
            <w:tcW w:w="22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30EDE8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97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238D02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195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8E57A9E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Number of local radio stations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69DC0A9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CF4F540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</w:tr>
      <w:tr w:rsidR="0002709E" w:rsidRPr="0002709E" w14:paraId="58CA6E19" w14:textId="77777777" w:rsidTr="0002709E">
        <w:trPr>
          <w:trHeight w:val="300"/>
        </w:trPr>
        <w:tc>
          <w:tcPr>
            <w:tcW w:w="22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7A5F48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97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A64377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195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A77252B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Number of local newspapers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7D99C8B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25743A2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</w:tr>
      <w:tr w:rsidR="0002709E" w:rsidRPr="0002709E" w14:paraId="260441D8" w14:textId="77777777" w:rsidTr="0002709E">
        <w:trPr>
          <w:trHeight w:val="300"/>
        </w:trPr>
        <w:tc>
          <w:tcPr>
            <w:tcW w:w="712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8EEA386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lastRenderedPageBreak/>
              <w:t> </w:t>
            </w:r>
          </w:p>
        </w:tc>
      </w:tr>
      <w:tr w:rsidR="0002709E" w:rsidRPr="0002709E" w14:paraId="77737C9E" w14:textId="77777777" w:rsidTr="0002709E">
        <w:trPr>
          <w:trHeight w:val="300"/>
        </w:trPr>
        <w:tc>
          <w:tcPr>
            <w:tcW w:w="224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C5EC01B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Mickey (2015)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9FC8DF9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Free and Fair</w:t>
            </w:r>
          </w:p>
        </w:tc>
        <w:tc>
          <w:tcPr>
            <w:tcW w:w="195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8DF4BD8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Presidential voters as share of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96D74C4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Deep South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72527C5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1872–1980</w:t>
            </w:r>
          </w:p>
        </w:tc>
      </w:tr>
      <w:tr w:rsidR="0002709E" w:rsidRPr="0002709E" w14:paraId="717C72A6" w14:textId="77777777" w:rsidTr="0002709E">
        <w:trPr>
          <w:trHeight w:val="300"/>
        </w:trPr>
        <w:tc>
          <w:tcPr>
            <w:tcW w:w="22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80A140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5B6E4CC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elections</w:t>
            </w:r>
          </w:p>
        </w:tc>
        <w:tc>
          <w:tcPr>
            <w:tcW w:w="195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4744A11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voting-age population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C4A2DA3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US States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4C5C0A6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</w:tr>
      <w:tr w:rsidR="0002709E" w:rsidRPr="0002709E" w14:paraId="1DD76803" w14:textId="77777777" w:rsidTr="0002709E">
        <w:trPr>
          <w:trHeight w:val="300"/>
        </w:trPr>
        <w:tc>
          <w:tcPr>
            <w:tcW w:w="712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E473C0C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</w:tr>
      <w:tr w:rsidR="0002709E" w:rsidRPr="0002709E" w14:paraId="38FEBB15" w14:textId="77777777" w:rsidTr="0002709E">
        <w:trPr>
          <w:trHeight w:val="760"/>
        </w:trPr>
        <w:tc>
          <w:tcPr>
            <w:tcW w:w="22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BBDF1C9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proofErr w:type="spellStart"/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Giraudy</w:t>
            </w:r>
            <w:proofErr w:type="spellEnd"/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 xml:space="preserve"> (2015)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0F19CC9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Alternation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018B319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 xml:space="preserve">Number of </w:t>
            </w:r>
            <w:proofErr w:type="gramStart"/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executive</w:t>
            </w:r>
            <w:proofErr w:type="gramEnd"/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 xml:space="preserve"> —individual and party— alternations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E9B8519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Additive at variable level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F4DE0B5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Argentinian Provinces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9B251F4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1983–2009</w:t>
            </w:r>
          </w:p>
        </w:tc>
      </w:tr>
      <w:tr w:rsidR="0002709E" w:rsidRPr="0002709E" w14:paraId="7BA1CDA3" w14:textId="77777777" w:rsidTr="0002709E">
        <w:trPr>
          <w:trHeight w:val="760"/>
        </w:trPr>
        <w:tc>
          <w:tcPr>
            <w:tcW w:w="22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F5BEC5F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487C6E4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Contestation (executive)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7E5CC28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ENP in gubernatorial elections and within legislature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5D5DE45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Multiplicative at dimension level.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8BCB856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Mexican States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AF888B9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1997–2009</w:t>
            </w:r>
          </w:p>
        </w:tc>
      </w:tr>
      <w:tr w:rsidR="0002709E" w:rsidRPr="0002709E" w14:paraId="12564609" w14:textId="77777777" w:rsidTr="0002709E">
        <w:trPr>
          <w:trHeight w:val="310"/>
        </w:trPr>
        <w:tc>
          <w:tcPr>
            <w:tcW w:w="22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95ADB68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D9FDB8D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Contestation (legislative)</w:t>
            </w:r>
          </w:p>
        </w:tc>
        <w:tc>
          <w:tcPr>
            <w:tcW w:w="3904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8B6A7F4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Share of legislative seats controlled by opposition</w:t>
            </w:r>
          </w:p>
        </w:tc>
      </w:tr>
      <w:tr w:rsidR="0002709E" w:rsidRPr="0002709E" w14:paraId="6982B853" w14:textId="77777777" w:rsidTr="0002709E">
        <w:trPr>
          <w:trHeight w:val="310"/>
        </w:trPr>
        <w:tc>
          <w:tcPr>
            <w:tcW w:w="22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2C98DA1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94B2278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Clean Elections</w:t>
            </w:r>
          </w:p>
        </w:tc>
        <w:tc>
          <w:tcPr>
            <w:tcW w:w="195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2762C49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Post-Electoral Conflict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A8DCC6D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CE85E9F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</w:tr>
      <w:tr w:rsidR="0002709E" w:rsidRPr="0002709E" w14:paraId="598CD296" w14:textId="77777777" w:rsidTr="0002709E">
        <w:trPr>
          <w:trHeight w:val="300"/>
        </w:trPr>
        <w:tc>
          <w:tcPr>
            <w:tcW w:w="712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6E63BB1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</w:tr>
      <w:tr w:rsidR="0002709E" w:rsidRPr="0002709E" w14:paraId="793A59D2" w14:textId="77777777" w:rsidTr="0002709E">
        <w:trPr>
          <w:trHeight w:val="460"/>
        </w:trPr>
        <w:tc>
          <w:tcPr>
            <w:tcW w:w="224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A77A3CE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Gervasoni (2018)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AD3CB1D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Inclusiveness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A23D0A2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Battery of items in Expert Survey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B079A0F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Additive at variable level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DAE2F08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Argentinian Provinces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E4F09DE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1983–2015</w:t>
            </w:r>
          </w:p>
        </w:tc>
      </w:tr>
      <w:tr w:rsidR="0002709E" w:rsidRPr="0002709E" w14:paraId="407952E6" w14:textId="77777777" w:rsidTr="0002709E">
        <w:trPr>
          <w:trHeight w:val="300"/>
        </w:trPr>
        <w:tc>
          <w:tcPr>
            <w:tcW w:w="22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94B4C4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9E79733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Contestation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4A04AC2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95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460B60B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Factor Analysis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D3474FF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</w:tr>
      <w:tr w:rsidR="0002709E" w:rsidRPr="0002709E" w14:paraId="4B35CA15" w14:textId="77777777" w:rsidTr="0002709E">
        <w:trPr>
          <w:trHeight w:val="310"/>
        </w:trPr>
        <w:tc>
          <w:tcPr>
            <w:tcW w:w="22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6E097D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D6EC245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Effective elections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D1FC44D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6BACC1D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7353E0B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099E6BE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</w:tr>
      <w:tr w:rsidR="0002709E" w:rsidRPr="0002709E" w14:paraId="56A279E9" w14:textId="77777777" w:rsidTr="0002709E">
        <w:trPr>
          <w:trHeight w:val="310"/>
        </w:trPr>
        <w:tc>
          <w:tcPr>
            <w:tcW w:w="22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967745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C6A84A2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Institutional Constraints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D6F0A47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7EA0DF4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925FA0C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0F65EE0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</w:tr>
      <w:tr w:rsidR="0002709E" w:rsidRPr="0002709E" w14:paraId="5A8AFCD5" w14:textId="77777777" w:rsidTr="0002709E">
        <w:trPr>
          <w:trHeight w:val="300"/>
        </w:trPr>
        <w:tc>
          <w:tcPr>
            <w:tcW w:w="22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2BC4E0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42C880F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Liberal Rights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B6C9A9D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07459D8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AA78105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70D7694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</w:tr>
      <w:tr w:rsidR="0002709E" w:rsidRPr="0002709E" w14:paraId="24C009E7" w14:textId="77777777" w:rsidTr="0002709E">
        <w:trPr>
          <w:trHeight w:val="310"/>
        </w:trPr>
        <w:tc>
          <w:tcPr>
            <w:tcW w:w="224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11254F7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proofErr w:type="spellStart"/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Harbers</w:t>
            </w:r>
            <w:proofErr w:type="spellEnd"/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 xml:space="preserve"> et al. (2019)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7525C8C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Alternation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DB55861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Change in Party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10C3BD6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Additive and multiplicative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D6035DE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Indian states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EFF572B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1985–2013</w:t>
            </w:r>
          </w:p>
        </w:tc>
      </w:tr>
      <w:tr w:rsidR="0002709E" w:rsidRPr="0002709E" w14:paraId="610E133B" w14:textId="77777777" w:rsidTr="0002709E">
        <w:trPr>
          <w:trHeight w:val="300"/>
        </w:trPr>
        <w:tc>
          <w:tcPr>
            <w:tcW w:w="22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48B15D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DC943CE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Contestation</w:t>
            </w:r>
          </w:p>
        </w:tc>
        <w:tc>
          <w:tcPr>
            <w:tcW w:w="195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D3B1BF7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ENP in local legislature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FAC9C50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BF56AC7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</w:tr>
      <w:tr w:rsidR="0002709E" w:rsidRPr="0002709E" w14:paraId="1620BC6A" w14:textId="77777777" w:rsidTr="0002709E">
        <w:trPr>
          <w:trHeight w:val="300"/>
        </w:trPr>
        <w:tc>
          <w:tcPr>
            <w:tcW w:w="22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04AE73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2A560D1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Autonomy</w:t>
            </w:r>
          </w:p>
        </w:tc>
        <w:tc>
          <w:tcPr>
            <w:tcW w:w="195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D80399F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Share of legislative seats controlled by opposition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B2F60CD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3A182B8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</w:tr>
      <w:tr w:rsidR="0002709E" w:rsidRPr="0002709E" w14:paraId="3798B4A5" w14:textId="77777777" w:rsidTr="0002709E">
        <w:trPr>
          <w:trHeight w:val="310"/>
        </w:trPr>
        <w:tc>
          <w:tcPr>
            <w:tcW w:w="22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E8F3D2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3DE7371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Clean Elections</w:t>
            </w:r>
          </w:p>
        </w:tc>
        <w:tc>
          <w:tcPr>
            <w:tcW w:w="195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7FF79B7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Presidential Intervention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EED2146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A22796B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</w:tr>
      <w:tr w:rsidR="0002709E" w:rsidRPr="0002709E" w14:paraId="469FCB77" w14:textId="77777777" w:rsidTr="0002709E">
        <w:trPr>
          <w:trHeight w:val="300"/>
        </w:trPr>
        <w:tc>
          <w:tcPr>
            <w:tcW w:w="22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56EF4F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A27B3F1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3904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02F0356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Scope and Severity of post-electoral conflict</w:t>
            </w:r>
          </w:p>
        </w:tc>
      </w:tr>
      <w:tr w:rsidR="0002709E" w:rsidRPr="0002709E" w14:paraId="63EF00EF" w14:textId="77777777" w:rsidTr="0002709E">
        <w:trPr>
          <w:trHeight w:val="300"/>
        </w:trPr>
        <w:tc>
          <w:tcPr>
            <w:tcW w:w="712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B4D6A2C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</w:tr>
      <w:tr w:rsidR="0002709E" w:rsidRPr="0002709E" w14:paraId="44290091" w14:textId="77777777" w:rsidTr="0002709E">
        <w:trPr>
          <w:trHeight w:val="460"/>
        </w:trPr>
        <w:tc>
          <w:tcPr>
            <w:tcW w:w="224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303C0D7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proofErr w:type="spellStart"/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Fidalgo</w:t>
            </w:r>
            <w:proofErr w:type="spellEnd"/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 xml:space="preserve"> (2021)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209E727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Executive Contestation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0F57DFC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 xml:space="preserve">Opposition party </w:t>
            </w:r>
            <w:proofErr w:type="spellStart"/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voteshare</w:t>
            </w:r>
            <w:proofErr w:type="spellEnd"/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4EF1CF1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Structural Equation Model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4360EB6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Federal Countries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8DF28B2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1980–2016</w:t>
            </w:r>
          </w:p>
        </w:tc>
      </w:tr>
      <w:tr w:rsidR="0002709E" w:rsidRPr="0002709E" w14:paraId="0EACEBBA" w14:textId="77777777" w:rsidTr="0002709E">
        <w:trPr>
          <w:trHeight w:val="300"/>
        </w:trPr>
        <w:tc>
          <w:tcPr>
            <w:tcW w:w="22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079496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1DC3D7E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928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930067B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Executive Herfindahl-Hirschman Index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2757241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</w:tr>
      <w:tr w:rsidR="0002709E" w:rsidRPr="0002709E" w14:paraId="6FA8BFC7" w14:textId="77777777" w:rsidTr="0002709E">
        <w:trPr>
          <w:trHeight w:val="300"/>
        </w:trPr>
        <w:tc>
          <w:tcPr>
            <w:tcW w:w="22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DBF652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38560AA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Turnover</w:t>
            </w:r>
          </w:p>
        </w:tc>
        <w:tc>
          <w:tcPr>
            <w:tcW w:w="195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EDA0811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Executive Turnover Rate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D743164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D97B286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</w:tr>
      <w:tr w:rsidR="0002709E" w:rsidRPr="0002709E" w14:paraId="6C41E5BA" w14:textId="77777777" w:rsidTr="0002709E">
        <w:trPr>
          <w:trHeight w:val="310"/>
        </w:trPr>
        <w:tc>
          <w:tcPr>
            <w:tcW w:w="22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D2344C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62D1CF5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Legislative Control</w:t>
            </w:r>
          </w:p>
        </w:tc>
        <w:tc>
          <w:tcPr>
            <w:tcW w:w="3904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BBC9235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Legislative Herfindahl-Hirschman Index</w:t>
            </w:r>
          </w:p>
        </w:tc>
      </w:tr>
      <w:tr w:rsidR="0002709E" w:rsidRPr="0002709E" w14:paraId="25C9E175" w14:textId="77777777" w:rsidTr="0002709E">
        <w:trPr>
          <w:trHeight w:val="300"/>
        </w:trPr>
        <w:tc>
          <w:tcPr>
            <w:tcW w:w="224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16EEAE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5CF6873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928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0E6B216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Opposition party seat share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D4AB336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</w:tr>
      <w:tr w:rsidR="0002709E" w:rsidRPr="0002709E" w14:paraId="096A4175" w14:textId="77777777" w:rsidTr="0002709E">
        <w:trPr>
          <w:trHeight w:val="300"/>
        </w:trPr>
        <w:tc>
          <w:tcPr>
            <w:tcW w:w="712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CDB0561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 </w:t>
            </w:r>
          </w:p>
        </w:tc>
      </w:tr>
      <w:tr w:rsidR="0002709E" w:rsidRPr="0002709E" w14:paraId="7C9C51BD" w14:textId="77777777" w:rsidTr="0002709E">
        <w:trPr>
          <w:trHeight w:val="460"/>
        </w:trPr>
        <w:tc>
          <w:tcPr>
            <w:tcW w:w="224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C5DCDD1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proofErr w:type="spellStart"/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Grumbach</w:t>
            </w:r>
            <w:proofErr w:type="spellEnd"/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5AD9A20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Electoral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FFE973E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Battery of 47 indicators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4FCE24A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Bayesian Factor Analysis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48216A4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USA states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DAB3852" w14:textId="77777777" w:rsidR="0002709E" w:rsidRPr="0002709E" w:rsidRDefault="0002709E" w:rsidP="0002709E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2000–2018</w:t>
            </w:r>
          </w:p>
        </w:tc>
      </w:tr>
      <w:tr w:rsidR="0002709E" w:rsidRPr="0002709E" w14:paraId="5798AB94" w14:textId="77777777" w:rsidTr="0002709E">
        <w:trPr>
          <w:trHeight w:val="300"/>
        </w:trPr>
        <w:tc>
          <w:tcPr>
            <w:tcW w:w="224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3F8C975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000000"/>
                <w:sz w:val="12"/>
                <w:szCs w:val="12"/>
              </w:rPr>
              <w:t>(forthcoming)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A55427A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333333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333333"/>
                <w:sz w:val="12"/>
                <w:szCs w:val="12"/>
              </w:rPr>
              <w:t>Liberal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3E42C45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333333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333333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38326C3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333333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333333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972DC8E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333333"/>
                <w:sz w:val="12"/>
                <w:szCs w:val="12"/>
              </w:rPr>
            </w:pPr>
            <w:r w:rsidRPr="0002709E">
              <w:rPr>
                <w:rFonts w:ascii="Verdana" w:eastAsia="Times New Roman" w:hAnsi="Verdana" w:cs="Calibri"/>
                <w:color w:val="333333"/>
                <w:sz w:val="12"/>
                <w:szCs w:val="12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42BFF" w14:textId="77777777" w:rsidR="0002709E" w:rsidRPr="0002709E" w:rsidRDefault="0002709E" w:rsidP="0002709E">
            <w:pPr>
              <w:spacing w:after="0" w:line="240" w:lineRule="auto"/>
              <w:rPr>
                <w:rFonts w:ascii="Verdana" w:eastAsia="Times New Roman" w:hAnsi="Verdana" w:cs="Calibri"/>
                <w:color w:val="333333"/>
                <w:sz w:val="12"/>
                <w:szCs w:val="12"/>
              </w:rPr>
            </w:pPr>
          </w:p>
        </w:tc>
      </w:tr>
    </w:tbl>
    <w:p w14:paraId="5EDD0552" w14:textId="77777777" w:rsidR="0002709E" w:rsidRDefault="0002709E" w:rsidP="0002709E">
      <w:pPr>
        <w:pStyle w:val="NoSpacing"/>
      </w:pPr>
    </w:p>
    <w:sectPr w:rsidR="00027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A4598C"/>
    <w:multiLevelType w:val="hybridMultilevel"/>
    <w:tmpl w:val="2B70B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899"/>
    <w:rsid w:val="0002709E"/>
    <w:rsid w:val="002C0BAD"/>
    <w:rsid w:val="00311691"/>
    <w:rsid w:val="0052332B"/>
    <w:rsid w:val="008D4899"/>
    <w:rsid w:val="00975C84"/>
    <w:rsid w:val="00A4260D"/>
    <w:rsid w:val="00B9582C"/>
    <w:rsid w:val="00C317F4"/>
    <w:rsid w:val="00DC3428"/>
    <w:rsid w:val="00DD2D50"/>
    <w:rsid w:val="00DE7985"/>
    <w:rsid w:val="00E51350"/>
    <w:rsid w:val="00EB0DC6"/>
    <w:rsid w:val="00ED3C6A"/>
    <w:rsid w:val="00ED6195"/>
    <w:rsid w:val="00F1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8293A"/>
  <w15:chartTrackingRefBased/>
  <w15:docId w15:val="{0E6DFD94-2944-4AC9-BC03-4CB9470A4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428"/>
  </w:style>
  <w:style w:type="paragraph" w:styleId="Heading1">
    <w:name w:val="heading 1"/>
    <w:basedOn w:val="Normal"/>
    <w:next w:val="Normal"/>
    <w:link w:val="Heading1Char"/>
    <w:uiPriority w:val="9"/>
    <w:qFormat/>
    <w:rsid w:val="00DC34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34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DC34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5">
    <w:name w:val="font5"/>
    <w:basedOn w:val="Normal"/>
    <w:rsid w:val="00DC3428"/>
    <w:pPr>
      <w:spacing w:before="100" w:beforeAutospacing="1" w:after="100" w:afterAutospacing="1" w:line="240" w:lineRule="auto"/>
    </w:pPr>
    <w:rPr>
      <w:rFonts w:ascii="Garamond" w:eastAsia="Times New Roman" w:hAnsi="Garamond" w:cs="Times New Roman"/>
      <w:color w:val="000000"/>
      <w:sz w:val="20"/>
      <w:szCs w:val="20"/>
    </w:rPr>
  </w:style>
  <w:style w:type="paragraph" w:customStyle="1" w:styleId="font6">
    <w:name w:val="font6"/>
    <w:basedOn w:val="Normal"/>
    <w:rsid w:val="00DC3428"/>
    <w:pPr>
      <w:spacing w:before="100" w:beforeAutospacing="1" w:after="100" w:afterAutospacing="1" w:line="240" w:lineRule="auto"/>
    </w:pPr>
    <w:rPr>
      <w:rFonts w:ascii="Garamond" w:eastAsia="Times New Roman" w:hAnsi="Garamond" w:cs="Times New Roman"/>
      <w:color w:val="000000"/>
      <w:sz w:val="20"/>
      <w:szCs w:val="20"/>
    </w:rPr>
  </w:style>
  <w:style w:type="paragraph" w:customStyle="1" w:styleId="xl65">
    <w:name w:val="xl65"/>
    <w:basedOn w:val="Normal"/>
    <w:rsid w:val="00DC3428"/>
    <w:pPr>
      <w:spacing w:before="100" w:beforeAutospacing="1" w:after="100" w:afterAutospacing="1" w:line="240" w:lineRule="auto"/>
    </w:pPr>
    <w:rPr>
      <w:rFonts w:ascii="Garamond" w:eastAsia="Times New Roman" w:hAnsi="Garamond" w:cs="Times New Roman"/>
      <w:sz w:val="20"/>
      <w:szCs w:val="20"/>
    </w:rPr>
  </w:style>
  <w:style w:type="paragraph" w:customStyle="1" w:styleId="xl66">
    <w:name w:val="xl66"/>
    <w:basedOn w:val="Normal"/>
    <w:rsid w:val="00DC3428"/>
    <w:pPr>
      <w:spacing w:before="100" w:beforeAutospacing="1" w:after="100" w:afterAutospacing="1" w:line="240" w:lineRule="auto"/>
      <w:jc w:val="right"/>
    </w:pPr>
    <w:rPr>
      <w:rFonts w:ascii="Garamond" w:eastAsia="Times New Roman" w:hAnsi="Garamond" w:cs="Times New Roman"/>
      <w:sz w:val="20"/>
      <w:szCs w:val="20"/>
    </w:rPr>
  </w:style>
  <w:style w:type="paragraph" w:customStyle="1" w:styleId="xl67">
    <w:name w:val="xl67"/>
    <w:basedOn w:val="Normal"/>
    <w:rsid w:val="00DC3428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Garamond" w:eastAsia="Times New Roman" w:hAnsi="Garamond" w:cs="Times New Roman"/>
      <w:sz w:val="20"/>
      <w:szCs w:val="20"/>
    </w:rPr>
  </w:style>
  <w:style w:type="paragraph" w:customStyle="1" w:styleId="xl68">
    <w:name w:val="xl68"/>
    <w:basedOn w:val="Normal"/>
    <w:rsid w:val="00DC3428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DC3428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Garamond" w:eastAsia="Times New Roman" w:hAnsi="Garamond" w:cs="Times New Roman"/>
      <w:sz w:val="20"/>
      <w:szCs w:val="20"/>
    </w:rPr>
  </w:style>
  <w:style w:type="paragraph" w:customStyle="1" w:styleId="xl70">
    <w:name w:val="xl70"/>
    <w:basedOn w:val="Normal"/>
    <w:rsid w:val="00DC3428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DC342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2">
    <w:name w:val="xl72"/>
    <w:basedOn w:val="Normal"/>
    <w:rsid w:val="00DC3428"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Garamond" w:eastAsia="Times New Roman" w:hAnsi="Garamond" w:cs="Times New Roman"/>
      <w:sz w:val="20"/>
      <w:szCs w:val="20"/>
    </w:rPr>
  </w:style>
  <w:style w:type="paragraph" w:customStyle="1" w:styleId="xl75">
    <w:name w:val="xl75"/>
    <w:basedOn w:val="Normal"/>
    <w:rsid w:val="00DC342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7">
    <w:name w:val="xl77"/>
    <w:basedOn w:val="Normal"/>
    <w:rsid w:val="00DC3428"/>
    <w:pPr>
      <w:pBdr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8">
    <w:name w:val="xl78"/>
    <w:basedOn w:val="Normal"/>
    <w:rsid w:val="00DC3428"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9">
    <w:name w:val="xl79"/>
    <w:basedOn w:val="Normal"/>
    <w:rsid w:val="00DC3428"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0">
    <w:name w:val="xl80"/>
    <w:basedOn w:val="Normal"/>
    <w:rsid w:val="00DC342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Normal"/>
    <w:rsid w:val="00DC3428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Normal"/>
    <w:rsid w:val="00DC3428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3">
    <w:name w:val="xl83"/>
    <w:basedOn w:val="Normal"/>
    <w:rsid w:val="00DC342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DC3428"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">
    <w:name w:val="Style1"/>
    <w:basedOn w:val="Normal"/>
    <w:qFormat/>
    <w:rsid w:val="00DC3428"/>
    <w:pPr>
      <w:spacing w:after="0" w:line="480" w:lineRule="auto"/>
    </w:pPr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DC3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C342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C342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C3428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unhideWhenUsed/>
    <w:rsid w:val="00DC34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C3428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C34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428"/>
  </w:style>
  <w:style w:type="paragraph" w:styleId="Footer">
    <w:name w:val="footer"/>
    <w:basedOn w:val="Normal"/>
    <w:link w:val="FooterChar"/>
    <w:uiPriority w:val="99"/>
    <w:unhideWhenUsed/>
    <w:rsid w:val="00DC34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428"/>
  </w:style>
  <w:style w:type="character" w:styleId="FootnoteReference">
    <w:name w:val="footnote reference"/>
    <w:basedOn w:val="DefaultParagraphFont"/>
    <w:uiPriority w:val="99"/>
    <w:semiHidden/>
    <w:unhideWhenUsed/>
    <w:rsid w:val="00DC3428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DC3428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C3428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C3428"/>
    <w:rPr>
      <w:color w:val="954F72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34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342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34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3428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DC342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2D5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958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759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090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8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478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2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2-7410-7201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tandfonline.com/doi/full/10.1080/13510347.2023.218319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ites.google.com/view/redsubnacional/sobre-repsal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614B07-57A2-4878-A6F3-2F9A46C0D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982</Words>
  <Characters>5601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Notre Dame</Company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Coppedge</dc:creator>
  <cp:keywords/>
  <dc:description/>
  <cp:lastModifiedBy>Michael Coppedge</cp:lastModifiedBy>
  <cp:revision>4</cp:revision>
  <dcterms:created xsi:type="dcterms:W3CDTF">2024-04-22T14:23:00Z</dcterms:created>
  <dcterms:modified xsi:type="dcterms:W3CDTF">2024-04-22T15:30:00Z</dcterms:modified>
</cp:coreProperties>
</file>