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implement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2: The Simulation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project must transition from a static "rewriting" engine to a dynamic, environmentally aware system. This phase focuses on how the biological structures interact with external forces and resources, using modern computational frameworks.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Overview: "Bio-Sim Module"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Python/PyTorch-based simulation layer that modifies L-system development based on environmental constraints like light competition (shadowing), gravity (tropism), and physical obstacles.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Requirements Specification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Requirements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Shadow Propagation (Voxel Space):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a 3D occupancy grid (voxel map) to track light density. As structures grow, they "consume" light and cast shadows on lower modules.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Tropism Vectors: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for "bending" forces: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Gravitropism: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Bending toward/away from a gravity vector.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Phototropism: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Bending toward the highest light gradient.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Resource Allocation: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metabolic model where "energy" (from light) is distributed throughout the structure according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Pipe Model Theory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(referenced in ABOP Chapter 3).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Collision Constraints: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Detection of self-intersection or interaction with external meshes (e.g., alien structures growing over ruins).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Requirements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 Acceleration: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PyTorch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tensors for the voxel grid and vector math to allow for thousands of simultaneous growth points.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Serialization: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Ability to export the simulation state as a time-series for animation.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Design Document: Architecture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Structures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VoxelGrid (PyTorch Tensor):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3D tensor representing a volume of space. Values represent "light availability" (0.0 to 1.0).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GrowthNode (Graph Structure):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L-system symbol in the string is mapped to a node in a directed acyclic graph (DAG) containing its 3D coordinates and local orientation matrix.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Modules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environment.py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Manages the VoxelGrid and calculates the light gradient at any $(x, y, z)$ point.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forces.py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Calculates the bending moment for each segment based on tropism parameters defined in the L-system rules.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metabolism.py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Implements the "signal" logic from ABOP to distribute growth potential from the roots/leaves to the buds.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Implementation Plan (Task List for AI Assistant)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1: The Voxelized Light Model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Create a class LightVolume using a high-resolution PyTorch tensor.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 a "Shadow Pass": For every active leaf/segment, decrease the light value in voxels directly "below" it (along the light vector).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all units are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as per the project standards.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2: Tropism Integration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Modify the Turtle interpreter from Phase 1 to accept a tropism vector $\vec{T}$ and a susceptibility factor $e$.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Apply the rotation formula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ABOP Section 2.1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$\vec{H}_{next} = \text{Normalize}(\vec{H} + e(\vec{H} \times \vec{T}) \times \vec{H})$.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allows the "pre-historic" trees to droop under their own weight or stretch toward alien suns.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3: Resource-Limited Growth (Metabolic L-Systems)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 a feedback loop where the production rule success depends on the local light value.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Example Rule: A(energy) : energy &gt; threshold -&gt; B(energy*0.6)C(energy*0.4)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creates realistic "self-pruning" behavior where shadowed branches stop growing and "die" (get removed from the string).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4: Integration with Linux CLI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Develop a sim-viewer using matplotlib or pyvista for real-time monitoring of the growth process in the terminal/X11 window.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Code Scaffold (PyTorch Integration)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Environment: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bounds, resolution=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bounds: (min_x, max_x, min_y, max_y, min_z, max_z)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resolution: meters per voxel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self.grid = torch.ones(self._calc_dims(bounds, resolution))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get_light_intensity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positions):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positions: Tensor of shape (N, 3)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returns: Intensity at each point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indices = self._coords_to_indices(positions)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self.grid[indices]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cast_shadow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segment_pos):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Simple vertical shadow propagation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Optimization: Use PyTorch slicing for speed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calculate_tropism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(heading, gravity_vec, susceptibility):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Vector cross-product logic to steer the growth direction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as described in Prusinkiewicz &amp; Lindenmayer (1990)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steer = torch.cross(torch.cross(heading, gravity_vec), heading)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heading + susceptibility * steer</w:t>
        <w:br w:type="textWrapping"/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Alignment with "Uncanny" Goals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achieve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alien/pre-historic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Non-standard Gravity: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 the gravity vector to rotate or pulse, creating spiraling, "post-historic" growth forms.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Negative Phototropism: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"alien" entities that grow away from light, seeking shadows or "feeding" on the boundaries of the voxel grid.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 Precision: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8,000-book library context to cross-reference specific botanical morphologies (like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Lepidodendron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for tropism parameters.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refine the metabolic resource allocation logic for Phase 2, the system must transition from simple geometric rules to a "supply-and-demand" model. This ensures that the growth of your "pre-historic" or "alien" structures is biologically plausible while allowing for the specific morphological strangeness you require.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following logic refines how resources (energy/biomass) are partitioned and how signals (hormones) regulate the branching structure, based on the theories in Chapter 3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Algorithmic Beauty of Plants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g6vytskvc3o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1. The Pipe Model Refinement (Structural Integrity)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maintain the "uncanny" yet realistic look, the thickness of branches must follow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Pipe Model Theory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assumes that a branch is a bundle of pipes, each leading to a leaf or growth tip.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Area-Preserving 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cross-sectional area of a parent branch ($S_{parent}$) must relate to its children ($S_{child\_i}$) by the formula $S_{parent}^n = \sum S_{child\_i}^n$.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"Uncanny" Tuning: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* Set $n = 2.0$ for standard Earth-like trees (Leonardo da Vinci’s rule).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Set $n &lt; 2.0$ (e.g., 1.5) for "pre-historic" mega-flora, creating unnaturally thick, heavy trunks that taper slowly.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Set $n &gt; 2.5$ for "alien" structures that appear spindly or top-heavy.</w:t>
      </w:r>
    </w:p>
    <w:p w:rsidR="00000000" w:rsidDel="00000000" w:rsidP="00000000" w:rsidRDefault="00000000" w:rsidRPr="00000000" w14:paraId="0000003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uj6h2pk4l1d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 Signal-Based Resource Partitioning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ABOP describes a dual-signal mechanism (Section 3.1.2) that determines which buds grow and which remain dormant.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Basipetal Signal (Demand):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active growth tip (bud) generates a "demand" signal that travels down toward the roots. The strength of this signal is proportional to the local light intensity gathered from the Phase 2 voxel grid.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Acropetal Signal (Supply):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Resources move up from the base. At every branching point (node), resources are split based on the ratio of the demand signals coming from the children.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Refinement: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Introduce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Transport Resistance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factor. The further a resource has to travel, the more it decays. This naturally limits the height of the trees and forces the "alien" entities to adopt specific, often strange, recursive densities.</w:t>
      </w:r>
    </w:p>
    <w:p w:rsidR="00000000" w:rsidDel="00000000" w:rsidP="00000000" w:rsidRDefault="00000000" w:rsidRPr="00000000" w14:paraId="0000003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05jqwvtnfap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3. Metabolic Feedback Loop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Integrate the Voxel-Light model from Phase 2 into the L-system rewriting logic: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Production (Source):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leaf symbol calculates its "photosynthetic profit" ($P$) based on its voxel light value ($L$) and a conversion efficiency $(\eta)$: $P = L \times \eta$.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Allocation (Sink):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accumulated profit is distributed via the signal-based partitioning.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Threshold Growth: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production rule only executes if the symbol receives a resource amount ($R$) above a certain threshold ($T$).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A(R) : R &gt; T -&gt; B(R*0.6)C(R*0.4)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e9eef6" w:val="clear"/>
          <w:rtl w:val="0"/>
        </w:rPr>
        <w:t xml:space="preserve">A(R) : R &lt;= T -&gt; 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(Where $D$ represents dormancy or "die-back").</w:t>
      </w:r>
    </w:p>
    <w:p w:rsidR="00000000" w:rsidDel="00000000" w:rsidP="00000000" w:rsidRDefault="00000000" w:rsidRPr="00000000" w14:paraId="0000004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ci9q66vhp1hc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4. Implementation Specification for the Logic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755"/>
        <w:gridCol w:w="5115"/>
        <w:tblGridChange w:id="0">
          <w:tblGrid>
            <w:gridCol w:w="1965"/>
            <w:gridCol w:w="1755"/>
            <w:gridCol w:w="51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Logic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Parameter to Expose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Vascular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Shinozaki et 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e9eef6" w:val="clear"/>
                <w:rtl w:val="0"/>
              </w:rPr>
              <w:t xml:space="preserve">Exponent (n)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: Controls the "weight" and taper of the branches.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Dominance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Borchert &amp; Honda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e9eef6" w:val="clear"/>
                <w:rtl w:val="0"/>
              </w:rPr>
              <w:t xml:space="preserve">λ (Lambda)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: Determines how much resource is favored by the "main" apex vs. lateral branches.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Signal 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ABOP Ch 3.1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hd w:fill="e9eef6" w:val="clear"/>
                <w:rtl w:val="0"/>
              </w:rPr>
              <w:t xml:space="preserve">Resistance (ρ)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: Controls the maximum reach of the organism.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mm8o4f3xrygb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5. Technical Scaffold (Resource Distribution)</w:t>
      </w:r>
    </w:p>
    <w:p w:rsidR="00000000" w:rsidDel="00000000" w:rsidP="00000000" w:rsidRDefault="00000000" w:rsidRPr="00000000" w14:paraId="00000053">
      <w:pPr>
        <w:shd w:fill="f0f4f9" w:val="clear"/>
        <w:spacing w:after="280" w:line="276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1"/>
          <w:szCs w:val="21"/>
          <w:rtl w:val="0"/>
        </w:rPr>
        <w:t xml:space="preserve">distribute_resources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(node, total_supply):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# Calculate demand from children (recursively)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total_demand =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(child.get_demand()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child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node.children)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child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node.children: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# Partition supply based on demand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ratio = child.get_demand() / total_demand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allocated = total_supply * ratio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# Apply resistance/decay based on branch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decayed_supply = allocated * np.exp(-RESISTANCE * child.length)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1"/>
          <w:szCs w:val="21"/>
          <w:rtl w:val="0"/>
        </w:rPr>
        <w:t xml:space="preserve"># Update child's internal state for next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child.receive_resource(decayed_supply)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1"/>
          <w:szCs w:val="21"/>
          <w:rtl w:val="0"/>
        </w:rPr>
        <w:t xml:space="preserve">        distribute_resources(child, decayed_supply)</w:t>
      </w:r>
    </w:p>
    <w:p w:rsidR="00000000" w:rsidDel="00000000" w:rsidP="00000000" w:rsidRDefault="00000000" w:rsidRPr="00000000" w14:paraId="00000063">
      <w:pPr>
        <w:shd w:fill="f0f4f9" w:val="clear"/>
        <w:spacing w:after="240" w:line="276" w:lineRule="auto"/>
        <w:rPr>
          <w:rFonts w:ascii="Google Sans Text" w:cs="Google Sans Text" w:eastAsia="Google Sans Text" w:hAnsi="Google Sans Text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By adjusting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Resistance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Vascular Scaling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parameters, you can generate trees that look stunted and ancient (high resistance, low $n$) or alien vines that seem to defy Earth's hydraulic limits (low resistance, high $n$).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