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different</w:t>
      </w:r>
      <w:r>
        <w:t xml:space="preserve"> </w:t>
      </w:r>
      <w:r>
        <w:t xml:space="preserve">approaches</w:t>
      </w:r>
      <w:r>
        <w:t xml:space="preserve"> </w:t>
      </w:r>
      <w:r>
        <w:t xml:space="preserve">to</w:t>
      </w:r>
      <w:r>
        <w:t xml:space="preserve"> </w:t>
      </w:r>
      <w:r>
        <w:t xml:space="preserve">multi-group</w:t>
      </w:r>
      <w:r>
        <w:t xml:space="preserve"> </w:t>
      </w:r>
      <w:r>
        <w:t xml:space="preserve">comparisons</w:t>
      </w:r>
    </w:p>
    <w:p>
      <w:pPr>
        <w:pStyle w:val="Author"/>
      </w:pPr>
      <w:r>
        <w:t xml:space="preserve">Steve</w:t>
      </w:r>
      <w:r>
        <w:t xml:space="preserve"> </w:t>
      </w:r>
      <w:r>
        <w:t xml:space="preserve">Simon</w:t>
      </w:r>
    </w:p>
    <w:p>
      <w:pPr>
        <w:pStyle w:val="Date"/>
      </w:pPr>
      <w:r>
        <w:t xml:space="preserve">2022-07-04</w:t>
      </w:r>
    </w:p>
    <w:p>
      <w:pPr>
        <w:pStyle w:val="FirstParagraph"/>
      </w:pPr>
      <w:r>
        <w:t xml:space="preserve">I’m a big fan of Analysis of Variance (ANOVA). I use it all the time. I learn a lot from it. But sometimes I want something a bit different. And the difference comes down to how you specify the hypothesis.</w:t>
      </w:r>
    </w:p>
    <w:bookmarkStart w:id="23" w:name="the-traditional-hypothesis"/>
    <w:p>
      <w:pPr>
        <w:pStyle w:val="Heading3"/>
      </w:pPr>
      <w:r>
        <w:t xml:space="preserve">The traditional hypothesis</w:t>
      </w:r>
    </w:p>
    <w:p>
      <w:pPr>
        <w:pStyle w:val="FirstParagraph"/>
      </w:pPr>
      <w:r>
        <w:t xml:space="preserve">You’ve seen this hypothesis for the standard ANOVA setting in your introductory Statistics class</w:t>
      </w:r>
    </w:p>
    <w:p>
      <w:pPr>
        <w:pStyle w:val="BodyText"/>
      </w:pPr>
      <w:r>
        <w:drawing>
          <wp:inline>
            <wp:extent cx="4620126" cy="924025"/>
            <wp:effectExtent b="0" l="0" r="0" t="0"/>
            <wp:docPr descr="" title="" id="21" name="Picture"/>
            <a:graphic>
              <a:graphicData uri="http://schemas.openxmlformats.org/drawingml/2006/picture">
                <pic:pic>
                  <pic:nvPicPr>
                    <pic:cNvPr descr="analysis-of-means_files/figure-docx/unnamed-chunk-1-1.png" id="22" name="Picture"/>
                    <pic:cNvPicPr>
                      <a:picLocks noChangeArrowheads="1" noChangeAspect="1"/>
                    </pic:cNvPicPr>
                  </pic:nvPicPr>
                  <pic:blipFill>
                    <a:blip r:embed="rId20"/>
                    <a:stretch>
                      <a:fillRect/>
                    </a:stretch>
                  </pic:blipFill>
                  <pic:spPr bwMode="auto">
                    <a:xfrm>
                      <a:off x="0" y="0"/>
                      <a:ext cx="4620126" cy="924025"/>
                    </a:xfrm>
                    <a:prstGeom prst="rect">
                      <a:avLst/>
                    </a:prstGeom>
                    <a:noFill/>
                    <a:ln w="9525">
                      <a:noFill/>
                      <a:headEnd/>
                      <a:tailEnd/>
                    </a:ln>
                  </pic:spPr>
                </pic:pic>
              </a:graphicData>
            </a:graphic>
          </wp:inline>
        </w:drawing>
      </w:r>
    </w:p>
    <w:p>
      <w:pPr>
        <w:pStyle w:val="BodyText"/>
      </w:pPr>
      <w:r>
        <w:t xml:space="preserve">This is a very common approach in a comparison of k independent groups. Test for any deviation from the null hypothesis using an F test. If this is statistically significant, then use a Tukey follow-up test to see which pairs of means differ from one another.</w:t>
      </w:r>
    </w:p>
    <w:p>
      <w:pPr>
        <w:pStyle w:val="BodyText"/>
      </w:pPr>
      <w:r>
        <w:t xml:space="preserve">This hypothesis specifies equality by specifying that every pair of means is equal. For four groups, this implies six equalities: 1=2, 1=3, 1=4, 2=3, 2=4, and 3=4. For six groups, you would have fifteen equalities; for ten you’d have forty five.</w:t>
      </w:r>
    </w:p>
    <w:p>
      <w:pPr>
        <w:pStyle w:val="BodyText"/>
      </w:pPr>
      <w:r>
        <w:t xml:space="preserve">It gets messy very fast. That’s okay. If you have a lot of groups that you are comparing, you have to make it has to involve a lot of comparisons. Or do you?</w:t>
      </w:r>
    </w:p>
    <w:bookmarkEnd w:id="23"/>
    <w:bookmarkStart w:id="27" w:name="the-placebo-hypothesis"/>
    <w:p>
      <w:pPr>
        <w:pStyle w:val="Heading3"/>
      </w:pPr>
      <w:r>
        <w:t xml:space="preserve">The placebo hypothesis</w:t>
      </w:r>
    </w:p>
    <w:p>
      <w:pPr>
        <w:pStyle w:val="FirstParagraph"/>
      </w:pPr>
      <w:r>
        <w:t xml:space="preserve">If one of the groups is a control or placebo, then you might consider an alternative formulation. Here’s what the hypothesis looks like, assuming that the control is group #1.</w:t>
      </w:r>
    </w:p>
    <w:p>
      <w:pPr>
        <w:pStyle w:val="BodyText"/>
      </w:pPr>
      <w:r>
        <w:drawing>
          <wp:inline>
            <wp:extent cx="4620126" cy="924025"/>
            <wp:effectExtent b="0" l="0" r="0" t="0"/>
            <wp:docPr descr="" title="" id="25" name="Picture"/>
            <a:graphic>
              <a:graphicData uri="http://schemas.openxmlformats.org/drawingml/2006/picture">
                <pic:pic>
                  <pic:nvPicPr>
                    <pic:cNvPr descr="analysis-of-means_files/figure-docx/unnamed-chunk-2-1.png" id="26" name="Picture"/>
                    <pic:cNvPicPr>
                      <a:picLocks noChangeArrowheads="1" noChangeAspect="1"/>
                    </pic:cNvPicPr>
                  </pic:nvPicPr>
                  <pic:blipFill>
                    <a:blip r:embed="rId24"/>
                    <a:stretch>
                      <a:fillRect/>
                    </a:stretch>
                  </pic:blipFill>
                  <pic:spPr bwMode="auto">
                    <a:xfrm>
                      <a:off x="0" y="0"/>
                      <a:ext cx="4620126" cy="924025"/>
                    </a:xfrm>
                    <a:prstGeom prst="rect">
                      <a:avLst/>
                    </a:prstGeom>
                    <a:noFill/>
                    <a:ln w="9525">
                      <a:noFill/>
                      <a:headEnd/>
                      <a:tailEnd/>
                    </a:ln>
                  </pic:spPr>
                </pic:pic>
              </a:graphicData>
            </a:graphic>
          </wp:inline>
        </w:drawing>
      </w:r>
    </w:p>
    <w:p>
      <w:pPr>
        <w:pStyle w:val="BodyText"/>
      </w:pPr>
      <w:r>
        <w:t xml:space="preserve">There’s a procedure for this, Dunnett’s test. It involves only three comparisons if you have four groups total, and only nine comparisons if you have ten groups total. You can quickly identify who is better than the control. This also gives you simplicity and a bit of extra power and precision.</w:t>
      </w:r>
    </w:p>
    <w:p>
      <w:pPr>
        <w:pStyle w:val="BodyText"/>
      </w:pPr>
      <w:r>
        <w:t xml:space="preserve">Dunnett’s test is available in most ANOVA programs, and is easy to implement. Test for any deviation from the null hypothesis using an F test. If this is statistically significant, then use Dunnett’s test which mean(s) differ from the control mean.</w:t>
      </w:r>
    </w:p>
    <w:p>
      <w:pPr>
        <w:pStyle w:val="BodyText"/>
      </w:pPr>
      <w:r>
        <w:t xml:space="preserve">Now you lose something when you simplify the hypothesis. Suppose you have six groups, a control and five different treatments. Now imagine that all of the treatments are significantly better than the control group. Jackpot! Every treatment is worth further study. But Dunnett’s test won’t allow you to see if some of the treatments are better than the others. There is no option for finding the best of the best.</w:t>
      </w:r>
    </w:p>
    <w:p>
      <w:pPr>
        <w:pStyle w:val="BodyText"/>
      </w:pPr>
      <w:r>
        <w:t xml:space="preserve">Let’s consider as a reminder that there is no such thing as a free lunch. There are always trade-offs. No approach is superior in all settings.</w:t>
      </w:r>
    </w:p>
    <w:p>
      <w:pPr>
        <w:pStyle w:val="BodyText"/>
      </w:pPr>
      <w:r>
        <w:t xml:space="preserve">Let’s consider a third option.</w:t>
      </w:r>
    </w:p>
    <w:bookmarkEnd w:id="27"/>
    <w:bookmarkStart w:id="32" w:name="comparison-to-an-overall-mean"/>
    <w:p>
      <w:pPr>
        <w:pStyle w:val="Heading3"/>
      </w:pPr>
      <w:r>
        <w:t xml:space="preserve">Comparison to an overall mean</w:t>
      </w:r>
    </w:p>
    <w:p>
      <w:pPr>
        <w:pStyle w:val="FirstParagraph"/>
      </w:pPr>
      <w:r>
        <w:t xml:space="preserve">Suppose your goal is to establish whether any groups differ from the overall mean, Then you would write your hypothesis as</w:t>
      </w:r>
    </w:p>
    <w:p>
      <w:pPr>
        <w:pStyle w:val="BodyText"/>
      </w:pPr>
      <w:r>
        <w:drawing>
          <wp:inline>
            <wp:extent cx="4620126" cy="924025"/>
            <wp:effectExtent b="0" l="0" r="0" t="0"/>
            <wp:docPr descr="" title="" id="29" name="Picture"/>
            <a:graphic>
              <a:graphicData uri="http://schemas.openxmlformats.org/drawingml/2006/picture">
                <pic:pic>
                  <pic:nvPicPr>
                    <pic:cNvPr descr="analysis-of-means_files/figure-docx/unnamed-chunk-3-1.png" id="30" name="Picture"/>
                    <pic:cNvPicPr>
                      <a:picLocks noChangeArrowheads="1" noChangeAspect="1"/>
                    </pic:cNvPicPr>
                  </pic:nvPicPr>
                  <pic:blipFill>
                    <a:blip r:embed="rId28"/>
                    <a:stretch>
                      <a:fillRect/>
                    </a:stretch>
                  </pic:blipFill>
                  <pic:spPr bwMode="auto">
                    <a:xfrm>
                      <a:off x="0" y="0"/>
                      <a:ext cx="4620126" cy="924025"/>
                    </a:xfrm>
                    <a:prstGeom prst="rect">
                      <a:avLst/>
                    </a:prstGeom>
                    <a:noFill/>
                    <a:ln w="9525">
                      <a:noFill/>
                      <a:headEnd/>
                      <a:tailEnd/>
                    </a:ln>
                  </pic:spPr>
                </pic:pic>
              </a:graphicData>
            </a:graphic>
          </wp:inline>
        </w:drawing>
      </w:r>
    </w:p>
    <w:p>
      <w:pPr>
        <w:pStyle w:val="BodyText"/>
      </w:pPr>
      <w:r>
        <w:t xml:space="preserve">This approach is not that common, but you can find it in most statistical software programs under the name</w:t>
      </w:r>
      <w:r>
        <w:t xml:space="preserve"> </w:t>
      </w:r>
      <w:r>
        <w:t xml:space="preserve">“</w:t>
      </w:r>
      <w:r>
        <w:t xml:space="preserve">Analysis of Means.</w:t>
      </w:r>
      <w:r>
        <w:t xml:space="preserve">”</w:t>
      </w:r>
      <w:r>
        <w:t xml:space="preserve"> </w:t>
      </w:r>
      <w:r>
        <w:t xml:space="preserve">It fits in well with a setting where you hope that all the groups produce consistent results. If any do not, then you want to identify the group or groups that deviate from the norm and study them further.</w:t>
      </w:r>
    </w:p>
    <w:p>
      <w:pPr>
        <w:pStyle w:val="BodyText"/>
      </w:pPr>
      <w:r>
        <w:t xml:space="preserve">It’s important to editorialize a bit here. Deviating from the norm could be a good thing or a bad thing or it could be an indifferent thing. Your goal is not to use statistics to hunt out different groups to reward or punish them. You are using statistics to help in understanding why deviations from the norm occur.</w:t>
      </w:r>
    </w:p>
    <w:p>
      <w:pPr>
        <w:pStyle w:val="BodyText"/>
      </w:pPr>
      <w:hyperlink r:id="rId31">
        <w:r>
          <w:rPr>
            <w:rStyle w:val="Hyperlink"/>
          </w:rPr>
          <w:t xml:space="preserve">https://www.frontiersin.org/articles/10.3389/fchem.2022.894547/full</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1" Target="https://www.frontiersin.org/articles/10.3389/fchem.2022.894547/full" TargetMode="External" /></Relationships>
</file>

<file path=word/_rels/footnotes.xml.rels><?xml version="1.0" encoding="UTF-8"?><Relationships xmlns="http://schemas.openxmlformats.org/package/2006/relationships"><Relationship Type="http://schemas.openxmlformats.org/officeDocument/2006/relationships/hyperlink" Id="rId31" Target="https://www.frontiersin.org/articles/10.3389/fchem.2022.894547/f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different approaches to multi-group comparisons</dc:title>
  <dc:creator>Steve Simon</dc:creator>
  <cp:category>Blog post</cp:category>
  <cp:keywords/>
  <dcterms:created xsi:type="dcterms:W3CDTF">2022-08-23T15:33:59Z</dcterms:created>
  <dcterms:modified xsi:type="dcterms:W3CDTF">2022-08-23T15:33:59Z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