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43.png" ContentType="image/png"/>
  <Override PartName="/word/media/rId50.png" ContentType="image/png"/>
  <Override PartName="/word/media/rId51.png" ContentType="image/png"/>
  <Override PartName="/word/media/rId66.png" ContentType="image/png"/>
  <Override PartName="/word/media/rId6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9.png" ContentType="image/png"/>
  <Override PartName="/word/media/rId70.png" ContentType="image/png"/>
  <Override PartName="/word/media/rId72.png" ContentType="image/png"/>
  <Override PartName="/word/media/rId73.png" ContentType="image/png"/>
  <Override PartName="/word/media/rId75.png" ContentType="image/png"/>
  <Override PartName="/word/media/rId76.png" ContentType="image/png"/>
  <Override PartName="/word/media/rId53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Simulating</w:t>
      </w:r>
      <w:r>
        <w:t xml:space="preserve"> </w:t>
      </w:r>
      <w:r>
        <w:t xml:space="preserve">clinical</w:t>
      </w:r>
      <w:r>
        <w:t xml:space="preserve"> </w:t>
      </w:r>
      <w:r>
        <w:t xml:space="preserve">trials--beta</w:t>
      </w:r>
      <w:r>
        <w:t xml:space="preserve"> </w:t>
      </w:r>
      <w:r>
        <w:t xml:space="preserve">extension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Simon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'rjags'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'coda'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'rstan' was built under R version 3.4.0</w:t>
      </w:r>
    </w:p>
    <w:p>
      <w:pPr>
        <w:pStyle w:val="SourceCode"/>
      </w:pPr>
      <w:r>
        <w:rPr>
          <w:rStyle w:val="VerbatimChar"/>
        </w:rPr>
        <w:t xml:space="preserve">## Warning: package 'StanHeaders' was built under R version 3.4.0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3.3.2</w:t>
      </w:r>
    </w:p>
    <w:p>
      <w:pPr>
        <w:pStyle w:val="Heading3"/>
      </w:pPr>
      <w:bookmarkStart w:id="21" w:name="figure-6.1.-discontinuous-transition-from-slow-to-normal-accrual."/>
      <w:bookmarkEnd w:id="21"/>
      <w:r>
        <w:t xml:space="preserve">Figure 6.1. Discontinuous transition from slow to normal accrual.</w:t>
      </w:r>
    </w:p>
    <w:p>
      <w:pPr>
        <w:pStyle w:val="FirstParagraph"/>
      </w:pPr>
      <w:r>
        <w:drawing>
          <wp:inline>
            <wp:extent cx="4620126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exampl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figure-6.2.-linear-transition-from-slow-to-normal-accrual."/>
      <w:bookmarkEnd w:id="23"/>
      <w:r>
        <w:t xml:space="preserve">Figure 6.2. Linear transition from slow to normal accrual.</w:t>
      </w:r>
    </w:p>
    <w:p>
      <w:pPr>
        <w:pStyle w:val="FirstParagraph"/>
      </w:pPr>
      <w:r>
        <w:drawing>
          <wp:inline>
            <wp:extent cx="4620126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exampl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igure-6.3.-linear-transition-from-fast-to-normal-accrual."/>
      <w:bookmarkEnd w:id="25"/>
      <w:r>
        <w:t xml:space="preserve">Figure 6.3. Linear transition from fast to normal accrual.</w:t>
      </w:r>
    </w:p>
    <w:p>
      <w:pPr>
        <w:pStyle w:val="FirstParagraph"/>
      </w:pPr>
      <w:r>
        <w:drawing>
          <wp:inline>
            <wp:extent cx="4620126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exampl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figure-6.4.-smooth-transition-from-slow-to-normal-accrual."/>
      <w:bookmarkEnd w:id="27"/>
      <w:r>
        <w:t xml:space="preserve">Figure 6.4. Smooth transition from slow to normal accrual.</w:t>
      </w:r>
    </w:p>
    <w:p>
      <w:pPr>
        <w:pStyle w:val="FirstParagraph"/>
      </w:pPr>
      <w:r>
        <w:drawing>
          <wp:inline>
            <wp:extent cx="4620126" cy="18480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example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figure-6.5.-prior-distribution-for-delta1-time-waiting-to-start."/>
      <w:bookmarkEnd w:id="29"/>
      <w:r>
        <w:t xml:space="preserve">Figure 6.5. Prior distribution for delta1 (time waiting to start).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figure-6.6.-prior-distribution-for-delta2-accrual-rate-early-rescaled-to-patients-per-month."/>
      <w:bookmarkEnd w:id="33"/>
      <w:r>
        <w:t xml:space="preserve">Figure 6.6. Prior distribution for delta2 (accrual rate early), rescaled to patients per month.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figure-6.7.-prior-distribution-for-delta3-duration-of-early-accrual-rescaled-to-days."/>
      <w:bookmarkEnd w:id="37"/>
      <w:r>
        <w:t xml:space="preserve">Figure 6.7. Prior distribution for delta3 (duration of early accrual), rescaled to days.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priors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heres-the-code-to-fit-a-simulation-involving-delays."/>
      <w:bookmarkEnd w:id="41"/>
      <w:r>
        <w:t xml:space="preserve">Here's the code to fit a simulation involving delays.</w:t>
      </w:r>
    </w:p>
    <w:p>
      <w:pPr>
        <w:pStyle w:val="SourceCode"/>
      </w:pPr>
      <w:r>
        <w:rPr>
          <w:rStyle w:val="VerbatimChar"/>
        </w:rPr>
        <w:t xml:space="preserve">## model {</w:t>
      </w:r>
      <w:r>
        <w:br w:type="textWrapping"/>
      </w:r>
      <w:r>
        <w:rPr>
          <w:rStyle w:val="VerbatimChar"/>
        </w:rPr>
        <w:t xml:space="preserve">##   lambda ~ dgamma(N*S, T*S)</w:t>
      </w:r>
      <w:r>
        <w:br w:type="textWrapping"/>
      </w:r>
      <w:r>
        <w:rPr>
          <w:rStyle w:val="VerbatimChar"/>
        </w:rPr>
        <w:t xml:space="preserve">##   delta1 ~ dbeta(N*S1*D1, N*S1*(1-D1))</w:t>
      </w:r>
      <w:r>
        <w:br w:type="textWrapping"/>
      </w:r>
      <w:r>
        <w:rPr>
          <w:rStyle w:val="VerbatimChar"/>
        </w:rPr>
        <w:t xml:space="preserve">##   delta2 ~ dbeta(N*S2*D2, N*S2*(1-D2))</w:t>
      </w:r>
      <w:r>
        <w:br w:type="textWrapping"/>
      </w:r>
      <w:r>
        <w:rPr>
          <w:rStyle w:val="VerbatimChar"/>
        </w:rPr>
        <w:t xml:space="preserve">##   delta3 ~ dbeta(N*S3*D3, N*S3*(1-D3))</w:t>
      </w:r>
      <w:r>
        <w:br w:type="textWrapping"/>
      </w:r>
      <w:r>
        <w:rPr>
          <w:rStyle w:val="VerbatimChar"/>
        </w:rPr>
        <w:t xml:space="preserve">##   for (day in 1:T) {</w:t>
      </w:r>
      <w:r>
        <w:br w:type="textWrapping"/>
      </w:r>
      <w:r>
        <w:rPr>
          <w:rStyle w:val="VerbatimChar"/>
        </w:rPr>
        <w:t xml:space="preserve">##     mu[day] &lt;- step(day-delta1*T) * lambda * (delta2 ^  step(delta1*T+delta3*T-day))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  for (day in 1:t) {</w:t>
      </w:r>
      <w:r>
        <w:br w:type="textWrapping"/>
      </w:r>
      <w:r>
        <w:rPr>
          <w:rStyle w:val="VerbatimChar"/>
        </w:rPr>
        <w:t xml:space="preserve">##     n[day] ~ dpois(mu[day]+0.001)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  for (day in 1:(T-t)) {</w:t>
      </w:r>
      <w:r>
        <w:br w:type="textWrapping"/>
      </w:r>
      <w:r>
        <w:rPr>
          <w:rStyle w:val="VerbatimChar"/>
        </w:rPr>
        <w:t xml:space="preserve">##     future_n[day] ~ dpois(mu[day+t])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  Nstar &lt;- sum(n)+sum(future_n)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0</w:t>
      </w:r>
      <w:r>
        <w:br w:type="textWrapping"/>
      </w:r>
      <w:r>
        <w:rPr>
          <w:rStyle w:val="VerbatimChar"/>
        </w:rPr>
        <w:t xml:space="preserve">##    Unobserved stochastic nodes: 1099</w:t>
      </w:r>
      <w:r>
        <w:br w:type="textWrapping"/>
      </w:r>
      <w:r>
        <w:rPr>
          <w:rStyle w:val="VerbatimChar"/>
        </w:rPr>
        <w:t xml:space="preserve">##    Total graph size: 12081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1:1000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1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      SD  Naive SE Time-series SE</w:t>
      </w:r>
      <w:r>
        <w:br w:type="textWrapping"/>
      </w:r>
      <w:r>
        <w:rPr>
          <w:rStyle w:val="VerbatimChar"/>
        </w:rPr>
        <w:t xml:space="preserve">## Nstar  296.57400 33.60696 1.0627455      1.1022628</w:t>
      </w:r>
      <w:r>
        <w:br w:type="textWrapping"/>
      </w:r>
      <w:r>
        <w:rPr>
          <w:rStyle w:val="VerbatimChar"/>
        </w:rPr>
        <w:t xml:space="preserve">## delta1   0.12192  0.03844 0.0012155      0.0012467</w:t>
      </w:r>
      <w:r>
        <w:br w:type="textWrapping"/>
      </w:r>
      <w:r>
        <w:rPr>
          <w:rStyle w:val="VerbatimChar"/>
        </w:rPr>
        <w:t xml:space="preserve">## delta2   0.39642  0.08232 0.0026031      0.0026031</w:t>
      </w:r>
      <w:r>
        <w:br w:type="textWrapping"/>
      </w:r>
      <w:r>
        <w:rPr>
          <w:rStyle w:val="VerbatimChar"/>
        </w:rPr>
        <w:t xml:space="preserve">## delta3   0.05905  0.02827 0.0008941      0.0008941</w:t>
      </w:r>
      <w:r>
        <w:br w:type="textWrapping"/>
      </w:r>
      <w:r>
        <w:rPr>
          <w:rStyle w:val="VerbatimChar"/>
        </w:rPr>
        <w:t xml:space="preserve">## lambda   0.32037  0.02710 0.0008569      0.0008533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2.5%       25%       50%       75%    97.5%</w:t>
      </w:r>
      <w:r>
        <w:br w:type="textWrapping"/>
      </w:r>
      <w:r>
        <w:rPr>
          <w:rStyle w:val="VerbatimChar"/>
        </w:rPr>
        <w:t xml:space="preserve">## Nstar  235.00000 274.00000 296.00000 318.25000 367.0250</w:t>
      </w:r>
      <w:r>
        <w:br w:type="textWrapping"/>
      </w:r>
      <w:r>
        <w:rPr>
          <w:rStyle w:val="VerbatimChar"/>
        </w:rPr>
        <w:t xml:space="preserve">## delta1   0.05680   0.09533   0.11872   0.14759   0.2053</w:t>
      </w:r>
      <w:r>
        <w:br w:type="textWrapping"/>
      </w:r>
      <w:r>
        <w:rPr>
          <w:rStyle w:val="VerbatimChar"/>
        </w:rPr>
        <w:t xml:space="preserve">## delta2   0.23899   0.33835   0.39282   0.45220   0.5583</w:t>
      </w:r>
      <w:r>
        <w:br w:type="textWrapping"/>
      </w:r>
      <w:r>
        <w:rPr>
          <w:rStyle w:val="VerbatimChar"/>
        </w:rPr>
        <w:t xml:space="preserve">## delta3   0.01431   0.03912   0.05549   0.07462   0.1290</w:t>
      </w:r>
      <w:r>
        <w:br w:type="textWrapping"/>
      </w:r>
      <w:r>
        <w:rPr>
          <w:rStyle w:val="VerbatimChar"/>
        </w:rPr>
        <w:t xml:space="preserve">## lambda   0.27105   0.30148   0.31844   0.33900   0.3745</w:t>
      </w:r>
    </w:p>
    <w:p>
      <w:pPr>
        <w:pStyle w:val="Heading3"/>
      </w:pPr>
      <w:bookmarkStart w:id="42" w:name="figure-6.8.-prior-estimate-of-total-sample-size-accounting-for-delays."/>
      <w:bookmarkEnd w:id="42"/>
      <w:r>
        <w:t xml:space="preserve">Figure 6.8. Prior estimate of total sample size, accounting for delays.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fit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figure-6.9.-effect-of-prior-parameters-on-estimated-total-sample-size."/>
      <w:bookmarkEnd w:id="44"/>
      <w:r>
        <w:t xml:space="preserve">Figure 6.9. Effect of prior parameters on estimated total sample size.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scate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scater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scater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scater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150</w:t>
      </w:r>
      <w:r>
        <w:br w:type="textWrapping"/>
      </w:r>
      <w:r>
        <w:rPr>
          <w:rStyle w:val="VerbatimChar"/>
        </w:rPr>
        <w:t xml:space="preserve">##    Unobserved stochastic nodes: 949</w:t>
      </w:r>
      <w:r>
        <w:br w:type="textWrapping"/>
      </w:r>
      <w:r>
        <w:rPr>
          <w:rStyle w:val="VerbatimChar"/>
        </w:rPr>
        <w:t xml:space="preserve">##    Total graph size: 12681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Heading3"/>
      </w:pPr>
      <w:bookmarkStart w:id="49" w:name="figure-6.10.-updated-estimate-of-total-sample-size-after-150-days-of-nothing."/>
      <w:bookmarkEnd w:id="49"/>
      <w:r>
        <w:t xml:space="preserve">Figure 6.10. Updated estimate of total sample size after 150 days of nothing.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fi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fit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figure-6.11.-how-much-longer-do-you-expect-to-wait-after-150-days-of-nothing."/>
      <w:bookmarkEnd w:id="52"/>
      <w:r>
        <w:t xml:space="preserve">Figure 6.11. How much longer do you expect to wait after 150 days of nothing.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d_st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d_st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figure-6.12.-update-of-delta2-after-150-days-of-nothing."/>
      <w:bookmarkEnd w:id="55"/>
      <w:r>
        <w:t xml:space="preserve">Figure 6.12. Update of delta2 after 150 days of nothing.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-delt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-delta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figure-6.13.-update-of-delta3-after-150-days-of-nothing."/>
      <w:bookmarkEnd w:id="58"/>
      <w:r>
        <w:t xml:space="preserve">Figure 6.13. Update of delta3 after 150 days of nothing.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-delt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-delta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figure-6.14.-update-of-lambda-after-150-days-of-nothing."/>
      <w:bookmarkEnd w:id="61"/>
      <w:r>
        <w:t xml:space="preserve">Figure 6.14. Update of lambda after 150 days of nothing.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-lamb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-lambd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4" w:name="update-2.-we-have-240-days-of-accrual-data-after-192-days-of-waiting."/>
      <w:bookmarkEnd w:id="64"/>
      <w:r>
        <w:t xml:space="preserve">Update 2. We have 240 days of accrual data after 192 days of waiting.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432</w:t>
      </w:r>
      <w:r>
        <w:br w:type="textWrapping"/>
      </w:r>
      <w:r>
        <w:rPr>
          <w:rStyle w:val="VerbatimChar"/>
        </w:rPr>
        <w:t xml:space="preserve">##    Unobserved stochastic nodes: 667</w:t>
      </w:r>
      <w:r>
        <w:br w:type="textWrapping"/>
      </w:r>
      <w:r>
        <w:rPr>
          <w:rStyle w:val="VerbatimChar"/>
        </w:rPr>
        <w:t xml:space="preserve">##    Total graph size: 13809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101:1100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1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       SD  Naive SE Time-series SE</w:t>
      </w:r>
      <w:r>
        <w:br w:type="textWrapping"/>
      </w:r>
      <w:r>
        <w:rPr>
          <w:rStyle w:val="VerbatimChar"/>
        </w:rPr>
        <w:t xml:space="preserve">## Nstar  235.27600 21.919039 0.6931409      1.0138602</w:t>
      </w:r>
      <w:r>
        <w:br w:type="textWrapping"/>
      </w:r>
      <w:r>
        <w:rPr>
          <w:rStyle w:val="VerbatimChar"/>
        </w:rPr>
        <w:t xml:space="preserve">## delta1   0.16880  0.007002 0.0002214      0.0005701</w:t>
      </w:r>
      <w:r>
        <w:br w:type="textWrapping"/>
      </w:r>
      <w:r>
        <w:rPr>
          <w:rStyle w:val="VerbatimChar"/>
        </w:rPr>
        <w:t xml:space="preserve">## delta2   0.37760  0.075031 0.0023727      0.0038521</w:t>
      </w:r>
      <w:r>
        <w:br w:type="textWrapping"/>
      </w:r>
      <w:r>
        <w:rPr>
          <w:rStyle w:val="VerbatimChar"/>
        </w:rPr>
        <w:t xml:space="preserve">## delta3   0.09585  0.038049 0.0012032      0.0029165</w:t>
      </w:r>
      <w:r>
        <w:br w:type="textWrapping"/>
      </w:r>
      <w:r>
        <w:rPr>
          <w:rStyle w:val="VerbatimChar"/>
        </w:rPr>
        <w:t xml:space="preserve">## lambda   0.29205  0.026154 0.0008271      0.0017057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2.5%       25%       50%      75%    97.5%</w:t>
      </w:r>
      <w:r>
        <w:br w:type="textWrapping"/>
      </w:r>
      <w:r>
        <w:rPr>
          <w:rStyle w:val="VerbatimChar"/>
        </w:rPr>
        <w:t xml:space="preserve">## Nstar  196.00000 220.00000 235.00000 249.0000 283.0000</w:t>
      </w:r>
      <w:r>
        <w:br w:type="textWrapping"/>
      </w:r>
      <w:r>
        <w:rPr>
          <w:rStyle w:val="VerbatimChar"/>
        </w:rPr>
        <w:t xml:space="preserve">## delta1   0.15133   0.16583   0.17090   0.1739   0.1760</w:t>
      </w:r>
      <w:r>
        <w:br w:type="textWrapping"/>
      </w:r>
      <w:r>
        <w:rPr>
          <w:rStyle w:val="VerbatimChar"/>
        </w:rPr>
        <w:t xml:space="preserve">## delta2   0.23511   0.32938   0.37518   0.4250   0.5266</w:t>
      </w:r>
      <w:r>
        <w:br w:type="textWrapping"/>
      </w:r>
      <w:r>
        <w:rPr>
          <w:rStyle w:val="VerbatimChar"/>
        </w:rPr>
        <w:t xml:space="preserve">## delta3   0.04438   0.06281   0.08553   0.1294   0.1654</w:t>
      </w:r>
      <w:r>
        <w:br w:type="textWrapping"/>
      </w:r>
      <w:r>
        <w:rPr>
          <w:rStyle w:val="VerbatimChar"/>
        </w:rPr>
        <w:t xml:space="preserve">## lambda   0.24470   0.27446   0.29008   0.3088   0.3492</w:t>
      </w:r>
    </w:p>
    <w:p>
      <w:pPr>
        <w:pStyle w:val="Heading3"/>
      </w:pPr>
      <w:bookmarkStart w:id="65" w:name="figure-6.15.-second-update-of-total-sample-size."/>
      <w:bookmarkEnd w:id="65"/>
      <w:r>
        <w:t xml:space="preserve">Figure 6.15. Second update of total sample size.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fi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fi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8" w:name="figure-6.16.-second-update-of-delta2."/>
      <w:bookmarkEnd w:id="68"/>
      <w:r>
        <w:t xml:space="preserve">Figure 6.16. Second update of delta2.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2-delt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2-delta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1" w:name="figure-6.17.-second-update-of-delta3."/>
      <w:bookmarkEnd w:id="71"/>
      <w:r>
        <w:t xml:space="preserve">Figure 6.17. Second update of delta3.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2-delt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2-delta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figure-6.18.-second-update-of-lambda."/>
      <w:bookmarkEnd w:id="74"/>
      <w:r>
        <w:t xml:space="preserve">Figure 6.18. Second update of lambda.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2-lamb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-beta-extension_files/figure-docx/delay-update2-lambd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45e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53" Target="media/rId53.png" /><Relationship Type="http://schemas.openxmlformats.org/officeDocument/2006/relationships/image" Id="rId54" Target="media/rId5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Simulating clinical trials--beta extension</dc:title>
  <dc:creator>Steve Simon</dc:creator>
  <dcterms:created xsi:type="dcterms:W3CDTF">2017-06-05T00:35:53Z</dcterms:created>
  <dcterms:modified xsi:type="dcterms:W3CDTF">2017-06-05T00:35:53Z</dcterms:modified>
</cp:coreProperties>
</file>