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4BEC9" w14:textId="23F9C1CA" w:rsidR="003F4E37" w:rsidRPr="00E26C95" w:rsidRDefault="003F4E37" w:rsidP="003F4E37">
      <w:pPr>
        <w:jc w:val="center"/>
        <w:rPr>
          <w:rFonts w:cstheme="minorHAnsi"/>
          <w:b/>
          <w:sz w:val="24"/>
          <w:szCs w:val="24"/>
        </w:rPr>
      </w:pPr>
      <w:r w:rsidRPr="00E26C95">
        <w:rPr>
          <w:rFonts w:cstheme="minorHAnsi"/>
          <w:b/>
          <w:sz w:val="24"/>
          <w:szCs w:val="24"/>
        </w:rPr>
        <w:t xml:space="preserve">Assignment </w:t>
      </w:r>
      <w:r w:rsidR="00C3228A">
        <w:rPr>
          <w:rFonts w:cstheme="minorHAnsi"/>
          <w:b/>
          <w:sz w:val="24"/>
          <w:szCs w:val="24"/>
        </w:rPr>
        <w:t>1</w:t>
      </w:r>
    </w:p>
    <w:p w14:paraId="64AF9B09" w14:textId="1BD29400" w:rsidR="003F4E37" w:rsidRPr="00E26C95" w:rsidRDefault="003F4E37" w:rsidP="003F4E37">
      <w:pPr>
        <w:rPr>
          <w:rFonts w:eastAsia="Calibri" w:cstheme="minorHAnsi"/>
          <w:sz w:val="24"/>
          <w:szCs w:val="24"/>
        </w:rPr>
      </w:pPr>
      <w:r w:rsidRPr="00E26C95">
        <w:rPr>
          <w:rFonts w:eastAsia="Calibri" w:cstheme="minorHAnsi"/>
          <w:sz w:val="24"/>
          <w:szCs w:val="24"/>
        </w:rPr>
        <w:t xml:space="preserve">Due: By midnight on </w:t>
      </w:r>
      <w:r w:rsidR="00E26C95" w:rsidRPr="00E26C95">
        <w:rPr>
          <w:rFonts w:eastAsia="Calibri" w:cstheme="minorHAnsi"/>
          <w:sz w:val="24"/>
          <w:szCs w:val="24"/>
        </w:rPr>
        <w:t>Weds</w:t>
      </w:r>
      <w:r w:rsidRPr="00E26C95">
        <w:rPr>
          <w:rFonts w:eastAsia="Calibri" w:cstheme="minorHAnsi"/>
          <w:sz w:val="24"/>
          <w:szCs w:val="24"/>
        </w:rPr>
        <w:t xml:space="preserve">, Sept </w:t>
      </w:r>
      <w:r w:rsidR="006F002A">
        <w:rPr>
          <w:rFonts w:eastAsia="Calibri" w:cstheme="minorHAnsi"/>
          <w:sz w:val="24"/>
          <w:szCs w:val="24"/>
        </w:rPr>
        <w:t>18</w:t>
      </w:r>
      <w:r w:rsidR="006F002A" w:rsidRPr="006F002A">
        <w:rPr>
          <w:rFonts w:eastAsia="Calibri" w:cstheme="minorHAnsi"/>
          <w:sz w:val="24"/>
          <w:szCs w:val="24"/>
          <w:vertAlign w:val="superscript"/>
        </w:rPr>
        <w:t>th</w:t>
      </w:r>
      <w:r w:rsidRPr="00E26C95">
        <w:rPr>
          <w:rFonts w:eastAsia="Calibri" w:cstheme="minorHAnsi"/>
          <w:sz w:val="24"/>
          <w:szCs w:val="24"/>
        </w:rPr>
        <w:t xml:space="preserve">, via Canvas.  Have one person from each group </w:t>
      </w:r>
      <w:r w:rsidR="00C55EC9">
        <w:rPr>
          <w:rFonts w:eastAsia="Calibri" w:cstheme="minorHAnsi"/>
          <w:sz w:val="24"/>
          <w:szCs w:val="24"/>
        </w:rPr>
        <w:t xml:space="preserve">submit </w:t>
      </w:r>
      <w:r w:rsidRPr="00E26C95">
        <w:rPr>
          <w:rFonts w:eastAsia="Calibri" w:cstheme="minorHAnsi"/>
          <w:sz w:val="24"/>
          <w:szCs w:val="24"/>
        </w:rPr>
        <w:t xml:space="preserve">one </w:t>
      </w:r>
      <w:r w:rsidR="00C55EC9">
        <w:rPr>
          <w:rFonts w:eastAsia="Calibri" w:cstheme="minorHAnsi"/>
          <w:sz w:val="24"/>
          <w:szCs w:val="24"/>
        </w:rPr>
        <w:t>Cohort_</w:t>
      </w:r>
      <w:r w:rsidRPr="00E26C95">
        <w:rPr>
          <w:rFonts w:eastAsia="Calibri" w:cstheme="minorHAnsi"/>
          <w:sz w:val="24"/>
          <w:szCs w:val="24"/>
        </w:rPr>
        <w:t>Group#_HW</w:t>
      </w:r>
      <w:r w:rsidR="00C55EC9">
        <w:rPr>
          <w:rFonts w:eastAsia="Calibri" w:cstheme="minorHAnsi"/>
          <w:sz w:val="24"/>
          <w:szCs w:val="24"/>
        </w:rPr>
        <w:t>1</w:t>
      </w:r>
      <w:r w:rsidRPr="00E26C95">
        <w:rPr>
          <w:rFonts w:eastAsia="Calibri" w:cstheme="minorHAnsi"/>
          <w:sz w:val="24"/>
          <w:szCs w:val="24"/>
        </w:rPr>
        <w:t>.ipynb</w:t>
      </w:r>
      <w:r w:rsidR="00E3379A" w:rsidRPr="00E26C95">
        <w:rPr>
          <w:rFonts w:eastAsia="Calibri" w:cstheme="minorHAnsi"/>
          <w:sz w:val="24"/>
          <w:szCs w:val="24"/>
        </w:rPr>
        <w:t xml:space="preserve"> (</w:t>
      </w:r>
      <w:r w:rsidR="00C55EC9">
        <w:rPr>
          <w:rFonts w:eastAsia="Calibri" w:cstheme="minorHAnsi"/>
          <w:sz w:val="24"/>
          <w:szCs w:val="24"/>
        </w:rPr>
        <w:t>e.g., BA1_Group3_HW1.ipynb</w:t>
      </w:r>
      <w:r w:rsidR="00E3379A" w:rsidRPr="00E26C95">
        <w:rPr>
          <w:rFonts w:eastAsia="Calibri" w:cstheme="minorHAnsi"/>
          <w:sz w:val="24"/>
          <w:szCs w:val="24"/>
        </w:rPr>
        <w:t>)</w:t>
      </w:r>
      <w:r w:rsidR="00C55EC9">
        <w:rPr>
          <w:rFonts w:eastAsia="Calibri" w:cstheme="minorHAnsi"/>
          <w:sz w:val="24"/>
          <w:szCs w:val="24"/>
        </w:rPr>
        <w:t xml:space="preserve"> file</w:t>
      </w:r>
      <w:r w:rsidR="00E3379A" w:rsidRPr="00E26C95">
        <w:rPr>
          <w:rFonts w:cstheme="minorHAnsi"/>
          <w:color w:val="333333"/>
          <w:sz w:val="24"/>
          <w:szCs w:val="24"/>
          <w:u w:color="333333"/>
        </w:rPr>
        <w:t xml:space="preserve"> to the Assignments area of Canvas</w:t>
      </w:r>
      <w:r w:rsidR="00C55EC9">
        <w:rPr>
          <w:rFonts w:cstheme="minorHAnsi"/>
          <w:color w:val="333333"/>
          <w:sz w:val="24"/>
          <w:szCs w:val="24"/>
          <w:u w:color="333333"/>
        </w:rPr>
        <w:t>, which provides the solutions to the below problems</w:t>
      </w:r>
      <w:r w:rsidR="00E3379A" w:rsidRPr="00E26C95">
        <w:rPr>
          <w:rFonts w:cstheme="minorHAnsi"/>
          <w:color w:val="333333"/>
          <w:sz w:val="24"/>
          <w:szCs w:val="24"/>
          <w:u w:color="333333"/>
        </w:rPr>
        <w:t xml:space="preserve">.  Indicate the full names </w:t>
      </w:r>
      <w:r w:rsidR="000D60C4">
        <w:rPr>
          <w:rFonts w:cstheme="minorHAnsi"/>
          <w:color w:val="333333"/>
          <w:sz w:val="24"/>
          <w:szCs w:val="24"/>
          <w:u w:color="333333"/>
        </w:rPr>
        <w:t xml:space="preserve">and student numbers of </w:t>
      </w:r>
      <w:r w:rsidR="00E3379A" w:rsidRPr="00E26C95">
        <w:rPr>
          <w:rFonts w:cstheme="minorHAnsi"/>
          <w:color w:val="333333"/>
          <w:sz w:val="24"/>
          <w:szCs w:val="24"/>
          <w:u w:color="333333"/>
        </w:rPr>
        <w:t xml:space="preserve">your team members at the top of </w:t>
      </w:r>
      <w:r w:rsidR="00C55EC9">
        <w:rPr>
          <w:rFonts w:cstheme="minorHAnsi"/>
          <w:color w:val="333333"/>
          <w:sz w:val="24"/>
          <w:szCs w:val="24"/>
          <w:u w:color="333333"/>
        </w:rPr>
        <w:t>the notebook</w:t>
      </w:r>
      <w:r w:rsidR="00E3379A" w:rsidRPr="00E26C95">
        <w:rPr>
          <w:rFonts w:cstheme="minorHAnsi"/>
          <w:color w:val="333333"/>
          <w:sz w:val="24"/>
          <w:szCs w:val="24"/>
          <w:u w:color="333333"/>
        </w:rPr>
        <w:t>.</w:t>
      </w:r>
      <w:r w:rsidRPr="00E26C95">
        <w:rPr>
          <w:rFonts w:eastAsia="Calibri" w:cstheme="minorHAnsi"/>
          <w:sz w:val="24"/>
          <w:szCs w:val="24"/>
        </w:rPr>
        <w:t xml:space="preserve">  </w:t>
      </w:r>
    </w:p>
    <w:p w14:paraId="1536D20E" w14:textId="28B5BB46" w:rsidR="007446D7" w:rsidRDefault="007446D7" w:rsidP="00E26C95">
      <w:pPr>
        <w:rPr>
          <w:rFonts w:cstheme="minorHAnsi"/>
          <w:sz w:val="24"/>
          <w:szCs w:val="24"/>
        </w:rPr>
      </w:pPr>
    </w:p>
    <w:p w14:paraId="5EDE3D5A" w14:textId="1521762C" w:rsidR="00047CD4" w:rsidRPr="002F65FC" w:rsidRDefault="00C3228A" w:rsidP="00E26C95">
      <w:pPr>
        <w:rPr>
          <w:rFonts w:cstheme="minorHAnsi"/>
          <w:b/>
          <w:sz w:val="24"/>
          <w:szCs w:val="24"/>
        </w:rPr>
      </w:pPr>
      <w:r>
        <w:rPr>
          <w:rFonts w:cstheme="minorHAnsi"/>
          <w:b/>
          <w:sz w:val="24"/>
          <w:szCs w:val="24"/>
        </w:rPr>
        <w:t>1</w:t>
      </w:r>
      <w:r w:rsidR="00047CD4" w:rsidRPr="002F65FC">
        <w:rPr>
          <w:rFonts w:cstheme="minorHAnsi"/>
          <w:b/>
          <w:sz w:val="24"/>
          <w:szCs w:val="24"/>
        </w:rPr>
        <w:t>. Lawsuit Cash Flow Problem</w:t>
      </w:r>
    </w:p>
    <w:p w14:paraId="75D03AD1" w14:textId="1BAEF250" w:rsidR="00047CD4" w:rsidRDefault="00047CD4" w:rsidP="00047CD4">
      <w:pPr>
        <w:rPr>
          <w:rFonts w:ascii="Calibri" w:eastAsia="Calibri" w:hAnsi="Calibri" w:cs="Times New Roman"/>
          <w:sz w:val="24"/>
          <w:szCs w:val="24"/>
        </w:rPr>
      </w:pPr>
      <w:r>
        <w:rPr>
          <w:rFonts w:ascii="Calibri" w:eastAsia="Calibri" w:hAnsi="Calibri" w:cs="Times New Roman"/>
          <w:sz w:val="24"/>
          <w:szCs w:val="24"/>
        </w:rPr>
        <w:t>An individual has successfully sued your company in a lawsuit over a hazardous product.  The court’s judgement mandates that you pay this individual the following amounts each year for the next 15 years:</w:t>
      </w:r>
    </w:p>
    <w:tbl>
      <w:tblPr>
        <w:tblStyle w:val="TableGrid"/>
        <w:tblW w:w="0" w:type="auto"/>
        <w:tblInd w:w="-318" w:type="dxa"/>
        <w:tblLook w:val="04A0" w:firstRow="1" w:lastRow="0" w:firstColumn="1" w:lastColumn="0" w:noHBand="0" w:noVBand="1"/>
      </w:tblPr>
      <w:tblGrid>
        <w:gridCol w:w="1300"/>
        <w:gridCol w:w="553"/>
        <w:gridCol w:w="553"/>
        <w:gridCol w:w="554"/>
        <w:gridCol w:w="554"/>
        <w:gridCol w:w="554"/>
        <w:gridCol w:w="554"/>
        <w:gridCol w:w="554"/>
        <w:gridCol w:w="554"/>
        <w:gridCol w:w="554"/>
        <w:gridCol w:w="554"/>
        <w:gridCol w:w="566"/>
        <w:gridCol w:w="566"/>
        <w:gridCol w:w="566"/>
        <w:gridCol w:w="566"/>
        <w:gridCol w:w="566"/>
      </w:tblGrid>
      <w:tr w:rsidR="00047CD4" w14:paraId="2FAD3631" w14:textId="77777777" w:rsidTr="003D3B51">
        <w:tc>
          <w:tcPr>
            <w:tcW w:w="1369" w:type="dxa"/>
          </w:tcPr>
          <w:p w14:paraId="506D5332"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Year:</w:t>
            </w:r>
          </w:p>
        </w:tc>
        <w:tc>
          <w:tcPr>
            <w:tcW w:w="579" w:type="dxa"/>
          </w:tcPr>
          <w:p w14:paraId="0D1D74F7"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0</w:t>
            </w:r>
          </w:p>
        </w:tc>
        <w:tc>
          <w:tcPr>
            <w:tcW w:w="579" w:type="dxa"/>
          </w:tcPr>
          <w:p w14:paraId="3E1CEC5D"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w:t>
            </w:r>
          </w:p>
        </w:tc>
        <w:tc>
          <w:tcPr>
            <w:tcW w:w="580" w:type="dxa"/>
          </w:tcPr>
          <w:p w14:paraId="76A4944F"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w:t>
            </w:r>
          </w:p>
        </w:tc>
        <w:tc>
          <w:tcPr>
            <w:tcW w:w="580" w:type="dxa"/>
          </w:tcPr>
          <w:p w14:paraId="22DA8373"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3</w:t>
            </w:r>
          </w:p>
        </w:tc>
        <w:tc>
          <w:tcPr>
            <w:tcW w:w="580" w:type="dxa"/>
          </w:tcPr>
          <w:p w14:paraId="33F1AA38"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4</w:t>
            </w:r>
          </w:p>
        </w:tc>
        <w:tc>
          <w:tcPr>
            <w:tcW w:w="580" w:type="dxa"/>
          </w:tcPr>
          <w:p w14:paraId="591BFF35"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5</w:t>
            </w:r>
          </w:p>
        </w:tc>
        <w:tc>
          <w:tcPr>
            <w:tcW w:w="581" w:type="dxa"/>
          </w:tcPr>
          <w:p w14:paraId="221A7E6E"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6</w:t>
            </w:r>
          </w:p>
        </w:tc>
        <w:tc>
          <w:tcPr>
            <w:tcW w:w="581" w:type="dxa"/>
          </w:tcPr>
          <w:p w14:paraId="6D710432"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7</w:t>
            </w:r>
          </w:p>
        </w:tc>
        <w:tc>
          <w:tcPr>
            <w:tcW w:w="581" w:type="dxa"/>
          </w:tcPr>
          <w:p w14:paraId="23BAE1E2"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8</w:t>
            </w:r>
          </w:p>
        </w:tc>
        <w:tc>
          <w:tcPr>
            <w:tcW w:w="581" w:type="dxa"/>
          </w:tcPr>
          <w:p w14:paraId="53786E59"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9</w:t>
            </w:r>
          </w:p>
        </w:tc>
        <w:tc>
          <w:tcPr>
            <w:tcW w:w="596" w:type="dxa"/>
          </w:tcPr>
          <w:p w14:paraId="4E2E1E9A"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10</w:t>
            </w:r>
          </w:p>
        </w:tc>
        <w:tc>
          <w:tcPr>
            <w:tcW w:w="596" w:type="dxa"/>
          </w:tcPr>
          <w:p w14:paraId="5A58E4B8"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11</w:t>
            </w:r>
          </w:p>
        </w:tc>
        <w:tc>
          <w:tcPr>
            <w:tcW w:w="596" w:type="dxa"/>
          </w:tcPr>
          <w:p w14:paraId="1F4B3A77"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12</w:t>
            </w:r>
          </w:p>
        </w:tc>
        <w:tc>
          <w:tcPr>
            <w:tcW w:w="596" w:type="dxa"/>
          </w:tcPr>
          <w:p w14:paraId="240EB5FB"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13</w:t>
            </w:r>
          </w:p>
        </w:tc>
        <w:tc>
          <w:tcPr>
            <w:tcW w:w="596" w:type="dxa"/>
          </w:tcPr>
          <w:p w14:paraId="63683459"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14</w:t>
            </w:r>
          </w:p>
        </w:tc>
      </w:tr>
      <w:tr w:rsidR="00047CD4" w14:paraId="04CEC11B" w14:textId="77777777" w:rsidTr="003D3B51">
        <w:tc>
          <w:tcPr>
            <w:tcW w:w="1369" w:type="dxa"/>
          </w:tcPr>
          <w:p w14:paraId="2304B2F2"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Amount</w:t>
            </w:r>
          </w:p>
          <w:p w14:paraId="0651A9C9"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(in $1,000s)</w:t>
            </w:r>
          </w:p>
        </w:tc>
        <w:tc>
          <w:tcPr>
            <w:tcW w:w="579" w:type="dxa"/>
          </w:tcPr>
          <w:p w14:paraId="05EB3C85"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10</w:t>
            </w:r>
          </w:p>
        </w:tc>
        <w:tc>
          <w:tcPr>
            <w:tcW w:w="579" w:type="dxa"/>
          </w:tcPr>
          <w:p w14:paraId="2C7D6C25"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11</w:t>
            </w:r>
          </w:p>
        </w:tc>
        <w:tc>
          <w:tcPr>
            <w:tcW w:w="580" w:type="dxa"/>
          </w:tcPr>
          <w:p w14:paraId="62AA9943"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12</w:t>
            </w:r>
          </w:p>
        </w:tc>
        <w:tc>
          <w:tcPr>
            <w:tcW w:w="580" w:type="dxa"/>
          </w:tcPr>
          <w:p w14:paraId="45C686AA"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14</w:t>
            </w:r>
          </w:p>
        </w:tc>
        <w:tc>
          <w:tcPr>
            <w:tcW w:w="580" w:type="dxa"/>
          </w:tcPr>
          <w:p w14:paraId="6C29141A"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15</w:t>
            </w:r>
          </w:p>
        </w:tc>
        <w:tc>
          <w:tcPr>
            <w:tcW w:w="580" w:type="dxa"/>
          </w:tcPr>
          <w:p w14:paraId="7EF51C4F"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17</w:t>
            </w:r>
          </w:p>
        </w:tc>
        <w:tc>
          <w:tcPr>
            <w:tcW w:w="581" w:type="dxa"/>
          </w:tcPr>
          <w:p w14:paraId="1C4BEE13"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19</w:t>
            </w:r>
          </w:p>
        </w:tc>
        <w:tc>
          <w:tcPr>
            <w:tcW w:w="581" w:type="dxa"/>
          </w:tcPr>
          <w:p w14:paraId="27F90D9E"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20</w:t>
            </w:r>
          </w:p>
        </w:tc>
        <w:tc>
          <w:tcPr>
            <w:tcW w:w="581" w:type="dxa"/>
          </w:tcPr>
          <w:p w14:paraId="188C4184"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22</w:t>
            </w:r>
          </w:p>
        </w:tc>
        <w:tc>
          <w:tcPr>
            <w:tcW w:w="581" w:type="dxa"/>
          </w:tcPr>
          <w:p w14:paraId="57BA13A2"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24</w:t>
            </w:r>
          </w:p>
        </w:tc>
        <w:tc>
          <w:tcPr>
            <w:tcW w:w="596" w:type="dxa"/>
          </w:tcPr>
          <w:p w14:paraId="18900DEA"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26</w:t>
            </w:r>
          </w:p>
        </w:tc>
        <w:tc>
          <w:tcPr>
            <w:tcW w:w="596" w:type="dxa"/>
          </w:tcPr>
          <w:p w14:paraId="6972783D"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29</w:t>
            </w:r>
          </w:p>
        </w:tc>
        <w:tc>
          <w:tcPr>
            <w:tcW w:w="596" w:type="dxa"/>
          </w:tcPr>
          <w:p w14:paraId="677B98C5"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31</w:t>
            </w:r>
          </w:p>
        </w:tc>
        <w:tc>
          <w:tcPr>
            <w:tcW w:w="596" w:type="dxa"/>
          </w:tcPr>
          <w:p w14:paraId="0BA0AAE4"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33</w:t>
            </w:r>
          </w:p>
        </w:tc>
        <w:tc>
          <w:tcPr>
            <w:tcW w:w="596" w:type="dxa"/>
          </w:tcPr>
          <w:p w14:paraId="2DC8A0D4" w14:textId="77777777" w:rsidR="00047CD4" w:rsidRDefault="00047CD4" w:rsidP="003D3B51">
            <w:pPr>
              <w:jc w:val="center"/>
              <w:rPr>
                <w:rFonts w:ascii="Calibri" w:eastAsia="Calibri" w:hAnsi="Calibri" w:cs="Times New Roman"/>
                <w:sz w:val="24"/>
                <w:szCs w:val="24"/>
              </w:rPr>
            </w:pPr>
            <w:r>
              <w:rPr>
                <w:rFonts w:ascii="Calibri" w:eastAsia="Calibri" w:hAnsi="Calibri" w:cs="Times New Roman"/>
                <w:sz w:val="24"/>
                <w:szCs w:val="24"/>
              </w:rPr>
              <w:t>36</w:t>
            </w:r>
          </w:p>
        </w:tc>
      </w:tr>
    </w:tbl>
    <w:p w14:paraId="0AD2E55B" w14:textId="77777777" w:rsidR="00047CD4" w:rsidRDefault="00047CD4" w:rsidP="00047CD4">
      <w:pPr>
        <w:pStyle w:val="NoSpacing"/>
        <w:rPr>
          <w:rFonts w:ascii="Calibri" w:eastAsia="Calibri" w:hAnsi="Calibri" w:cs="Times New Roman"/>
          <w:sz w:val="24"/>
          <w:szCs w:val="24"/>
        </w:rPr>
      </w:pPr>
    </w:p>
    <w:p w14:paraId="57B57E8B" w14:textId="7F37DDCE" w:rsidR="00047CD4" w:rsidRDefault="00047CD4" w:rsidP="00047CD4">
      <w:pPr>
        <w:pStyle w:val="NoSpacing"/>
        <w:rPr>
          <w:rFonts w:ascii="Calibri" w:eastAsia="Calibri" w:hAnsi="Calibri" w:cs="Times New Roman"/>
          <w:sz w:val="24"/>
          <w:szCs w:val="24"/>
        </w:rPr>
      </w:pPr>
      <w:r>
        <w:rPr>
          <w:rFonts w:ascii="Calibri" w:eastAsia="Calibri" w:hAnsi="Calibri" w:cs="Times New Roman"/>
          <w:sz w:val="24"/>
          <w:szCs w:val="24"/>
        </w:rPr>
        <w:t>Suppose the following safe investment options are available to you</w:t>
      </w:r>
      <w:r w:rsidR="004512B0">
        <w:rPr>
          <w:rFonts w:ascii="Calibri" w:eastAsia="Calibri" w:hAnsi="Calibri" w:cs="Times New Roman"/>
          <w:sz w:val="24"/>
          <w:szCs w:val="24"/>
        </w:rPr>
        <w:t xml:space="preserve"> (the company)</w:t>
      </w:r>
      <w:r>
        <w:rPr>
          <w:rFonts w:ascii="Calibri" w:eastAsia="Calibri" w:hAnsi="Calibri" w:cs="Times New Roman"/>
          <w:sz w:val="24"/>
          <w:szCs w:val="24"/>
        </w:rPr>
        <w:t>:</w:t>
      </w:r>
    </w:p>
    <w:tbl>
      <w:tblPr>
        <w:tblStyle w:val="TableGrid"/>
        <w:tblW w:w="0" w:type="auto"/>
        <w:tblLook w:val="04A0" w:firstRow="1" w:lastRow="0" w:firstColumn="1" w:lastColumn="0" w:noHBand="0" w:noVBand="1"/>
      </w:tblPr>
      <w:tblGrid>
        <w:gridCol w:w="1544"/>
        <w:gridCol w:w="1513"/>
        <w:gridCol w:w="1597"/>
        <w:gridCol w:w="1537"/>
        <w:gridCol w:w="1565"/>
        <w:gridCol w:w="1594"/>
      </w:tblGrid>
      <w:tr w:rsidR="00047CD4" w14:paraId="0514EDC4" w14:textId="77777777" w:rsidTr="003D3B51">
        <w:tc>
          <w:tcPr>
            <w:tcW w:w="1638" w:type="dxa"/>
          </w:tcPr>
          <w:p w14:paraId="68C473F5" w14:textId="77777777" w:rsidR="00047CD4" w:rsidRDefault="00047CD4" w:rsidP="003D3B51">
            <w:pPr>
              <w:pStyle w:val="NoSpacing"/>
              <w:rPr>
                <w:sz w:val="24"/>
                <w:lang w:val="en-US"/>
              </w:rPr>
            </w:pPr>
          </w:p>
        </w:tc>
        <w:tc>
          <w:tcPr>
            <w:tcW w:w="1589" w:type="dxa"/>
          </w:tcPr>
          <w:p w14:paraId="53A1798F" w14:textId="77777777" w:rsidR="00047CD4" w:rsidRDefault="00047CD4" w:rsidP="003D3B51">
            <w:pPr>
              <w:pStyle w:val="NoSpacing"/>
              <w:rPr>
                <w:sz w:val="24"/>
                <w:lang w:val="en-US"/>
              </w:rPr>
            </w:pPr>
          </w:p>
        </w:tc>
        <w:tc>
          <w:tcPr>
            <w:tcW w:w="1689" w:type="dxa"/>
          </w:tcPr>
          <w:p w14:paraId="74C150F1" w14:textId="77777777" w:rsidR="00047CD4" w:rsidRDefault="00047CD4" w:rsidP="003D3B51">
            <w:pPr>
              <w:pStyle w:val="NoSpacing"/>
              <w:rPr>
                <w:sz w:val="24"/>
                <w:lang w:val="en-US"/>
              </w:rPr>
            </w:pPr>
            <w:r>
              <w:rPr>
                <w:sz w:val="24"/>
                <w:lang w:val="en-US"/>
              </w:rPr>
              <w:t>Current cost</w:t>
            </w:r>
          </w:p>
        </w:tc>
        <w:tc>
          <w:tcPr>
            <w:tcW w:w="1639" w:type="dxa"/>
          </w:tcPr>
          <w:p w14:paraId="374B2044" w14:textId="77777777" w:rsidR="00047CD4" w:rsidRDefault="00047CD4" w:rsidP="003D3B51">
            <w:pPr>
              <w:pStyle w:val="NoSpacing"/>
              <w:rPr>
                <w:sz w:val="24"/>
                <w:lang w:val="en-US"/>
              </w:rPr>
            </w:pPr>
            <w:r>
              <w:rPr>
                <w:sz w:val="24"/>
                <w:lang w:val="en-US"/>
              </w:rPr>
              <w:t>Yearly return</w:t>
            </w:r>
          </w:p>
        </w:tc>
        <w:tc>
          <w:tcPr>
            <w:tcW w:w="1639" w:type="dxa"/>
          </w:tcPr>
          <w:p w14:paraId="5821AE23" w14:textId="77777777" w:rsidR="00047CD4" w:rsidRDefault="00047CD4" w:rsidP="003D3B51">
            <w:pPr>
              <w:pStyle w:val="NoSpacing"/>
              <w:rPr>
                <w:sz w:val="24"/>
                <w:lang w:val="en-US"/>
              </w:rPr>
            </w:pPr>
            <w:r>
              <w:rPr>
                <w:sz w:val="24"/>
                <w:lang w:val="en-US"/>
              </w:rPr>
              <w:t>Years to maturity</w:t>
            </w:r>
          </w:p>
        </w:tc>
        <w:tc>
          <w:tcPr>
            <w:tcW w:w="1639" w:type="dxa"/>
          </w:tcPr>
          <w:p w14:paraId="1F2261F6" w14:textId="77777777" w:rsidR="00047CD4" w:rsidRDefault="00047CD4" w:rsidP="003D3B51">
            <w:pPr>
              <w:pStyle w:val="NoSpacing"/>
              <w:rPr>
                <w:sz w:val="24"/>
                <w:lang w:val="en-US"/>
              </w:rPr>
            </w:pPr>
            <w:r>
              <w:rPr>
                <w:sz w:val="24"/>
                <w:lang w:val="en-US"/>
              </w:rPr>
              <w:t>Principal repayment at maturity</w:t>
            </w:r>
          </w:p>
        </w:tc>
      </w:tr>
      <w:tr w:rsidR="00047CD4" w14:paraId="111F83AA" w14:textId="77777777" w:rsidTr="003D3B51">
        <w:tc>
          <w:tcPr>
            <w:tcW w:w="1638" w:type="dxa"/>
          </w:tcPr>
          <w:p w14:paraId="0EF2320D" w14:textId="77777777" w:rsidR="00047CD4" w:rsidRDefault="00047CD4" w:rsidP="003D3B51">
            <w:pPr>
              <w:pStyle w:val="NoSpacing"/>
              <w:rPr>
                <w:sz w:val="24"/>
                <w:lang w:val="en-US"/>
              </w:rPr>
            </w:pPr>
            <w:r>
              <w:rPr>
                <w:sz w:val="24"/>
                <w:lang w:val="en-US"/>
              </w:rPr>
              <w:t>Option 1:</w:t>
            </w:r>
          </w:p>
        </w:tc>
        <w:tc>
          <w:tcPr>
            <w:tcW w:w="1589" w:type="dxa"/>
          </w:tcPr>
          <w:p w14:paraId="7C76D8E3" w14:textId="0C6926F6" w:rsidR="00047CD4" w:rsidRDefault="002F65FC" w:rsidP="003D3B51">
            <w:pPr>
              <w:pStyle w:val="NoSpacing"/>
              <w:rPr>
                <w:sz w:val="24"/>
                <w:lang w:val="en-US"/>
              </w:rPr>
            </w:pPr>
            <w:r>
              <w:rPr>
                <w:sz w:val="24"/>
                <w:lang w:val="en-US"/>
              </w:rPr>
              <w:t>Bond 1</w:t>
            </w:r>
          </w:p>
        </w:tc>
        <w:tc>
          <w:tcPr>
            <w:tcW w:w="1689" w:type="dxa"/>
          </w:tcPr>
          <w:p w14:paraId="766B7732" w14:textId="77777777" w:rsidR="00047CD4" w:rsidRDefault="00047CD4" w:rsidP="003D3B51">
            <w:pPr>
              <w:pStyle w:val="NoSpacing"/>
              <w:rPr>
                <w:sz w:val="24"/>
                <w:lang w:val="en-US"/>
              </w:rPr>
            </w:pPr>
            <w:r>
              <w:rPr>
                <w:sz w:val="24"/>
                <w:lang w:val="en-US"/>
              </w:rPr>
              <w:t>$980</w:t>
            </w:r>
          </w:p>
        </w:tc>
        <w:tc>
          <w:tcPr>
            <w:tcW w:w="1639" w:type="dxa"/>
          </w:tcPr>
          <w:p w14:paraId="13C8A763" w14:textId="77777777" w:rsidR="00047CD4" w:rsidRDefault="00047CD4" w:rsidP="003D3B51">
            <w:pPr>
              <w:pStyle w:val="NoSpacing"/>
              <w:rPr>
                <w:sz w:val="24"/>
                <w:lang w:val="en-US"/>
              </w:rPr>
            </w:pPr>
            <w:r>
              <w:rPr>
                <w:sz w:val="24"/>
                <w:lang w:val="en-US"/>
              </w:rPr>
              <w:t>$60</w:t>
            </w:r>
          </w:p>
        </w:tc>
        <w:tc>
          <w:tcPr>
            <w:tcW w:w="1639" w:type="dxa"/>
          </w:tcPr>
          <w:p w14:paraId="13CA3BF0" w14:textId="77777777" w:rsidR="00047CD4" w:rsidRDefault="00047CD4" w:rsidP="003D3B51">
            <w:pPr>
              <w:pStyle w:val="NoSpacing"/>
              <w:rPr>
                <w:sz w:val="24"/>
                <w:lang w:val="en-US"/>
              </w:rPr>
            </w:pPr>
            <w:r>
              <w:rPr>
                <w:sz w:val="24"/>
                <w:lang w:val="en-US"/>
              </w:rPr>
              <w:t>5</w:t>
            </w:r>
          </w:p>
        </w:tc>
        <w:tc>
          <w:tcPr>
            <w:tcW w:w="1639" w:type="dxa"/>
          </w:tcPr>
          <w:p w14:paraId="506A17CA" w14:textId="77777777" w:rsidR="00047CD4" w:rsidRDefault="00047CD4" w:rsidP="003D3B51">
            <w:pPr>
              <w:pStyle w:val="NoSpacing"/>
              <w:rPr>
                <w:sz w:val="24"/>
                <w:lang w:val="en-US"/>
              </w:rPr>
            </w:pPr>
            <w:r>
              <w:rPr>
                <w:sz w:val="24"/>
                <w:lang w:val="en-US"/>
              </w:rPr>
              <w:t>$1000</w:t>
            </w:r>
          </w:p>
        </w:tc>
      </w:tr>
      <w:tr w:rsidR="00047CD4" w14:paraId="18D93377" w14:textId="77777777" w:rsidTr="003D3B51">
        <w:tc>
          <w:tcPr>
            <w:tcW w:w="1638" w:type="dxa"/>
          </w:tcPr>
          <w:p w14:paraId="010ADE17" w14:textId="77777777" w:rsidR="00047CD4" w:rsidRDefault="00047CD4" w:rsidP="003D3B51">
            <w:pPr>
              <w:pStyle w:val="NoSpacing"/>
              <w:rPr>
                <w:sz w:val="24"/>
                <w:lang w:val="en-US"/>
              </w:rPr>
            </w:pPr>
            <w:r>
              <w:rPr>
                <w:sz w:val="24"/>
                <w:lang w:val="en-US"/>
              </w:rPr>
              <w:t>Option 2:</w:t>
            </w:r>
          </w:p>
        </w:tc>
        <w:tc>
          <w:tcPr>
            <w:tcW w:w="1589" w:type="dxa"/>
          </w:tcPr>
          <w:p w14:paraId="18F6B6DB" w14:textId="0EF8DE7F" w:rsidR="00047CD4" w:rsidRDefault="002F65FC" w:rsidP="003D3B51">
            <w:pPr>
              <w:pStyle w:val="NoSpacing"/>
              <w:rPr>
                <w:sz w:val="24"/>
                <w:lang w:val="en-US"/>
              </w:rPr>
            </w:pPr>
            <w:r>
              <w:rPr>
                <w:sz w:val="24"/>
                <w:lang w:val="en-US"/>
              </w:rPr>
              <w:t>Bond 2</w:t>
            </w:r>
          </w:p>
        </w:tc>
        <w:tc>
          <w:tcPr>
            <w:tcW w:w="1689" w:type="dxa"/>
          </w:tcPr>
          <w:p w14:paraId="4BD1A043" w14:textId="77777777" w:rsidR="00047CD4" w:rsidRDefault="00047CD4" w:rsidP="003D3B51">
            <w:pPr>
              <w:pStyle w:val="NoSpacing"/>
              <w:rPr>
                <w:sz w:val="24"/>
                <w:lang w:val="en-US"/>
              </w:rPr>
            </w:pPr>
            <w:r>
              <w:rPr>
                <w:sz w:val="24"/>
                <w:lang w:val="en-US"/>
              </w:rPr>
              <w:t>$965</w:t>
            </w:r>
          </w:p>
        </w:tc>
        <w:tc>
          <w:tcPr>
            <w:tcW w:w="1639" w:type="dxa"/>
          </w:tcPr>
          <w:p w14:paraId="43FE123A" w14:textId="77777777" w:rsidR="00047CD4" w:rsidRDefault="00047CD4" w:rsidP="003D3B51">
            <w:pPr>
              <w:pStyle w:val="NoSpacing"/>
              <w:rPr>
                <w:sz w:val="24"/>
                <w:lang w:val="en-US"/>
              </w:rPr>
            </w:pPr>
            <w:r>
              <w:rPr>
                <w:sz w:val="24"/>
                <w:lang w:val="en-US"/>
              </w:rPr>
              <w:t>$65</w:t>
            </w:r>
          </w:p>
        </w:tc>
        <w:tc>
          <w:tcPr>
            <w:tcW w:w="1639" w:type="dxa"/>
          </w:tcPr>
          <w:p w14:paraId="050E222D" w14:textId="77777777" w:rsidR="00047CD4" w:rsidRDefault="00047CD4" w:rsidP="003D3B51">
            <w:pPr>
              <w:pStyle w:val="NoSpacing"/>
              <w:rPr>
                <w:sz w:val="24"/>
                <w:lang w:val="en-US"/>
              </w:rPr>
            </w:pPr>
            <w:r>
              <w:rPr>
                <w:sz w:val="24"/>
                <w:lang w:val="en-US"/>
              </w:rPr>
              <w:t>12</w:t>
            </w:r>
          </w:p>
        </w:tc>
        <w:tc>
          <w:tcPr>
            <w:tcW w:w="1639" w:type="dxa"/>
          </w:tcPr>
          <w:p w14:paraId="0A41C96E" w14:textId="77777777" w:rsidR="00047CD4" w:rsidRDefault="00047CD4" w:rsidP="003D3B51">
            <w:pPr>
              <w:pStyle w:val="NoSpacing"/>
              <w:rPr>
                <w:sz w:val="24"/>
                <w:lang w:val="en-US"/>
              </w:rPr>
            </w:pPr>
            <w:r>
              <w:rPr>
                <w:sz w:val="24"/>
                <w:lang w:val="en-US"/>
              </w:rPr>
              <w:t>$1000</w:t>
            </w:r>
          </w:p>
        </w:tc>
      </w:tr>
      <w:tr w:rsidR="00047CD4" w14:paraId="43244298" w14:textId="77777777" w:rsidTr="003D3B51">
        <w:tc>
          <w:tcPr>
            <w:tcW w:w="1638" w:type="dxa"/>
          </w:tcPr>
          <w:p w14:paraId="5F98200A" w14:textId="77777777" w:rsidR="00047CD4" w:rsidRDefault="00047CD4" w:rsidP="003D3B51">
            <w:pPr>
              <w:pStyle w:val="NoSpacing"/>
              <w:rPr>
                <w:sz w:val="24"/>
                <w:lang w:val="en-US"/>
              </w:rPr>
            </w:pPr>
            <w:r>
              <w:rPr>
                <w:sz w:val="24"/>
                <w:lang w:val="en-US"/>
              </w:rPr>
              <w:t>Option 3:</w:t>
            </w:r>
          </w:p>
        </w:tc>
        <w:tc>
          <w:tcPr>
            <w:tcW w:w="1589" w:type="dxa"/>
          </w:tcPr>
          <w:p w14:paraId="6A12083B" w14:textId="77777777" w:rsidR="00047CD4" w:rsidRDefault="00047CD4" w:rsidP="003D3B51">
            <w:pPr>
              <w:pStyle w:val="NoSpacing"/>
              <w:rPr>
                <w:sz w:val="24"/>
                <w:lang w:val="en-US"/>
              </w:rPr>
            </w:pPr>
            <w:r>
              <w:rPr>
                <w:sz w:val="24"/>
                <w:lang w:val="en-US"/>
              </w:rPr>
              <w:t>Savings account</w:t>
            </w:r>
          </w:p>
        </w:tc>
        <w:tc>
          <w:tcPr>
            <w:tcW w:w="1689" w:type="dxa"/>
          </w:tcPr>
          <w:p w14:paraId="50D2AF27" w14:textId="77777777" w:rsidR="00047CD4" w:rsidRDefault="00047CD4" w:rsidP="003D3B51">
            <w:pPr>
              <w:pStyle w:val="NoSpacing"/>
              <w:rPr>
                <w:sz w:val="24"/>
                <w:lang w:val="en-US"/>
              </w:rPr>
            </w:pPr>
            <w:r>
              <w:rPr>
                <w:sz w:val="24"/>
                <w:lang w:val="en-US"/>
              </w:rPr>
              <w:t>-</w:t>
            </w:r>
          </w:p>
        </w:tc>
        <w:tc>
          <w:tcPr>
            <w:tcW w:w="1639" w:type="dxa"/>
          </w:tcPr>
          <w:p w14:paraId="3D963E57" w14:textId="77777777" w:rsidR="00047CD4" w:rsidRDefault="00047CD4" w:rsidP="003D3B51">
            <w:pPr>
              <w:pStyle w:val="NoSpacing"/>
              <w:rPr>
                <w:sz w:val="24"/>
                <w:lang w:val="en-US"/>
              </w:rPr>
            </w:pPr>
            <w:r>
              <w:rPr>
                <w:sz w:val="24"/>
                <w:lang w:val="en-US"/>
              </w:rPr>
              <w:t>4%</w:t>
            </w:r>
          </w:p>
        </w:tc>
        <w:tc>
          <w:tcPr>
            <w:tcW w:w="1639" w:type="dxa"/>
          </w:tcPr>
          <w:p w14:paraId="47E25AE9" w14:textId="77777777" w:rsidR="00047CD4" w:rsidRDefault="00047CD4" w:rsidP="003D3B51">
            <w:pPr>
              <w:pStyle w:val="NoSpacing"/>
              <w:rPr>
                <w:sz w:val="24"/>
                <w:lang w:val="en-US"/>
              </w:rPr>
            </w:pPr>
            <w:r>
              <w:rPr>
                <w:sz w:val="24"/>
                <w:lang w:val="en-US"/>
              </w:rPr>
              <w:t>1</w:t>
            </w:r>
          </w:p>
        </w:tc>
        <w:tc>
          <w:tcPr>
            <w:tcW w:w="1639" w:type="dxa"/>
          </w:tcPr>
          <w:p w14:paraId="51C6652D" w14:textId="77777777" w:rsidR="00047CD4" w:rsidRDefault="00047CD4" w:rsidP="003D3B51">
            <w:pPr>
              <w:pStyle w:val="NoSpacing"/>
              <w:rPr>
                <w:sz w:val="24"/>
                <w:lang w:val="en-US"/>
              </w:rPr>
            </w:pPr>
            <w:r>
              <w:rPr>
                <w:sz w:val="24"/>
                <w:lang w:val="en-US"/>
              </w:rPr>
              <w:t>-</w:t>
            </w:r>
          </w:p>
        </w:tc>
      </w:tr>
    </w:tbl>
    <w:p w14:paraId="611B937D" w14:textId="77777777" w:rsidR="00047CD4" w:rsidRDefault="00047CD4" w:rsidP="00047CD4">
      <w:pPr>
        <w:pStyle w:val="NoSpacing"/>
        <w:rPr>
          <w:sz w:val="24"/>
          <w:lang w:val="en-US"/>
        </w:rPr>
      </w:pPr>
    </w:p>
    <w:p w14:paraId="79F60D2E" w14:textId="77777777" w:rsidR="00047CD4" w:rsidRDefault="00047CD4" w:rsidP="00047CD4">
      <w:pPr>
        <w:pStyle w:val="NoSpacing"/>
        <w:rPr>
          <w:sz w:val="24"/>
          <w:lang w:val="en-US"/>
        </w:rPr>
      </w:pPr>
      <w:r>
        <w:rPr>
          <w:sz w:val="24"/>
          <w:lang w:val="en-US"/>
        </w:rPr>
        <w:t>Assume the following:</w:t>
      </w:r>
    </w:p>
    <w:p w14:paraId="6F6497B1" w14:textId="219295D2" w:rsidR="00047CD4" w:rsidRDefault="00047CD4" w:rsidP="00047CD4">
      <w:pPr>
        <w:pStyle w:val="NoSpacing"/>
        <w:numPr>
          <w:ilvl w:val="0"/>
          <w:numId w:val="7"/>
        </w:numPr>
        <w:rPr>
          <w:sz w:val="24"/>
          <w:lang w:val="en-US"/>
        </w:rPr>
      </w:pPr>
      <w:r>
        <w:rPr>
          <w:sz w:val="24"/>
          <w:lang w:val="en-US"/>
        </w:rPr>
        <w:t xml:space="preserve">You are going to only consider these investment options for the purposes of generating the required yearly payments.  </w:t>
      </w:r>
    </w:p>
    <w:p w14:paraId="0F8A59F5" w14:textId="06FD8A5B" w:rsidR="002F65FC" w:rsidRDefault="002F65FC" w:rsidP="00047CD4">
      <w:pPr>
        <w:pStyle w:val="NoSpacing"/>
        <w:numPr>
          <w:ilvl w:val="0"/>
          <w:numId w:val="7"/>
        </w:numPr>
        <w:rPr>
          <w:sz w:val="24"/>
          <w:lang w:val="en-US"/>
        </w:rPr>
      </w:pPr>
      <w:r>
        <w:rPr>
          <w:sz w:val="24"/>
          <w:lang w:val="en-US"/>
        </w:rPr>
        <w:t>Payments must be mad</w:t>
      </w:r>
      <w:r w:rsidR="0009168E">
        <w:rPr>
          <w:sz w:val="24"/>
          <w:lang w:val="en-US"/>
        </w:rPr>
        <w:t>e</w:t>
      </w:r>
      <w:r>
        <w:rPr>
          <w:sz w:val="24"/>
          <w:lang w:val="en-US"/>
        </w:rPr>
        <w:t xml:space="preserve"> at the start of each year.</w:t>
      </w:r>
    </w:p>
    <w:p w14:paraId="011C566B" w14:textId="77777777" w:rsidR="00047CD4" w:rsidRDefault="00047CD4" w:rsidP="00047CD4">
      <w:pPr>
        <w:pStyle w:val="NoSpacing"/>
        <w:numPr>
          <w:ilvl w:val="0"/>
          <w:numId w:val="7"/>
        </w:numPr>
        <w:rPr>
          <w:sz w:val="24"/>
          <w:lang w:val="en-US"/>
        </w:rPr>
      </w:pPr>
      <w:r>
        <w:rPr>
          <w:sz w:val="24"/>
          <w:lang w:val="en-US"/>
        </w:rPr>
        <w:t xml:space="preserve">You will only consider investing in Options 1 and 2 at the start of year 0, whereas you may put money in the savings account in any year.  </w:t>
      </w:r>
    </w:p>
    <w:p w14:paraId="372BF6C0" w14:textId="77777777" w:rsidR="00047CD4" w:rsidRDefault="00047CD4" w:rsidP="00047CD4">
      <w:pPr>
        <w:pStyle w:val="NoSpacing"/>
        <w:numPr>
          <w:ilvl w:val="0"/>
          <w:numId w:val="7"/>
        </w:numPr>
        <w:rPr>
          <w:sz w:val="24"/>
          <w:lang w:val="en-US"/>
        </w:rPr>
      </w:pPr>
      <w:r>
        <w:rPr>
          <w:sz w:val="24"/>
          <w:lang w:val="en-US"/>
        </w:rPr>
        <w:t>Once you put money in one of these options, they must stay there for the “years to maturity” indicated</w:t>
      </w:r>
    </w:p>
    <w:p w14:paraId="2CA60037" w14:textId="77777777" w:rsidR="00047CD4" w:rsidRDefault="00047CD4" w:rsidP="00047CD4">
      <w:pPr>
        <w:pStyle w:val="NoSpacing"/>
        <w:numPr>
          <w:ilvl w:val="0"/>
          <w:numId w:val="7"/>
        </w:numPr>
        <w:rPr>
          <w:sz w:val="24"/>
          <w:lang w:val="en-US"/>
        </w:rPr>
      </w:pPr>
      <w:r>
        <w:rPr>
          <w:sz w:val="24"/>
          <w:lang w:val="en-US"/>
        </w:rPr>
        <w:t>You may purchase fractional quantities of Securities 1 and 2, with the cost, return, and principal scaling proportionally (years to maturity remains the same)</w:t>
      </w:r>
    </w:p>
    <w:p w14:paraId="77630276" w14:textId="77777777" w:rsidR="00047CD4" w:rsidRDefault="00047CD4" w:rsidP="00047CD4">
      <w:pPr>
        <w:pStyle w:val="NoSpacing"/>
        <w:ind w:left="720"/>
        <w:rPr>
          <w:sz w:val="24"/>
          <w:lang w:val="en-US"/>
        </w:rPr>
      </w:pPr>
    </w:p>
    <w:p w14:paraId="63DC58C8" w14:textId="5DE5C5F0" w:rsidR="00047CD4" w:rsidRDefault="002F65FC" w:rsidP="00233D11">
      <w:pPr>
        <w:pStyle w:val="NoSpacing"/>
        <w:rPr>
          <w:sz w:val="24"/>
          <w:szCs w:val="24"/>
          <w:lang w:val="en-US"/>
        </w:rPr>
      </w:pPr>
      <w:r>
        <w:rPr>
          <w:sz w:val="24"/>
          <w:szCs w:val="24"/>
          <w:lang w:val="en-US"/>
        </w:rPr>
        <w:t xml:space="preserve">Your goal is to determine </w:t>
      </w:r>
      <w:r w:rsidR="00047CD4" w:rsidRPr="7BA67125">
        <w:rPr>
          <w:sz w:val="24"/>
          <w:szCs w:val="24"/>
          <w:lang w:val="en-US"/>
        </w:rPr>
        <w:t>the smallest amount of money you need now, which is sufficient to guarantee the payment streams mandated by the court</w:t>
      </w:r>
      <w:r>
        <w:rPr>
          <w:sz w:val="24"/>
          <w:szCs w:val="24"/>
          <w:lang w:val="en-US"/>
        </w:rPr>
        <w:t>.</w:t>
      </w:r>
      <w:r w:rsidR="00047CD4" w:rsidRPr="7BA67125">
        <w:rPr>
          <w:sz w:val="24"/>
          <w:szCs w:val="24"/>
          <w:lang w:val="en-US"/>
        </w:rPr>
        <w:t xml:space="preserve">  Indicate how this amount of money today will be used each year so as to meet these requirements, justified by a</w:t>
      </w:r>
      <w:r w:rsidR="00C55EC9">
        <w:rPr>
          <w:sz w:val="24"/>
          <w:szCs w:val="24"/>
          <w:lang w:val="en-US"/>
        </w:rPr>
        <w:t xml:space="preserve">n algebraic formulation of the problem and </w:t>
      </w:r>
      <w:r w:rsidR="000D60C4">
        <w:rPr>
          <w:sz w:val="24"/>
          <w:szCs w:val="24"/>
          <w:lang w:val="en-US"/>
        </w:rPr>
        <w:t>then a solution via Python/</w:t>
      </w:r>
      <w:proofErr w:type="spellStart"/>
      <w:r w:rsidR="000D60C4">
        <w:rPr>
          <w:sz w:val="24"/>
          <w:szCs w:val="24"/>
          <w:lang w:val="en-US"/>
        </w:rPr>
        <w:t>Gurobi</w:t>
      </w:r>
      <w:proofErr w:type="spellEnd"/>
      <w:r w:rsidR="00047CD4" w:rsidRPr="7BA67125">
        <w:rPr>
          <w:sz w:val="24"/>
          <w:szCs w:val="24"/>
          <w:lang w:val="en-US"/>
        </w:rPr>
        <w:t>.  Discuss</w:t>
      </w:r>
      <w:r w:rsidR="00417458">
        <w:rPr>
          <w:sz w:val="24"/>
          <w:szCs w:val="24"/>
          <w:lang w:val="en-US"/>
        </w:rPr>
        <w:t xml:space="preserve"> your solution</w:t>
      </w:r>
      <w:r w:rsidR="00047CD4" w:rsidRPr="7BA67125">
        <w:rPr>
          <w:sz w:val="24"/>
          <w:szCs w:val="24"/>
          <w:lang w:val="en-US"/>
        </w:rPr>
        <w:t xml:space="preserve">. </w:t>
      </w:r>
    </w:p>
    <w:p w14:paraId="5417F40C" w14:textId="77777777" w:rsidR="00CE6AAD" w:rsidRDefault="00CE6AAD" w:rsidP="00233D11">
      <w:pPr>
        <w:pStyle w:val="NoSpacing"/>
        <w:rPr>
          <w:sz w:val="24"/>
          <w:szCs w:val="24"/>
          <w:lang w:val="en-US"/>
        </w:rPr>
      </w:pPr>
    </w:p>
    <w:p w14:paraId="5F170B86" w14:textId="58EA7AA6" w:rsidR="00CE6AAD" w:rsidRPr="009C7769" w:rsidRDefault="00CE6AAD" w:rsidP="00233D11">
      <w:pPr>
        <w:pStyle w:val="NoSpacing"/>
        <w:rPr>
          <w:b/>
          <w:bCs/>
          <w:sz w:val="24"/>
          <w:szCs w:val="24"/>
          <w:lang w:val="en-US"/>
        </w:rPr>
      </w:pPr>
      <w:r w:rsidRPr="009C7769">
        <w:rPr>
          <w:b/>
          <w:bCs/>
          <w:sz w:val="24"/>
          <w:szCs w:val="24"/>
          <w:lang w:val="en-US"/>
        </w:rPr>
        <w:lastRenderedPageBreak/>
        <w:t xml:space="preserve">2. </w:t>
      </w:r>
      <w:r w:rsidR="009C7769" w:rsidRPr="009C7769">
        <w:rPr>
          <w:b/>
          <w:bCs/>
          <w:sz w:val="24"/>
          <w:szCs w:val="24"/>
          <w:lang w:val="en-US"/>
        </w:rPr>
        <w:t>Cancer Treatment Optimization</w:t>
      </w:r>
    </w:p>
    <w:p w14:paraId="56DF87A4" w14:textId="77777777" w:rsidR="009C7769" w:rsidRDefault="009C7769" w:rsidP="00233D11">
      <w:pPr>
        <w:pStyle w:val="NoSpacing"/>
        <w:rPr>
          <w:sz w:val="24"/>
          <w:szCs w:val="24"/>
          <w:lang w:val="en-US"/>
        </w:rPr>
      </w:pPr>
    </w:p>
    <w:p w14:paraId="3E5102D6" w14:textId="77777777" w:rsidR="00CE6AAD" w:rsidRPr="005947EE" w:rsidRDefault="00CE6AAD" w:rsidP="00CE6AAD">
      <w:pPr>
        <w:jc w:val="both"/>
        <w:rPr>
          <w:sz w:val="24"/>
          <w:szCs w:val="24"/>
        </w:rPr>
      </w:pPr>
      <w:r w:rsidRPr="005947EE">
        <w:rPr>
          <w:sz w:val="24"/>
          <w:szCs w:val="24"/>
        </w:rPr>
        <w:t xml:space="preserve">A patient has been recently diagnosed with cancer. To maximize their chance of survival, they will undergo radiation therapy, which involves using two external beams to pass radiation through the body.  This damages the cancerous tumor, but also damages healthy anatomy and nearby critical tissues as well. Typically, radiation beam intensities are chosen so as to effectively manage the pros and cons of radiation treatment.  </w:t>
      </w:r>
    </w:p>
    <w:p w14:paraId="44E6AD73" w14:textId="77777777" w:rsidR="00CE6AAD" w:rsidRPr="005947EE" w:rsidRDefault="00CE6AAD" w:rsidP="00CE6AAD">
      <w:pPr>
        <w:jc w:val="both"/>
        <w:rPr>
          <w:sz w:val="24"/>
          <w:szCs w:val="24"/>
        </w:rPr>
      </w:pPr>
      <w:r w:rsidRPr="005947EE">
        <w:rPr>
          <w:sz w:val="24"/>
          <w:szCs w:val="24"/>
        </w:rPr>
        <w:t>The following figure provides a visual representation of the patient’s situation.</w:t>
      </w:r>
    </w:p>
    <w:p w14:paraId="6098E938" w14:textId="77777777" w:rsidR="00CE6AAD" w:rsidRPr="005947EE" w:rsidRDefault="00CE6AAD" w:rsidP="00CE6AAD">
      <w:pPr>
        <w:jc w:val="both"/>
        <w:rPr>
          <w:sz w:val="24"/>
          <w:szCs w:val="24"/>
        </w:rPr>
      </w:pPr>
      <w:r w:rsidRPr="005947EE">
        <w:rPr>
          <w:noProof/>
          <w:sz w:val="24"/>
          <w:szCs w:val="24"/>
        </w:rPr>
        <mc:AlternateContent>
          <mc:Choice Requires="wps">
            <w:drawing>
              <wp:anchor distT="0" distB="0" distL="114300" distR="114300" simplePos="0" relativeHeight="251662336" behindDoc="0" locked="0" layoutInCell="1" allowOverlap="1" wp14:anchorId="62FC6E82" wp14:editId="0928502A">
                <wp:simplePos x="0" y="0"/>
                <wp:positionH relativeFrom="column">
                  <wp:posOffset>2384425</wp:posOffset>
                </wp:positionH>
                <wp:positionV relativeFrom="paragraph">
                  <wp:posOffset>237490</wp:posOffset>
                </wp:positionV>
                <wp:extent cx="267335" cy="224790"/>
                <wp:effectExtent l="0" t="0" r="75565" b="60960"/>
                <wp:wrapNone/>
                <wp:docPr id="8" name="Straight Arrow Connector 8"/>
                <wp:cNvGraphicFramePr/>
                <a:graphic xmlns:a="http://schemas.openxmlformats.org/drawingml/2006/main">
                  <a:graphicData uri="http://schemas.microsoft.com/office/word/2010/wordprocessingShape">
                    <wps:wsp>
                      <wps:cNvCnPr/>
                      <wps:spPr>
                        <a:xfrm>
                          <a:off x="0" y="0"/>
                          <a:ext cx="267335"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B3AFC0" id="_x0000_t32" coordsize="21600,21600" o:spt="32" o:oned="t" path="m,l21600,21600e" filled="f">
                <v:path arrowok="t" fillok="f" o:connecttype="none"/>
                <o:lock v:ext="edit" shapetype="t"/>
              </v:shapetype>
              <v:shape id="Straight Arrow Connector 8" o:spid="_x0000_s1026" type="#_x0000_t32" style="position:absolute;margin-left:187.75pt;margin-top:18.7pt;width:21.05pt;height:1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" strokecolor="black [3200]" strokeweight=".5pt">
                <v:stroke endarrow="block" joinstyle="miter"/>
              </v:shape>
            </w:pict>
          </mc:Fallback>
        </mc:AlternateContent>
      </w:r>
      <w:r w:rsidRPr="005947EE">
        <w:rPr>
          <w:noProof/>
          <w:sz w:val="24"/>
          <w:szCs w:val="24"/>
        </w:rPr>
        <mc:AlternateContent>
          <mc:Choice Requires="wps">
            <w:drawing>
              <wp:anchor distT="0" distB="0" distL="114300" distR="114300" simplePos="0" relativeHeight="251659264" behindDoc="0" locked="0" layoutInCell="1" allowOverlap="1" wp14:anchorId="6A98140D" wp14:editId="67462AC9">
                <wp:simplePos x="0" y="0"/>
                <wp:positionH relativeFrom="column">
                  <wp:posOffset>1799590</wp:posOffset>
                </wp:positionH>
                <wp:positionV relativeFrom="paragraph">
                  <wp:posOffset>73914</wp:posOffset>
                </wp:positionV>
                <wp:extent cx="615950" cy="27876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615950" cy="278765"/>
                        </a:xfrm>
                        <a:prstGeom prst="rect">
                          <a:avLst/>
                        </a:prstGeom>
                        <a:solidFill>
                          <a:schemeClr val="lt1"/>
                        </a:solidFill>
                        <a:ln w="6350">
                          <a:noFill/>
                        </a:ln>
                      </wps:spPr>
                      <wps:txbx>
                        <w:txbxContent>
                          <w:p w14:paraId="5B596EAF" w14:textId="77777777" w:rsidR="00CE6AAD" w:rsidRDefault="00CE6AAD" w:rsidP="00CE6AAD">
                            <w:r>
                              <w:t>Beam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98140D" id="_x0000_t202" coordsize="21600,21600" o:spt="202" path="m,l,21600r21600,l21600,xe">
                <v:stroke joinstyle="miter"/>
                <v:path gradientshapeok="t" o:connecttype="rect"/>
              </v:shapetype>
              <v:shape id="Text Box 10" o:spid="_x0000_s1026" type="#_x0000_t202" style="position:absolute;left:0;text-align:left;margin-left:141.7pt;margin-top:5.8pt;width:48.5pt;height:21.9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" fillcolor="white [3201]" stroked="f" strokeweight=".5pt">
                <v:textbox>
                  <w:txbxContent>
                    <w:p w14:paraId="5B596EAF" w14:textId="77777777" w:rsidR="00CE6AAD" w:rsidRDefault="00CE6AAD" w:rsidP="00CE6AAD">
                      <w:r>
                        <w:t>Beam 2</w:t>
                      </w:r>
                    </w:p>
                  </w:txbxContent>
                </v:textbox>
              </v:shape>
            </w:pict>
          </mc:Fallback>
        </mc:AlternateContent>
      </w:r>
    </w:p>
    <w:p w14:paraId="6537FE61" w14:textId="77777777" w:rsidR="00CE6AAD" w:rsidRPr="005947EE" w:rsidRDefault="00CE6AAD" w:rsidP="00CE6AAD">
      <w:pPr>
        <w:jc w:val="center"/>
        <w:rPr>
          <w:sz w:val="24"/>
          <w:szCs w:val="24"/>
        </w:rPr>
      </w:pPr>
      <w:r w:rsidRPr="005947EE">
        <w:rPr>
          <w:noProof/>
          <w:sz w:val="24"/>
          <w:szCs w:val="24"/>
        </w:rPr>
        <mc:AlternateContent>
          <mc:Choice Requires="wps">
            <w:drawing>
              <wp:anchor distT="0" distB="0" distL="114300" distR="114300" simplePos="0" relativeHeight="251660288" behindDoc="0" locked="0" layoutInCell="1" allowOverlap="1" wp14:anchorId="09E448B9" wp14:editId="15C6A3AC">
                <wp:simplePos x="0" y="0"/>
                <wp:positionH relativeFrom="column">
                  <wp:posOffset>3342386</wp:posOffset>
                </wp:positionH>
                <wp:positionV relativeFrom="paragraph">
                  <wp:posOffset>1175639</wp:posOffset>
                </wp:positionV>
                <wp:extent cx="615950" cy="27876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615950" cy="278765"/>
                        </a:xfrm>
                        <a:prstGeom prst="rect">
                          <a:avLst/>
                        </a:prstGeom>
                        <a:solidFill>
                          <a:schemeClr val="lt1"/>
                        </a:solidFill>
                        <a:ln w="6350">
                          <a:noFill/>
                        </a:ln>
                      </wps:spPr>
                      <wps:txbx>
                        <w:txbxContent>
                          <w:p w14:paraId="19AA355C" w14:textId="77777777" w:rsidR="00CE6AAD" w:rsidRDefault="00CE6AAD" w:rsidP="00CE6AAD">
                            <w:r>
                              <w:t>Beam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448B9" id="Text Box 7" o:spid="_x0000_s1027" type="#_x0000_t202" style="position:absolute;left:0;text-align:left;margin-left:263.2pt;margin-top:92.55pt;width:48.5pt;height:21.9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" fillcolor="white [3201]" stroked="f" strokeweight=".5pt">
                <v:textbox>
                  <w:txbxContent>
                    <w:p w14:paraId="19AA355C" w14:textId="77777777" w:rsidR="00CE6AAD" w:rsidRDefault="00CE6AAD" w:rsidP="00CE6AAD">
                      <w:r>
                        <w:t>Beam 1</w:t>
                      </w:r>
                    </w:p>
                  </w:txbxContent>
                </v:textbox>
              </v:shape>
            </w:pict>
          </mc:Fallback>
        </mc:AlternateContent>
      </w:r>
      <w:r w:rsidRPr="005947EE">
        <w:rPr>
          <w:noProof/>
          <w:sz w:val="24"/>
          <w:szCs w:val="24"/>
        </w:rPr>
        <mc:AlternateContent>
          <mc:Choice Requires="wps">
            <w:drawing>
              <wp:anchor distT="0" distB="0" distL="114300" distR="114300" simplePos="0" relativeHeight="251661312" behindDoc="0" locked="0" layoutInCell="1" allowOverlap="1" wp14:anchorId="0081B563" wp14:editId="0B18376A">
                <wp:simplePos x="0" y="0"/>
                <wp:positionH relativeFrom="column">
                  <wp:posOffset>3230753</wp:posOffset>
                </wp:positionH>
                <wp:positionV relativeFrom="paragraph">
                  <wp:posOffset>1042670</wp:posOffset>
                </wp:positionV>
                <wp:extent cx="93082" cy="301150"/>
                <wp:effectExtent l="57150" t="38100" r="21590" b="22860"/>
                <wp:wrapNone/>
                <wp:docPr id="6" name="Straight Arrow Connector 6"/>
                <wp:cNvGraphicFramePr/>
                <a:graphic xmlns:a="http://schemas.openxmlformats.org/drawingml/2006/main">
                  <a:graphicData uri="http://schemas.microsoft.com/office/word/2010/wordprocessingShape">
                    <wps:wsp>
                      <wps:cNvCnPr/>
                      <wps:spPr>
                        <a:xfrm flipH="1" flipV="1">
                          <a:off x="0" y="0"/>
                          <a:ext cx="93082" cy="30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0935C" id="Straight Arrow Connector 6" o:spid="_x0000_s1026" type="#_x0000_t32" style="position:absolute;margin-left:254.4pt;margin-top:82.1pt;width:7.35pt;height:23.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" strokecolor="black [3200]" strokeweight=".5pt">
                <v:stroke endarrow="block" joinstyle="miter"/>
              </v:shape>
            </w:pict>
          </mc:Fallback>
        </mc:AlternateContent>
      </w:r>
      <w:r w:rsidRPr="005947EE">
        <w:rPr>
          <w:noProof/>
          <w:sz w:val="24"/>
          <w:szCs w:val="24"/>
        </w:rPr>
        <w:drawing>
          <wp:inline distT="0" distB="0" distL="0" distR="0" wp14:anchorId="3B128393" wp14:editId="70338A3D">
            <wp:extent cx="1666240" cy="125282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8222" cy="1261836"/>
                    </a:xfrm>
                    <a:prstGeom prst="rect">
                      <a:avLst/>
                    </a:prstGeom>
                    <a:noFill/>
                    <a:ln>
                      <a:noFill/>
                    </a:ln>
                  </pic:spPr>
                </pic:pic>
              </a:graphicData>
            </a:graphic>
          </wp:inline>
        </w:drawing>
      </w:r>
    </w:p>
    <w:p w14:paraId="3026C4CD" w14:textId="77777777" w:rsidR="00CE6AAD" w:rsidRPr="005947EE" w:rsidRDefault="00CE6AAD" w:rsidP="00CE6AAD">
      <w:pPr>
        <w:jc w:val="center"/>
        <w:rPr>
          <w:sz w:val="24"/>
          <w:szCs w:val="24"/>
        </w:rPr>
      </w:pPr>
    </w:p>
    <w:p w14:paraId="1AB41D20" w14:textId="50E3E3A7" w:rsidR="00CE6AAD" w:rsidRPr="005947EE" w:rsidRDefault="00CE6AAD" w:rsidP="009C7769">
      <w:pPr>
        <w:jc w:val="center"/>
        <w:rPr>
          <w:sz w:val="24"/>
          <w:szCs w:val="24"/>
        </w:rPr>
      </w:pPr>
      <w:r w:rsidRPr="005947EE">
        <w:rPr>
          <w:sz w:val="24"/>
          <w:szCs w:val="24"/>
        </w:rPr>
        <w:t>Figure: Body cross section, showing the patient’s tumor (labeled 1), nearby critical tissues (labeled 2), healthy anatomy (labeled 3), and the orientation of Beams 1 and 2</w:t>
      </w:r>
    </w:p>
    <w:p w14:paraId="1EE2AA8F" w14:textId="1BF210C0" w:rsidR="00CE6AAD" w:rsidRPr="005947EE" w:rsidRDefault="00CE6AAD" w:rsidP="00CE6AAD">
      <w:pPr>
        <w:rPr>
          <w:sz w:val="24"/>
          <w:szCs w:val="24"/>
        </w:rPr>
      </w:pPr>
      <w:r w:rsidRPr="005947EE">
        <w:rPr>
          <w:sz w:val="24"/>
          <w:szCs w:val="24"/>
        </w:rPr>
        <w:t xml:space="preserve">The table </w:t>
      </w:r>
      <w:r w:rsidR="009C7769">
        <w:rPr>
          <w:sz w:val="24"/>
          <w:szCs w:val="24"/>
        </w:rPr>
        <w:t>below</w:t>
      </w:r>
      <w:r w:rsidRPr="005947EE">
        <w:rPr>
          <w:sz w:val="24"/>
          <w:szCs w:val="24"/>
        </w:rPr>
        <w:t xml:space="preserve"> provides relevant parameters regarding the radiation beams, as well as treatment requirements set out by the patient’s doctors</w:t>
      </w:r>
      <w:r w:rsidR="009C7769">
        <w:rPr>
          <w:sz w:val="24"/>
          <w:szCs w:val="24"/>
        </w:rPr>
        <w:t>.</w:t>
      </w:r>
    </w:p>
    <w:tbl>
      <w:tblPr>
        <w:tblpPr w:leftFromText="180" w:rightFromText="180" w:vertAnchor="text" w:horzAnchor="margin" w:tblpXSpec="center" w:tblpY="84"/>
        <w:tblW w:w="6447" w:type="dxa"/>
        <w:tblLook w:val="04A0" w:firstRow="1" w:lastRow="0" w:firstColumn="1" w:lastColumn="0" w:noHBand="0" w:noVBand="1"/>
      </w:tblPr>
      <w:tblGrid>
        <w:gridCol w:w="2127"/>
        <w:gridCol w:w="1070"/>
        <w:gridCol w:w="1340"/>
        <w:gridCol w:w="1910"/>
      </w:tblGrid>
      <w:tr w:rsidR="00CE6AAD" w:rsidRPr="005947EE" w14:paraId="3F3EFB25" w14:textId="77777777" w:rsidTr="00E52FD1">
        <w:trPr>
          <w:trHeight w:val="279"/>
        </w:trPr>
        <w:tc>
          <w:tcPr>
            <w:tcW w:w="2127" w:type="dxa"/>
            <w:tcBorders>
              <w:top w:val="single" w:sz="4" w:space="0" w:color="auto"/>
              <w:left w:val="nil"/>
              <w:bottom w:val="nil"/>
              <w:right w:val="single" w:sz="4" w:space="0" w:color="auto"/>
            </w:tcBorders>
            <w:shd w:val="clear" w:color="auto" w:fill="auto"/>
            <w:noWrap/>
            <w:vAlign w:val="bottom"/>
            <w:hideMark/>
          </w:tcPr>
          <w:p w14:paraId="78B5DFE6" w14:textId="77777777" w:rsidR="00CE6AAD" w:rsidRPr="005947EE" w:rsidRDefault="00CE6AAD" w:rsidP="00E52FD1">
            <w:pPr>
              <w:spacing w:after="0" w:line="240" w:lineRule="auto"/>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 </w:t>
            </w:r>
          </w:p>
        </w:tc>
        <w:tc>
          <w:tcPr>
            <w:tcW w:w="2410" w:type="dxa"/>
            <w:gridSpan w:val="2"/>
            <w:tcBorders>
              <w:top w:val="single" w:sz="4" w:space="0" w:color="auto"/>
              <w:left w:val="nil"/>
              <w:bottom w:val="single" w:sz="4" w:space="0" w:color="auto"/>
              <w:right w:val="single" w:sz="4" w:space="0" w:color="000000"/>
            </w:tcBorders>
            <w:shd w:val="clear" w:color="auto" w:fill="auto"/>
            <w:vAlign w:val="bottom"/>
            <w:hideMark/>
          </w:tcPr>
          <w:p w14:paraId="745B8458" w14:textId="77777777" w:rsidR="00CE6AAD" w:rsidRPr="005947EE"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Fraction of entry dose impacting different areas</w:t>
            </w:r>
          </w:p>
        </w:tc>
        <w:tc>
          <w:tcPr>
            <w:tcW w:w="1910" w:type="dxa"/>
            <w:tcBorders>
              <w:top w:val="single" w:sz="4" w:space="0" w:color="auto"/>
              <w:left w:val="nil"/>
              <w:bottom w:val="nil"/>
              <w:right w:val="nil"/>
            </w:tcBorders>
            <w:shd w:val="clear" w:color="auto" w:fill="auto"/>
            <w:noWrap/>
            <w:vAlign w:val="bottom"/>
            <w:hideMark/>
          </w:tcPr>
          <w:p w14:paraId="75F125AB" w14:textId="77777777" w:rsidR="00CE6AAD" w:rsidRPr="005947EE" w:rsidRDefault="00CE6AAD" w:rsidP="00E52FD1">
            <w:pPr>
              <w:spacing w:after="0" w:line="240" w:lineRule="auto"/>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 </w:t>
            </w:r>
          </w:p>
        </w:tc>
      </w:tr>
      <w:tr w:rsidR="00CE6AAD" w:rsidRPr="005947EE" w14:paraId="33963E8A" w14:textId="77777777" w:rsidTr="00E52FD1">
        <w:trPr>
          <w:trHeight w:val="377"/>
        </w:trPr>
        <w:tc>
          <w:tcPr>
            <w:tcW w:w="2127" w:type="dxa"/>
            <w:tcBorders>
              <w:top w:val="nil"/>
              <w:left w:val="nil"/>
              <w:bottom w:val="single" w:sz="4" w:space="0" w:color="auto"/>
              <w:right w:val="single" w:sz="4" w:space="0" w:color="auto"/>
            </w:tcBorders>
            <w:shd w:val="clear" w:color="auto" w:fill="auto"/>
            <w:noWrap/>
            <w:vAlign w:val="bottom"/>
            <w:hideMark/>
          </w:tcPr>
          <w:p w14:paraId="6E35952D" w14:textId="77777777" w:rsidR="00CE6AAD" w:rsidRPr="005947EE"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Area</w:t>
            </w:r>
          </w:p>
        </w:tc>
        <w:tc>
          <w:tcPr>
            <w:tcW w:w="1070" w:type="dxa"/>
            <w:tcBorders>
              <w:top w:val="nil"/>
              <w:left w:val="nil"/>
              <w:bottom w:val="single" w:sz="4" w:space="0" w:color="auto"/>
              <w:right w:val="nil"/>
            </w:tcBorders>
            <w:shd w:val="clear" w:color="auto" w:fill="auto"/>
            <w:noWrap/>
            <w:vAlign w:val="bottom"/>
            <w:hideMark/>
          </w:tcPr>
          <w:p w14:paraId="18A8DE47" w14:textId="77777777" w:rsidR="00CE6AAD" w:rsidRPr="005947EE"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Beam 1</w:t>
            </w:r>
          </w:p>
        </w:tc>
        <w:tc>
          <w:tcPr>
            <w:tcW w:w="1340" w:type="dxa"/>
            <w:tcBorders>
              <w:top w:val="nil"/>
              <w:left w:val="nil"/>
              <w:bottom w:val="single" w:sz="4" w:space="0" w:color="auto"/>
              <w:right w:val="single" w:sz="4" w:space="0" w:color="auto"/>
            </w:tcBorders>
            <w:shd w:val="clear" w:color="auto" w:fill="auto"/>
            <w:noWrap/>
            <w:vAlign w:val="bottom"/>
            <w:hideMark/>
          </w:tcPr>
          <w:p w14:paraId="21641818" w14:textId="77777777" w:rsidR="00CE6AAD" w:rsidRPr="005947EE"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Beam 2</w:t>
            </w:r>
          </w:p>
        </w:tc>
        <w:tc>
          <w:tcPr>
            <w:tcW w:w="1910" w:type="dxa"/>
            <w:tcBorders>
              <w:top w:val="nil"/>
              <w:left w:val="nil"/>
              <w:bottom w:val="single" w:sz="4" w:space="0" w:color="auto"/>
              <w:right w:val="nil"/>
            </w:tcBorders>
            <w:shd w:val="clear" w:color="auto" w:fill="auto"/>
            <w:vAlign w:val="bottom"/>
            <w:hideMark/>
          </w:tcPr>
          <w:p w14:paraId="17FD2371" w14:textId="77777777" w:rsidR="00CE6AAD"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 xml:space="preserve">Restriction on total dosage </w:t>
            </w:r>
          </w:p>
          <w:p w14:paraId="65456DE8" w14:textId="77777777" w:rsidR="00CE6AAD" w:rsidRPr="005947EE" w:rsidRDefault="00CE6AAD" w:rsidP="00E52FD1">
            <w:pPr>
              <w:spacing w:after="0" w:line="240" w:lineRule="auto"/>
              <w:jc w:val="center"/>
              <w:rPr>
                <w:rFonts w:ascii="Calibri" w:eastAsia="Times New Roman" w:hAnsi="Calibri" w:cs="Calibri"/>
                <w:b/>
                <w:bCs/>
                <w:color w:val="000000"/>
                <w:sz w:val="24"/>
                <w:szCs w:val="24"/>
                <w:lang w:eastAsia="en-CA"/>
              </w:rPr>
            </w:pPr>
            <w:r w:rsidRPr="005947EE">
              <w:rPr>
                <w:rFonts w:ascii="Calibri" w:eastAsia="Times New Roman" w:hAnsi="Calibri" w:cs="Calibri"/>
                <w:b/>
                <w:bCs/>
                <w:color w:val="000000"/>
                <w:sz w:val="24"/>
                <w:szCs w:val="24"/>
                <w:lang w:eastAsia="en-CA"/>
              </w:rPr>
              <w:t>(in kilorads)</w:t>
            </w:r>
          </w:p>
        </w:tc>
      </w:tr>
      <w:tr w:rsidR="00CE6AAD" w:rsidRPr="005947EE" w14:paraId="4585A071" w14:textId="77777777" w:rsidTr="00E52FD1">
        <w:trPr>
          <w:trHeight w:val="285"/>
        </w:trPr>
        <w:tc>
          <w:tcPr>
            <w:tcW w:w="2127" w:type="dxa"/>
            <w:tcBorders>
              <w:top w:val="nil"/>
              <w:left w:val="nil"/>
              <w:bottom w:val="nil"/>
              <w:right w:val="single" w:sz="4" w:space="0" w:color="auto"/>
            </w:tcBorders>
            <w:shd w:val="clear" w:color="auto" w:fill="auto"/>
            <w:noWrap/>
            <w:vAlign w:val="bottom"/>
            <w:hideMark/>
          </w:tcPr>
          <w:p w14:paraId="25EA0522"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Healthy anatomy</w:t>
            </w:r>
          </w:p>
        </w:tc>
        <w:tc>
          <w:tcPr>
            <w:tcW w:w="1070" w:type="dxa"/>
            <w:tcBorders>
              <w:top w:val="nil"/>
              <w:left w:val="nil"/>
              <w:bottom w:val="nil"/>
              <w:right w:val="nil"/>
            </w:tcBorders>
            <w:shd w:val="clear" w:color="auto" w:fill="auto"/>
            <w:noWrap/>
            <w:vAlign w:val="bottom"/>
            <w:hideMark/>
          </w:tcPr>
          <w:p w14:paraId="1DD3AA64"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0.4</w:t>
            </w:r>
          </w:p>
        </w:tc>
        <w:tc>
          <w:tcPr>
            <w:tcW w:w="1340" w:type="dxa"/>
            <w:tcBorders>
              <w:top w:val="nil"/>
              <w:left w:val="nil"/>
              <w:bottom w:val="nil"/>
              <w:right w:val="single" w:sz="4" w:space="0" w:color="auto"/>
            </w:tcBorders>
            <w:shd w:val="clear" w:color="auto" w:fill="auto"/>
            <w:noWrap/>
            <w:vAlign w:val="bottom"/>
            <w:hideMark/>
          </w:tcPr>
          <w:p w14:paraId="5C3C8B47"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0.5</w:t>
            </w:r>
          </w:p>
        </w:tc>
        <w:tc>
          <w:tcPr>
            <w:tcW w:w="1910" w:type="dxa"/>
            <w:tcBorders>
              <w:top w:val="nil"/>
              <w:left w:val="nil"/>
              <w:bottom w:val="nil"/>
              <w:right w:val="nil"/>
            </w:tcBorders>
            <w:shd w:val="clear" w:color="auto" w:fill="auto"/>
            <w:noWrap/>
            <w:vAlign w:val="bottom"/>
            <w:hideMark/>
          </w:tcPr>
          <w:p w14:paraId="19B8118A"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Minimize</w:t>
            </w:r>
          </w:p>
        </w:tc>
      </w:tr>
      <w:tr w:rsidR="00CE6AAD" w:rsidRPr="005947EE" w14:paraId="27D5BF3C" w14:textId="77777777" w:rsidTr="00E52FD1">
        <w:trPr>
          <w:trHeight w:val="285"/>
        </w:trPr>
        <w:tc>
          <w:tcPr>
            <w:tcW w:w="2127" w:type="dxa"/>
            <w:tcBorders>
              <w:top w:val="nil"/>
              <w:left w:val="nil"/>
              <w:bottom w:val="nil"/>
              <w:right w:val="single" w:sz="4" w:space="0" w:color="auto"/>
            </w:tcBorders>
            <w:shd w:val="clear" w:color="auto" w:fill="auto"/>
            <w:noWrap/>
            <w:vAlign w:val="bottom"/>
            <w:hideMark/>
          </w:tcPr>
          <w:p w14:paraId="3268E991"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Critical tissues</w:t>
            </w:r>
          </w:p>
        </w:tc>
        <w:tc>
          <w:tcPr>
            <w:tcW w:w="1070" w:type="dxa"/>
            <w:tcBorders>
              <w:top w:val="nil"/>
              <w:left w:val="nil"/>
              <w:bottom w:val="nil"/>
              <w:right w:val="nil"/>
            </w:tcBorders>
            <w:shd w:val="clear" w:color="auto" w:fill="auto"/>
            <w:noWrap/>
            <w:vAlign w:val="bottom"/>
            <w:hideMark/>
          </w:tcPr>
          <w:p w14:paraId="7DD52355"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0.3</w:t>
            </w:r>
          </w:p>
        </w:tc>
        <w:tc>
          <w:tcPr>
            <w:tcW w:w="1340" w:type="dxa"/>
            <w:tcBorders>
              <w:top w:val="nil"/>
              <w:left w:val="nil"/>
              <w:bottom w:val="nil"/>
              <w:right w:val="single" w:sz="4" w:space="0" w:color="auto"/>
            </w:tcBorders>
            <w:shd w:val="clear" w:color="auto" w:fill="auto"/>
            <w:noWrap/>
            <w:vAlign w:val="bottom"/>
            <w:hideMark/>
          </w:tcPr>
          <w:p w14:paraId="74B974E7"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0.1</w:t>
            </w:r>
          </w:p>
        </w:tc>
        <w:tc>
          <w:tcPr>
            <w:tcW w:w="1910" w:type="dxa"/>
            <w:tcBorders>
              <w:top w:val="nil"/>
              <w:left w:val="nil"/>
              <w:bottom w:val="nil"/>
              <w:right w:val="nil"/>
            </w:tcBorders>
            <w:shd w:val="clear" w:color="auto" w:fill="auto"/>
            <w:noWrap/>
            <w:vAlign w:val="bottom"/>
            <w:hideMark/>
          </w:tcPr>
          <w:p w14:paraId="09C6B9E2"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 2.7</w:t>
            </w:r>
          </w:p>
        </w:tc>
      </w:tr>
      <w:tr w:rsidR="00CE6AAD" w:rsidRPr="005947EE" w14:paraId="118BDF44" w14:textId="77777777" w:rsidTr="00E52FD1">
        <w:trPr>
          <w:trHeight w:val="285"/>
        </w:trPr>
        <w:tc>
          <w:tcPr>
            <w:tcW w:w="2127" w:type="dxa"/>
            <w:tcBorders>
              <w:top w:val="nil"/>
              <w:left w:val="nil"/>
              <w:bottom w:val="single" w:sz="4" w:space="0" w:color="auto"/>
              <w:right w:val="single" w:sz="4" w:space="0" w:color="auto"/>
            </w:tcBorders>
            <w:shd w:val="clear" w:color="auto" w:fill="auto"/>
            <w:noWrap/>
            <w:vAlign w:val="bottom"/>
            <w:hideMark/>
          </w:tcPr>
          <w:p w14:paraId="4E163A1C"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Center of tumor</w:t>
            </w:r>
          </w:p>
        </w:tc>
        <w:tc>
          <w:tcPr>
            <w:tcW w:w="1070" w:type="dxa"/>
            <w:tcBorders>
              <w:top w:val="nil"/>
              <w:left w:val="nil"/>
              <w:bottom w:val="single" w:sz="4" w:space="0" w:color="auto"/>
              <w:right w:val="nil"/>
            </w:tcBorders>
            <w:shd w:val="clear" w:color="auto" w:fill="auto"/>
            <w:noWrap/>
            <w:vAlign w:val="bottom"/>
            <w:hideMark/>
          </w:tcPr>
          <w:p w14:paraId="45C031CB"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0.6</w:t>
            </w:r>
          </w:p>
        </w:tc>
        <w:tc>
          <w:tcPr>
            <w:tcW w:w="1340" w:type="dxa"/>
            <w:tcBorders>
              <w:top w:val="nil"/>
              <w:left w:val="nil"/>
              <w:bottom w:val="single" w:sz="4" w:space="0" w:color="auto"/>
              <w:right w:val="single" w:sz="4" w:space="0" w:color="auto"/>
            </w:tcBorders>
            <w:shd w:val="clear" w:color="auto" w:fill="auto"/>
            <w:noWrap/>
            <w:vAlign w:val="bottom"/>
            <w:hideMark/>
          </w:tcPr>
          <w:p w14:paraId="7943089E"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0.4</w:t>
            </w:r>
          </w:p>
        </w:tc>
        <w:tc>
          <w:tcPr>
            <w:tcW w:w="1910" w:type="dxa"/>
            <w:tcBorders>
              <w:top w:val="nil"/>
              <w:left w:val="nil"/>
              <w:bottom w:val="single" w:sz="4" w:space="0" w:color="auto"/>
              <w:right w:val="nil"/>
            </w:tcBorders>
            <w:shd w:val="clear" w:color="auto" w:fill="auto"/>
            <w:noWrap/>
            <w:vAlign w:val="bottom"/>
            <w:hideMark/>
          </w:tcPr>
          <w:p w14:paraId="1BAE875E" w14:textId="77777777" w:rsidR="00CE6AAD" w:rsidRPr="005947EE" w:rsidRDefault="00CE6AAD" w:rsidP="00E52FD1">
            <w:pPr>
              <w:spacing w:after="0" w:line="240" w:lineRule="auto"/>
              <w:jc w:val="center"/>
              <w:rPr>
                <w:rFonts w:ascii="Calibri" w:eastAsia="Times New Roman" w:hAnsi="Calibri" w:cs="Calibri"/>
                <w:color w:val="000000"/>
                <w:sz w:val="24"/>
                <w:szCs w:val="24"/>
                <w:lang w:eastAsia="en-CA"/>
              </w:rPr>
            </w:pPr>
            <w:r w:rsidRPr="005947EE">
              <w:rPr>
                <w:rFonts w:ascii="Calibri" w:eastAsia="Times New Roman" w:hAnsi="Calibri" w:cs="Calibri"/>
                <w:color w:val="000000"/>
                <w:sz w:val="24"/>
                <w:szCs w:val="24"/>
                <w:lang w:eastAsia="en-CA"/>
              </w:rPr>
              <w:t>≥ 6</w:t>
            </w:r>
          </w:p>
        </w:tc>
      </w:tr>
    </w:tbl>
    <w:p w14:paraId="3E00FD6F" w14:textId="77777777" w:rsidR="00CE6AAD" w:rsidRPr="005947EE" w:rsidRDefault="00CE6AAD" w:rsidP="00CE6AAD">
      <w:pPr>
        <w:rPr>
          <w:sz w:val="24"/>
          <w:szCs w:val="24"/>
        </w:rPr>
      </w:pPr>
    </w:p>
    <w:p w14:paraId="47075AF9" w14:textId="77777777" w:rsidR="00CE6AAD" w:rsidRPr="005947EE" w:rsidRDefault="00CE6AAD" w:rsidP="00CE6AAD">
      <w:pPr>
        <w:jc w:val="both"/>
        <w:rPr>
          <w:sz w:val="24"/>
          <w:szCs w:val="24"/>
        </w:rPr>
      </w:pPr>
    </w:p>
    <w:p w14:paraId="0039DF86" w14:textId="77777777" w:rsidR="00CE6AAD" w:rsidRPr="005947EE" w:rsidRDefault="00CE6AAD" w:rsidP="00CE6AAD">
      <w:pPr>
        <w:jc w:val="both"/>
        <w:rPr>
          <w:sz w:val="24"/>
          <w:szCs w:val="24"/>
        </w:rPr>
      </w:pPr>
    </w:p>
    <w:p w14:paraId="4740BBB8" w14:textId="77777777" w:rsidR="00CE6AAD" w:rsidRPr="005947EE" w:rsidRDefault="00CE6AAD" w:rsidP="00CE6AAD">
      <w:pPr>
        <w:jc w:val="both"/>
        <w:rPr>
          <w:sz w:val="24"/>
          <w:szCs w:val="24"/>
        </w:rPr>
      </w:pPr>
    </w:p>
    <w:p w14:paraId="196E69D9" w14:textId="77777777" w:rsidR="00CE6AAD" w:rsidRPr="005947EE" w:rsidRDefault="00CE6AAD" w:rsidP="00CE6AAD">
      <w:pPr>
        <w:jc w:val="both"/>
        <w:rPr>
          <w:sz w:val="24"/>
          <w:szCs w:val="24"/>
        </w:rPr>
      </w:pPr>
    </w:p>
    <w:p w14:paraId="3BDF7031" w14:textId="77777777" w:rsidR="00CE6AAD" w:rsidRPr="005947EE" w:rsidRDefault="00CE6AAD" w:rsidP="00CE6AAD">
      <w:pPr>
        <w:jc w:val="both"/>
        <w:rPr>
          <w:sz w:val="24"/>
          <w:szCs w:val="24"/>
        </w:rPr>
      </w:pPr>
    </w:p>
    <w:p w14:paraId="05DFD0C9" w14:textId="77777777" w:rsidR="00CE6AAD" w:rsidRDefault="00CE6AAD" w:rsidP="00CE6AAD">
      <w:pPr>
        <w:jc w:val="both"/>
        <w:rPr>
          <w:noProof/>
          <w:sz w:val="24"/>
          <w:szCs w:val="24"/>
          <w:lang w:eastAsia="en-CA"/>
        </w:rPr>
      </w:pPr>
    </w:p>
    <w:p w14:paraId="76595F58" w14:textId="77777777" w:rsidR="00CE6AAD" w:rsidRPr="005947EE" w:rsidRDefault="00CE6AAD" w:rsidP="00CE6AAD">
      <w:pPr>
        <w:jc w:val="both"/>
        <w:rPr>
          <w:noProof/>
          <w:sz w:val="24"/>
          <w:szCs w:val="24"/>
          <w:lang w:eastAsia="en-CA"/>
        </w:rPr>
      </w:pPr>
      <w:r w:rsidRPr="005947EE">
        <w:rPr>
          <w:noProof/>
          <w:sz w:val="24"/>
          <w:szCs w:val="24"/>
          <w:lang w:eastAsia="en-CA"/>
        </w:rPr>
        <w:t xml:space="preserve">The first column lists the areas of the body that must be considered.  The next two columns give the fraction of the radiation dose coming out of each beam that is absorbed by the respective areas. For example, if the dose level out of Beam 1 is 1 kilorad, then 0.4 kilorad will be absorbed by the entire healthy anatomy, 0.3 kilorad will be absorbed by nearby critical tissues, and 0.6 kilorad will be absorbed by the center of the tumor (these do not need to add up to 1). The last column gives restrictions on the total dosage from both beams that affects the respective areas </w:t>
      </w:r>
      <w:r w:rsidRPr="005947EE">
        <w:rPr>
          <w:noProof/>
          <w:sz w:val="24"/>
          <w:szCs w:val="24"/>
          <w:lang w:eastAsia="en-CA"/>
        </w:rPr>
        <w:lastRenderedPageBreak/>
        <w:t>of the body. In particular, the dosage for the healthy anatomy must be as small as possible, the dosage to the critical tissues must not exceed 2.7 kilorads, and the center of the tumor must receive at least 6 kilorads.</w:t>
      </w:r>
    </w:p>
    <w:p w14:paraId="5DABB93D" w14:textId="77777777" w:rsidR="00CE6AAD" w:rsidRPr="005947EE" w:rsidRDefault="00CE6AAD" w:rsidP="00CE6AAD">
      <w:pPr>
        <w:pStyle w:val="ListParagraph"/>
        <w:numPr>
          <w:ilvl w:val="0"/>
          <w:numId w:val="8"/>
        </w:numPr>
        <w:jc w:val="both"/>
        <w:rPr>
          <w:sz w:val="24"/>
          <w:szCs w:val="24"/>
        </w:rPr>
      </w:pPr>
      <w:r w:rsidRPr="005947EE">
        <w:rPr>
          <w:noProof/>
          <w:sz w:val="24"/>
          <w:szCs w:val="24"/>
          <w:lang w:eastAsia="en-CA"/>
        </w:rPr>
        <w:t>Formulate a linear programming model to determine a treatment plan for the patient.  Clearly state what the decision variables are, along with the objective and constraints, in an algebraic formulation.</w:t>
      </w:r>
    </w:p>
    <w:p w14:paraId="1FEE462F" w14:textId="068135A1" w:rsidR="00CE6AAD" w:rsidRDefault="00CE6AAD" w:rsidP="00CE6AAD">
      <w:pPr>
        <w:pStyle w:val="ListParagraph"/>
        <w:numPr>
          <w:ilvl w:val="0"/>
          <w:numId w:val="8"/>
        </w:numPr>
        <w:jc w:val="both"/>
        <w:rPr>
          <w:sz w:val="24"/>
          <w:szCs w:val="24"/>
        </w:rPr>
      </w:pPr>
      <w:r w:rsidRPr="005947EE">
        <w:rPr>
          <w:noProof/>
          <w:sz w:val="24"/>
          <w:szCs w:val="24"/>
          <w:lang w:eastAsia="en-CA"/>
        </w:rPr>
        <w:t xml:space="preserve">Use </w:t>
      </w:r>
      <w:r w:rsidR="000D60C4">
        <w:rPr>
          <w:noProof/>
          <w:sz w:val="24"/>
          <w:szCs w:val="24"/>
          <w:lang w:eastAsia="en-CA"/>
        </w:rPr>
        <w:t>Python/</w:t>
      </w:r>
      <w:r w:rsidRPr="005947EE">
        <w:rPr>
          <w:noProof/>
          <w:sz w:val="24"/>
          <w:szCs w:val="24"/>
          <w:lang w:eastAsia="en-CA"/>
        </w:rPr>
        <w:t>Gurobi to determine the optimal decisions and optimal objective function.</w:t>
      </w:r>
      <w:r w:rsidR="000D60C4">
        <w:rPr>
          <w:noProof/>
          <w:sz w:val="24"/>
          <w:szCs w:val="24"/>
          <w:lang w:eastAsia="en-CA"/>
        </w:rPr>
        <w:t xml:space="preserve">  State the results in plain language.</w:t>
      </w:r>
      <w:r w:rsidRPr="005947EE">
        <w:rPr>
          <w:noProof/>
          <w:sz w:val="24"/>
          <w:szCs w:val="24"/>
          <w:lang w:eastAsia="en-CA"/>
        </w:rPr>
        <w:t xml:space="preserve"> </w:t>
      </w:r>
    </w:p>
    <w:p w14:paraId="13073791" w14:textId="5297955E" w:rsidR="00CE6AAD" w:rsidRPr="005947EE" w:rsidRDefault="00CE6AAD" w:rsidP="00CE6AAD">
      <w:pPr>
        <w:pStyle w:val="ListParagraph"/>
        <w:numPr>
          <w:ilvl w:val="0"/>
          <w:numId w:val="8"/>
        </w:numPr>
        <w:jc w:val="both"/>
        <w:rPr>
          <w:sz w:val="24"/>
          <w:szCs w:val="24"/>
        </w:rPr>
      </w:pPr>
      <w:r>
        <w:rPr>
          <w:sz w:val="24"/>
          <w:szCs w:val="24"/>
        </w:rPr>
        <w:t xml:space="preserve">Now suppose the doctors want to understand the </w:t>
      </w:r>
      <w:proofErr w:type="spellStart"/>
      <w:r>
        <w:rPr>
          <w:sz w:val="24"/>
          <w:szCs w:val="24"/>
        </w:rPr>
        <w:t>tradeoffs</w:t>
      </w:r>
      <w:proofErr w:type="spellEnd"/>
      <w:r>
        <w:rPr>
          <w:sz w:val="24"/>
          <w:szCs w:val="24"/>
        </w:rPr>
        <w:t xml:space="preserve"> between the objective of minimizing the total dosage delivered to the healthy anatomy and an objective of delivering as much total dosage to the center of the tumor (keeping the &lt;= 2.7 </w:t>
      </w:r>
      <w:r w:rsidR="000D60C4">
        <w:rPr>
          <w:sz w:val="24"/>
          <w:szCs w:val="24"/>
        </w:rPr>
        <w:t xml:space="preserve">kilorads </w:t>
      </w:r>
      <w:r>
        <w:rPr>
          <w:sz w:val="24"/>
          <w:szCs w:val="24"/>
        </w:rPr>
        <w:t xml:space="preserve">to the critical issues as a hard constraint).  Create the Pareto optimal </w:t>
      </w:r>
      <w:proofErr w:type="spellStart"/>
      <w:r>
        <w:rPr>
          <w:sz w:val="24"/>
          <w:szCs w:val="24"/>
        </w:rPr>
        <w:t>tradeoff</w:t>
      </w:r>
      <w:proofErr w:type="spellEnd"/>
      <w:r>
        <w:rPr>
          <w:sz w:val="24"/>
          <w:szCs w:val="24"/>
        </w:rPr>
        <w:t xml:space="preserve"> curve for these two objectives</w:t>
      </w:r>
      <w:r w:rsidR="000D60C4">
        <w:rPr>
          <w:sz w:val="24"/>
          <w:szCs w:val="24"/>
        </w:rPr>
        <w:t xml:space="preserve"> and explain it in plain language</w:t>
      </w:r>
      <w:r>
        <w:rPr>
          <w:sz w:val="24"/>
          <w:szCs w:val="24"/>
        </w:rPr>
        <w:t>.  Explain how you constructed the curve.</w:t>
      </w:r>
    </w:p>
    <w:p w14:paraId="1BFE465E" w14:textId="77777777" w:rsidR="00CE6AAD" w:rsidRPr="00E26C95" w:rsidRDefault="00CE6AAD" w:rsidP="00233D11">
      <w:pPr>
        <w:pStyle w:val="NoSpacing"/>
        <w:rPr>
          <w:rFonts w:cstheme="minorHAnsi"/>
          <w:sz w:val="24"/>
          <w:szCs w:val="24"/>
        </w:rPr>
      </w:pPr>
    </w:p>
    <w:sectPr w:rsidR="00CE6AAD" w:rsidRPr="00E26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1D46"/>
    <w:multiLevelType w:val="hybridMultilevel"/>
    <w:tmpl w:val="90323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111A86"/>
    <w:multiLevelType w:val="hybridMultilevel"/>
    <w:tmpl w:val="87FC65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1040CA"/>
    <w:multiLevelType w:val="hybridMultilevel"/>
    <w:tmpl w:val="AD960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E21BD7"/>
    <w:multiLevelType w:val="hybridMultilevel"/>
    <w:tmpl w:val="F1FA9256"/>
    <w:lvl w:ilvl="0" w:tplc="1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02E9D"/>
    <w:multiLevelType w:val="hybridMultilevel"/>
    <w:tmpl w:val="11B23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D268F"/>
    <w:multiLevelType w:val="hybridMultilevel"/>
    <w:tmpl w:val="AADE7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A0021"/>
    <w:multiLevelType w:val="hybridMultilevel"/>
    <w:tmpl w:val="DBEED8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6723DF"/>
    <w:multiLevelType w:val="hybridMultilevel"/>
    <w:tmpl w:val="04AA5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654670">
    <w:abstractNumId w:val="1"/>
  </w:num>
  <w:num w:numId="2" w16cid:durableId="1799755918">
    <w:abstractNumId w:val="5"/>
  </w:num>
  <w:num w:numId="3" w16cid:durableId="715199289">
    <w:abstractNumId w:val="7"/>
  </w:num>
  <w:num w:numId="4" w16cid:durableId="1175417019">
    <w:abstractNumId w:val="4"/>
  </w:num>
  <w:num w:numId="5" w16cid:durableId="1760103536">
    <w:abstractNumId w:val="0"/>
  </w:num>
  <w:num w:numId="6" w16cid:durableId="1495679626">
    <w:abstractNumId w:val="3"/>
  </w:num>
  <w:num w:numId="7" w16cid:durableId="1464545849">
    <w:abstractNumId w:val="2"/>
  </w:num>
  <w:num w:numId="8" w16cid:durableId="7951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FC"/>
    <w:rsid w:val="00047CD4"/>
    <w:rsid w:val="0009168E"/>
    <w:rsid w:val="000D60C4"/>
    <w:rsid w:val="001343D9"/>
    <w:rsid w:val="00141A70"/>
    <w:rsid w:val="001E7C1E"/>
    <w:rsid w:val="00233D11"/>
    <w:rsid w:val="002F65FC"/>
    <w:rsid w:val="003F1B46"/>
    <w:rsid w:val="003F4E37"/>
    <w:rsid w:val="00417458"/>
    <w:rsid w:val="004512B0"/>
    <w:rsid w:val="00486C07"/>
    <w:rsid w:val="006F002A"/>
    <w:rsid w:val="007446D7"/>
    <w:rsid w:val="008C1BCC"/>
    <w:rsid w:val="009B7A2F"/>
    <w:rsid w:val="009C7769"/>
    <w:rsid w:val="00B269F4"/>
    <w:rsid w:val="00C14BD9"/>
    <w:rsid w:val="00C3228A"/>
    <w:rsid w:val="00C55EC9"/>
    <w:rsid w:val="00C85A34"/>
    <w:rsid w:val="00CE6AAD"/>
    <w:rsid w:val="00E26C95"/>
    <w:rsid w:val="00E3379A"/>
    <w:rsid w:val="00E654D9"/>
    <w:rsid w:val="00ED00AE"/>
    <w:rsid w:val="00F53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25BD"/>
  <w15:chartTrackingRefBased/>
  <w15:docId w15:val="{E32F6671-22C1-46EE-995F-12F728A1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D7"/>
    <w:pPr>
      <w:ind w:left="720"/>
      <w:contextualSpacing/>
    </w:pPr>
  </w:style>
  <w:style w:type="paragraph" w:customStyle="1" w:styleId="Default">
    <w:name w:val="Default"/>
    <w:rsid w:val="003F4E37"/>
    <w:pPr>
      <w:autoSpaceDE w:val="0"/>
      <w:autoSpaceDN w:val="0"/>
      <w:adjustRightInd w:val="0"/>
      <w:spacing w:after="0" w:line="240" w:lineRule="auto"/>
    </w:pPr>
    <w:rPr>
      <w:rFonts w:ascii="Arial" w:eastAsia="Cambria" w:hAnsi="Arial" w:cs="Arial"/>
      <w:color w:val="000000"/>
      <w:sz w:val="24"/>
      <w:szCs w:val="24"/>
      <w:lang w:val="en-US"/>
    </w:rPr>
  </w:style>
  <w:style w:type="table" w:styleId="LightShading-Accent3">
    <w:name w:val="Light Shading Accent 3"/>
    <w:basedOn w:val="TableNormal"/>
    <w:uiPriority w:val="60"/>
    <w:rsid w:val="00E26C95"/>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59"/>
    <w:rsid w:val="00047CD4"/>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CD4"/>
    <w:pPr>
      <w:spacing w:after="0" w:line="240" w:lineRule="auto"/>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Shechter, Steven</dc:creator>
  <cp:keywords/>
  <dc:description/>
  <cp:lastModifiedBy>Shechter, Steven</cp:lastModifiedBy>
  <cp:revision>3</cp:revision>
  <dcterms:created xsi:type="dcterms:W3CDTF">2024-09-04T05:20:00Z</dcterms:created>
  <dcterms:modified xsi:type="dcterms:W3CDTF">2024-09-05T05:34:00Z</dcterms:modified>
</cp:coreProperties>
</file>