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ВОЗРАЖЕНИЕ на односторонний зачёт встречных требований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Генеральному директору</w:t>
      </w:r>
    </w:p>
    <w:p>
      <w:r>
        <w:t>[Наименование заказчика]</w:t>
      </w:r>
    </w:p>
    <w:p>
      <w:r>
        <w:t>[ФИО руководителя]</w:t>
      </w:r>
    </w:p>
    <w:p/>
    <w:p>
      <w:r>
        <w:t>От [Наименование подрядчика]</w:t>
      </w:r>
    </w:p>
    <w:p/>
    <w:p>
      <w:r>
        <w:t>ВОЗРАЖЕНИЕ</w:t>
      </w:r>
    </w:p>
    <w:p>
      <w:r>
        <w:t>на односторонний зачет встречных требований</w:t>
      </w:r>
    </w:p>
    <w:p/>
    <w:p>
      <w:r>
        <w:t>Уважаемый [ФИО]!</w:t>
      </w:r>
    </w:p>
    <w:p/>
    <w:p>
      <w:r>
        <w:t>Настоящим сообщаем, что односторонний зачет, произведенный Заказчиком [дата] в размере [сумма] руб., является неправомерным по следующим основаниям.</w:t>
      </w:r>
    </w:p>
    <w:p/>
    <w:p>
      <w:r>
        <w:t>1. Зачет произведен без письменного согласования с Подрядчиком.</w:t>
      </w:r>
    </w:p>
    <w:p>
      <w:r>
        <w:t xml:space="preserve">   Согласно ст. 410 ГК РФ зачет встречных однородных требований допускается при заявлении одной стороны. Однако в договоре подряда стороны могут ограничить или исключить такое право (ст. 411 ГК РФ: зачёт не допускается в случаях, предусмотренных законом или договором).</w:t>
      </w:r>
    </w:p>
    <w:p/>
    <w:p>
      <w:r>
        <w:t>2. Требование Заказчика, на которое произведен зачет, является необоснованным / оспариваемым / не подтвержденным доказательствами.</w:t>
      </w:r>
    </w:p>
    <w:p>
      <w:r>
        <w:t xml:space="preserve">   [Описать: в чем именно претензия заказчика и почему она необоснованна]</w:t>
      </w:r>
    </w:p>
    <w:p/>
    <w:p>
      <w:r>
        <w:t>3. [Выбрать применимое, остальное удалить:]</w:t>
      </w:r>
    </w:p>
    <w:p>
      <w:r>
        <w:t xml:space="preserve">   - Размер зачёта превышает размер встречного требования Заказчика, определённый договором и подтверждённый документами: [указать, какое требование заявлено к зачёту (убытки, неустойка, иное), его размер по расчёту Заказчика и размер, который Подрядчик считает обоснованным, со ссылкой на документы].</w:t>
      </w:r>
    </w:p>
    <w:p>
      <w:r>
        <w:t xml:space="preserve">   - Срок исполнения встречного требования Заказчика не наступил (ст. 410 ГК РФ).</w:t>
      </w:r>
    </w:p>
    <w:p>
      <w:r>
        <w:t xml:space="preserve">   - [Только если встречное требование Заказчика не денежное (например, о передаче вещи или о безвозмездном устранении недостатков) и оставалось таким на дату заявления о зачёте; к неустойке, процентам и убыткам не применяется:] Встречное требование Заказчика не однородно с денежным требованием Подрядчика (ст. 410 ГК РФ).</w:t>
      </w:r>
    </w:p>
    <w:p>
      <w:r>
        <w:t xml:space="preserve">   - Зачёт не допускается договором (п. [номер] Договора) или по встречному требованию Заказчика истёк срок исковой давности (ст. 411, п. 3 ст. 199 ГК РФ).</w:t>
      </w:r>
    </w:p>
    <w:p/>
    <w:p>
      <w:r>
        <w:t>ТРЕБОВАНИЯ:</w:t>
      </w:r>
    </w:p>
    <w:p>
      <w:r>
        <w:t xml:space="preserve">   - Признать зачет неправомерным.</w:t>
      </w:r>
    </w:p>
    <w:p>
      <w:r>
        <w:t xml:space="preserve">   - Вернуть незаконно зачтенную сумму [сумма] руб.</w:t>
      </w:r>
    </w:p>
    <w:p>
      <w:r>
        <w:t xml:space="preserve">   - [Или:] Произвести зачет в согласованном с Подрядчиком размере [сумма] руб.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