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Возражение на зачёт / удержание неустойки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Письменное несогласие с удержанием неустойки из оплаты.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Формы и документы комплекта позволяют сформировать мотивированную позицию подрядчика по претензиям, штрафам, удержаниям и зачётам. Перед направлением документа проверьте условия договора, расчёт спорной суммы, полномочия подписанта и подтверждающие материалы. Возражения и результаты их направления необходимо зафиксировать документально.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После вычитки текст этого документа правился: наша нормативная сверка нашла в нём формулировки, расходившиеся с нормой, и они исправлены — исправленных формулировок юрист не читал.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Письменно не согласиться с объявленным зачётом или удержанием неустойки из оплаты — до того, как молчание или акт сверки без оговорок превратятся в согласие. Молчаливое согласие рискует правом на судебное снижение несоразмерной неустойки (ст. 333 ГК РФ).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Заказчик/генподрядчик уведомил о зачёте или удерживает неустойку из текущей оплаты, и деньги ещё удерживаются — не взысканы и не списаны окончательно.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Направляется в договорный срок ответа. Тянуть нельзя не потому, что молчание признаёт зачёт, — такого правила нет, — а потому, что срок ответа установлен вашим договором и он истекает.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возвращает уже удержанные или списанные деньги: возврат удержанного — другая работа и другие документы, к юристу.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снимает неустойку сам по себе — это возражение, а не решение суда; он сохраняет позицию и право спорить.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юристом того, какая конструкция применена в вашем случае — зачёт, договорное удержание или сальдирование: от этого зависит, какие из пунктов 1–4 работают.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Направлять в договорный срок ответа, способом с подтверждением получения. Тянуть нельзя из-за срока, а не из-за того, что молчание якобы признаёт удержание.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3 — переговорный довод, а не порок зачёта. Условия зачёта названы в статье 410 ГК РФ, и бесспорности требования среди них нет: сам по себе спор зачёту не мешает. Пункт работает тем, что фиксирует ваше несогласие на дату и показывает второй стороне, что удержание придётся защищать; правовые пороки зачёта — это пункты 1, 2 и 4.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Пункты 1–4 — по применимости, пункт 5 — всегда: заявление о несоразмерности ничего не стоит и сохраняет право на снижение.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 всех последующих актах сверки — оговорка «за исключением спорной суммы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возражениям № …».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возражений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оставьте из пунктов 1–4 только применимые (пометка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 удаляется),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ВОЗРАЖЕНИЯ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уведомление о зачёте (удержании)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{{НОМЕР_УВЕДОМЛЕНИЯ}}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{{ДАТА_УВЕДОМЛЕНИЯ}}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сумму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{{СУММА_УДЕРЖАНИЯ}}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зачётом (удержанием) не согласны по следующим основаниям.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Обязанность, за нарушение которой начислена неустойка, договором не установлена / исполнена (подтверждение: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{{ДОКУМЕНТ_РЕКВИЗИТЫ}}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основание начисления отсутствует.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Расчёт не соответствует договору: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{{ГДЕ_РАСХОЖДЕНИЕ: база / ставка / период / задвоение}}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Контррасчёт — приложение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Требование, предъявленное к зачёту, Подрядчиком не признаётся: между сторонами имеется спор 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{{ПРЕДМЕТ_СПОРА}}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(переписка: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Настоящим спор фиксируется; основание и размер требования Подрядчик оспаривает.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 не содержит условия об удержании неустойки из стоимости работ; порядок заявления зачёта не соблюдён: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{{В_ЧЁМ_НАРУШЕНИЕ}}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Заявляем о явной несоразмерности начисленной неустойки последствиям нарушения (ст. 333 ГК РФ):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{{КРАТКОЕ_ОБОСНОВАНИЕ}}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Требуем выплатить удержанную сумму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Настоящим фиксируем несогласие с удержанием; подписание актов сверки и иных документов не означает признания удержанных сумм, о чём в них будет делаться оговорка.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контррасчёт,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2026-08-11T02:24:45.271Z</dcterms:created>
  <dcterms:modified xsi:type="dcterms:W3CDTF">2026-08-11T02:24:45.272Z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