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>Алгоритм проверки претензий о недостатках и ответственности подрядчика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Порядок проверки требований, расчётов и доказательств до подготовки мотивированного ответа.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Результат проверки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По каждому требованию определены договорное основание, подтверждающие документы, расчёт спорной суммы и обстоятельства выполнения работ. Подготовлены мотивированные возражения и перечень приложений. Для предупреждения аналогичных споров оформляются соглашение о разграничении ответственности и акты передачи фронта работ.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Порядок действий при получении претензии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Зарегистрируйте дату и способ получения претензии, определите предусмотренный договором срок ответа и назначьте ответственного за сбор доказательств. До завершения проверки не направляйте пояснения, содержащие признание спорных требований.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Сопоставьте каждое требование с договором, актами, перепиской и расчётами. Подготовьте мотивированный письменный ответ и сохраните подтверждение его направления.</w:t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Шаги алгоритма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Шаг 1. Разобрать претензию на требования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 каждому требованию отдельно ответить на четыре вопроса: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Наша ли зона? Сверить с договором, актом передачи фронта работ, соглашением о разграничении ответственности (файл этого комплекта). Не наша — в отказ, со ссылкой на документ границы.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2. Документальное подтверждение: двусторонний акт, односторонний акт с подтверждением порядка извещения, заключение эксперта либо иные относимые доказательства.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Есть ли причинная связь? Особенно для штрафов «транзитом»: связь между нашим нарушением и суммой доказывает предъявляющий, а не мы опровергаем презумпцию (кроме гарантийного срока — там наоборот).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Сходится ли расчёт? Своя арифметика по каждой сумме: база, ставка из договора, период, задвоения.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Шаг 2. Определить сценарий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000"/>
        <w:gridCol w:w="3100"/>
        <w:gridCol w:w="4260"/>
      </w:tblGrid>
      <w:tr>
        <w:trPr>
          <w:tblHeader/>
          <w:tblHeader w:val="true"/>
        </w:trPr>
        <w:tc>
          <w:tcPr>
            <w:tcW w:type="dxa" w:w="20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Сценарий</w:t>
            </w:r>
          </w:p>
        </w:tc>
        <w:tc>
          <w:tcPr>
            <w:tcW w:type="dxa" w:w="31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Ключевой вопрос проверки</w:t>
            </w:r>
          </w:p>
        </w:tc>
        <w:tc>
          <w:tcPr>
            <w:tcW w:type="dxa" w:w="42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Ядро ответа</w:t>
            </w:r>
          </w:p>
        </w:tc>
      </w:tr>
      <w:tr>
        <w:tc>
          <w:tcPr>
            <w:tcW w:type="dxa" w:w="20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С1. Штраф заказчика транзитом</w:t>
            </w:r>
          </w:p>
        </w:tc>
        <w:tc>
          <w:tcPr>
            <w:tcW w:type="dxa" w:w="31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Есть ли в договоре оговорка о транзите и доказана ли именно наша причастность к эпизоду?</w:t>
            </w:r>
          </w:p>
        </w:tc>
        <w:tc>
          <w:tcPr>
            <w:tcW w:type="dxa" w:w="42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ст. 706, 15, 393 ГК РФ: убытки не постулируются; запросить первичную претензию заказчика и доказательства эпизода; проверить, оспаривал ли генподрядчик претензию заказчика — непринятие мер к уменьшению убытков работает против него</w:t>
            </w:r>
          </w:p>
        </w:tc>
      </w:tr>
      <w:tr>
        <w:tc>
          <w:tcPr>
            <w:tcW w:type="dxa" w:w="20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С2. Сконструированная неустойка</w:t>
            </w:r>
          </w:p>
        </w:tc>
        <w:tc>
          <w:tcPr>
            <w:tcW w:type="dxa" w:w="31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Соразмерна ли сумма и не создана ли она встречным иском под наш долг?</w:t>
            </w:r>
          </w:p>
        </w:tc>
        <w:tc>
          <w:tcPr>
            <w:tcW w:type="dxa" w:w="42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контррасчёт; ст. 333 ГК РФ о снижении несоразмерной неустойки; каждый «подпункт» штрафа проверить на реальность обязанности</w:t>
            </w:r>
          </w:p>
        </w:tc>
      </w:tr>
      <w:tr>
        <w:tc>
          <w:tcPr>
            <w:tcW w:type="dxa" w:w="20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С3. Мнимые недостатки вместо приёмки</w:t>
            </w:r>
          </w:p>
        </w:tc>
        <w:tc>
          <w:tcPr>
            <w:tcW w:type="dxa" w:w="31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Был ли мотивированный отказ в договорный срок и в договорной форме?</w:t>
            </w:r>
          </w:p>
        </w:tc>
        <w:tc>
          <w:tcPr>
            <w:tcW w:type="dxa" w:w="42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ст. 753 ГК РФ; при уклонении от приёмки — односторонний акт по правилам файла «Алгоритм действий при задержке оплаты», раздел Б</w:t>
            </w:r>
          </w:p>
        </w:tc>
      </w:tr>
      <w:tr>
        <w:tc>
          <w:tcPr>
            <w:tcW w:type="dxa" w:w="20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С4. Акт о дефектах без вызова</w:t>
            </w:r>
          </w:p>
        </w:tc>
        <w:tc>
          <w:tcPr>
            <w:tcW w:type="dxa" w:w="31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Извещали ли нас способом, дающим подтверждение получения?</w:t>
            </w:r>
          </w:p>
        </w:tc>
        <w:tc>
          <w:tcPr>
            <w:tcW w:type="dxa" w:w="42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ст. 720 ГК РФ: осмотр с участием подрядчика; акт без надлежащего вызова оспаривается как недопустимое доказательство; немедленно письменно требовать комиссионный осмотр</w:t>
            </w:r>
          </w:p>
        </w:tc>
      </w:tr>
      <w:tr>
        <w:tc>
          <w:tcPr>
            <w:tcW w:type="dxa" w:w="20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С5. Чужие дефекты, повреждение смежником</w:t>
            </w:r>
          </w:p>
        </w:tc>
        <w:tc>
          <w:tcPr>
            <w:tcW w:type="dxa" w:w="31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Чем зафиксировано состояние наших работ на сдаче и кто был допущен в зону после?</w:t>
            </w:r>
          </w:p>
        </w:tc>
        <w:tc>
          <w:tcPr>
            <w:tcW w:type="dxa" w:w="42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акт разграничения, фотофиксация при сдаче, акты допуска смежников; требование к причинителю — ст. 15, 1064 ГК РФ; про риск до приёмки — раздел «Отдельно про риск до приёмки» ниже</w:t>
            </w:r>
          </w:p>
        </w:tc>
      </w:tr>
      <w:tr>
        <w:tc>
          <w:tcPr>
            <w:tcW w:type="dxa" w:w="20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С6. «Гарантийка» на износ</w:t>
            </w:r>
          </w:p>
        </w:tc>
        <w:tc>
          <w:tcPr>
            <w:tcW w:type="dxa" w:w="31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Дефект — работы, эксплуатация, износ или чужой ремонт?</w:t>
            </w:r>
          </w:p>
        </w:tc>
        <w:tc>
          <w:tcPr>
            <w:tcW w:type="dxa" w:w="42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ст. 755 ГК РФ: основания освобождения есть, но бремя доказывания на нас — без экспертизы не спорить, а назначать её (шаг 4)</w:t>
            </w:r>
          </w:p>
        </w:tc>
      </w:tr>
      <w:tr>
        <w:tc>
          <w:tcPr>
            <w:tcW w:type="dxa" w:w="20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С7. Давальческий материал</w:t>
            </w:r>
          </w:p>
        </w:tc>
        <w:tc>
          <w:tcPr>
            <w:tcW w:type="dxa" w:w="31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Предупреждали ли мы письменно о непригодности (ст. 716 ГК РФ)?</w:t>
            </w:r>
          </w:p>
        </w:tc>
        <w:tc>
          <w:tcPr>
            <w:tcW w:type="dxa" w:w="42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если предупреждали — ответственность снята (ст. 723 ГК РФ); если нет — честно оценить позицию до эскалации: право ссылаться утрачено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Шаг 3. Мотивированный ответ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Структура ответа — не «не считаем себя виновными», а по требованиям. Заполняемая форма — файл «Мотивированный ответ на претензию» из этого комплекта.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Реквизиты претензии и договора; дата получения.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2. По каждому требованию: признаём / не признаём / признаём частично — и почему, со ссылкой на пункт договора и документ (акт, журнал, переписка, фото). Ссылки на подтверждающие документы необходимо проверить до направления ответа.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По спорным дефектам — требование комиссионного осмотра с датой и составом, предложение независимой экспертизы.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Что предлагаем: отклонить / урегулировать частично / провести сверку.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Оговорка о несогласии с удержанием, если оно уже произведено: молчаливое или подписанное согласие может лишить права на снижение неустойки судом.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Отправка — способом с подтверждением получения, в договорный срок ответа.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Шаг 4. Экспертная проверка причин недостатков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Спор о причине дефекта без экспертизы не выигрывается, особенно в гарантийный срок. Досудебная экспертиза заказывается и оплачивается вами; расходы при выигрыше взыскиваются. При осмотре, организованном оппонентом, — письменно заявить об участии и привести своего специалиста. Судебная — по ходатайству (ст. 82 АПК РФ); вопросы эксперту и кандидатуры экспертных организаций готовить заранее, а не в заседании.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Экспертизе нужна первичка: исполнительная документация, акты освидетельствования скрытых работ, журналы — без них эксперт причину не отделит.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Шаг 5. Если удержали из оплаты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Письменное несогласие с удержанием — сразу, до всяких переговоров.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Проверить конструкцию: зачёт по ст. 410 ГК РФ, договорное удержание или сальдирование — возражения разные, это вопрос юристу.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Контррасчёт и заявление о несоразмерности (ст. 333 ГК РФ) — удержание само по себе права на снижение не отменяет.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Дальше — по файлу «Алгоритм действий при задержке оплаты»: претензия, иск, обеспечительные меры.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Отдельно про риск до приёмки (сценарий С5)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До приёмки риск случайной гибели — на подрядчике (ст. 705, 741 ГК РФ), и промежуточные акты КС-2 без выделенных в договоре этапов риск не переносят. Поэтому: (а) этапирование в договоре — пункт проверки при подписании; (б) повреждение конкретным смежником — не «случайная гибель», а чужая вина, но её надо доказать: фотофиксация на сдаче, акт допуска смежника, комиссионный акт о повреждении с названным причинителем.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Проверка правильности действий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Устранять «чужое» за свой счёт «ради отношений» — без комиссионного акта о разногласиях это признание и потеря и денег, и доказательств.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Подписывать акты о недостатках с чужими формулировками причин.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Игнорировать вызов на осмотр — неявка легализует односторонний акт.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Направлять возражения без подтверждающих документов.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Подписывать акт сверки или соглашение о сальдо без оговорки о спорных суммах.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Порядок определения сроков и расчётных величин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Срок ответа на претензию, сроки обнаружения недостатков (ст. 724, 756 ГК РФ) и срок исковой давности определяйте по договору и применимым нормам в редакции на дату составления документа.</w:t>
      </w: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2026-08-02T14:18:38.215Z</dcterms:created>
  <dcterms:modified xsi:type="dcterms:W3CDTF">2026-08-02T14:18:38.215Z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