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{{ИНН_ПОДРЯДЧИКА}}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{{АДРЕС_ПОДРЯДЧИКА}}</w:t>
      </w:r>
    </w:p>
    <w:p>
      <w:pPr>
        <w:keepNext/>
        <w:widowControl/>
        <w:spacing w:after="120" w:line="271" w:before="120" w:lineRule="auto"/>
        <w:ind w:lef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{{НОМЕР_ОТВЕТА}}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{{ДАТА_ОТВЕТА}}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ОТВЕТ НА ПРЕТЕНЗИЮ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претензию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полученную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{{ДАТА_ПОЛУЧЕНИЯ_ПРЕТЕНЗИИ}}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{{СПОСОБ_ПОЛУЧЕНИЯ}}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Между сторонами заключён договор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 требованию № N: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{{ФОРМУЛИРОВКА_ТРЕБОВАНИЯ_КРАТКО}}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сумму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{{СУММА_ТРЕБОВАНИЯ}}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Позиция: </w:t>
      </w:r>
      <w:r>
        <w:rPr>
          <w:rFonts w:ascii="Arial" w:cs="Arial" w:eastAsia="Arial" w:hAnsi="Arial"/>
          <w:b/>
          <w:bCs w:val="false"/>
          <w:i w:val="0"/>
          <w:iCs/>
          <w:color w:val="916A2A"/>
          <w:sz w:val="21"/>
          <w:szCs w:val="24"/>
        </w:rPr>
        <w:t xml:space="preserve">[признаём / не признаём / признаём частично в сумме {{СУММА}}]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Основания: </w:t>
      </w: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[вставной блок по сценарию]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Подтверждающие документы: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{{ПЕРЕЧЕНЬ_С_РЕКВИЗИТАМИ}}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(приложения №№).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С1 — штраф третьего лица «транзитом»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Требование основано на претензии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{{ПУНКТ_ДОГОВОРА_ОБЪЁМ}}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3) не подтверждена уплата (удержание) суммы Вами;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4) не приведены сведения о заявленных Вами возражениях на претензию.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С2 — неустойка, несоразмерная или сконструированная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 начислением не согласны: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1) по пунктам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{{ПЕРЕЧЕНЬ_ПУНКТОВ}}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обязанность, за которую начислен штраф, Договором </w:t>
      </w:r>
      <w:r>
        <w:rPr>
          <w:rFonts w:ascii="Arial" w:cs="Arial" w:eastAsia="Arial" w:hAnsi="Arial"/>
          <w:b/>
          <w:bCs w:val="false"/>
          <w:i w:val="0"/>
          <w:iCs/>
          <w:color w:val="916A2A"/>
          <w:sz w:val="21"/>
          <w:szCs w:val="24"/>
        </w:rPr>
        <w:t xml:space="preserve">[не установлена / исполнена, что подтверждается {{ДОКУМЕНТ}}]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2) расчёт не соответствует Договору: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{{КОНТРРАСЧЁТ_КРАТКО}}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полный контррасчёт — приложение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{{ОБОСНОВАНИЕ_НЕСОРАЗМЕРНОСТИ}}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С3 — «недостатки» без мотивированного отказа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Результат работ передан по документам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{{ДАТА_ПОДАЧИ_КС2}}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{{СПОСОБ_ПОДАЧИ_С_ПОДТВЕРЖДЕНИЕМ}}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 Мотивированный отказ в срок, установленный п.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{{ПУНКТ_ДОГОВОРА_ПРИЁМКА}}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С4 — односторонний акт о дефектах без вызова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{{ДАТА_АКТА}}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{{ПРОВЕРЕНО_ПО}}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>; готовы привлечь независимого специалиста. Подробные возражения на акт — отдельным документом (документ 15).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С5 — чужие дефекты, повреждение смежниками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Указанные </w:t>
      </w: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[дефекты/повреждения]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находятся вне зоны работ Подрядчика: граница зоны установлена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Состояние наших работ на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зафиксировано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{{ФОТОФИКСАЦИЯ_РЕКВИЗИТЫ}}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после указанной даты в зону допущены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{{КТО_ДОПУЩЕН}}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{{ДОКУМЕНТ_ДОПУСКА}}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С6 — «гарантийный случай»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>[Готового текста здесь нет намеренно: используйте форму ответа на гарантийную претензию (документ 17)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Блок С7 — последствия давальческого материала / указаний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Недостаток вызван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О непригодности мы предупредили письмом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{{НОМЕР_ПРЕДУПРЕЖДЕНИЯ}}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(документ 16) и приостановили работы до Вашего решения; работы продолжены по Вашему указанию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{{НОМЕР_УКАЗАНИЯ}}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Ответственность за такие недостатки на Подрядчика не возлагается.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Концовка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основании изложенного требования претензии в части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{{НЕПРИЗНАННЫЕ_ТРЕБОВАНИЯ}}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считаем необоснованными. В части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{{ПРИЗНАННЫЕ_ТРЕБОВАНИЯ}}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предлагаем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{{ПОРЯДОК_УРЕГУЛИРОВАНИЯ}}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{{ПЕРЕЧЕНЬ_ПРИЛОЖЕНИЙ}}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Мотивированный ответ на претензию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Письменный мотивированный ответ на каждое требование генподрядчика с указанием позиции подрядчика, условий договора и подтверждающих документов. Дату и способ направления ответа необходимо зафиксировать.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Как устроен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Отправка — способом с подтверждением получения, в срок ответа по Договору.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мотивированного ответа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«документ 15», «документ 16», «документ 17» указывают на другие файлы комплекта; в отправляемом письме замените их реквизитами ваших документов.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