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Кому: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{{НАИМЕНОВАНИЕ_ГЕНПОДРЯДЧИКА}}</w:t>
      </w:r>
    </w:p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От: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{{НАИМЕНОВАНИЕ_ПОДРЯДЧИКА}}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ВОЗРАЖЕНИЯ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на акт о недостатках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{{НОМЕР_АКТА}}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{{ДАТА_АКТА}}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Акт составлен в одностороннем порядке. Сообщаем о несогласии с ним по следующим основаниям.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Нарушен порядок фиксации недостатков. Уведомление о времени и месте осмотра в адрес Подрядчика не направлялось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{{ПРОВЕРЕНО_ПО: журнал входящих, ЭДО, договорный канал уведомлений}}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), возможности участвовать в осмотре, дать пояснения и зафиксировать собственные замечания Подрядчик был лишён. Договором (п.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{{ПУНКТ_ДОГОВОРА_ФИКСАЦИЯ}}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 установлен порядок: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{{КРАТКО_ПОРЯДОК}}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2. Содержание акта не позволяет проверить выводы: не указаны </w:t>
      </w:r>
      <w:r>
        <w:rPr>
          <w:rFonts w:ascii="Arial" w:cs="Arial" w:eastAsia="Arial" w:hAnsi="Arial"/>
          <w:b/>
          <w:bCs/>
          <w:i w:val="0"/>
          <w:iCs w:val="false"/>
          <w:color w:val="31363C"/>
          <w:sz w:val="21"/>
          <w:szCs w:val="24"/>
        </w:rPr>
        <w:t xml:space="preserve">{{ЧЕГО_НЕ_ХВАТАЕТ: точное место и объём каждого недостатка / нарушенное требование проектной документации или норм / способ обнаружения / средства измерений}}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{{ЕСЛИ_ПРИМЕНИМО}}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Перечисленное в акте не относится к зоне работ Подрядчика: </w:t>
      </w:r>
      <w:r>
        <w:rPr>
          <w:rFonts w:ascii="Arial" w:cs="Arial" w:eastAsia="Arial" w:hAnsi="Arial"/>
          <w:b/>
          <w:bCs/>
          <w:i w:val="0"/>
          <w:iCs w:val="false"/>
          <w:color w:val="31363C"/>
          <w:sz w:val="21"/>
          <w:szCs w:val="24"/>
        </w:rPr>
        <w:t xml:space="preserve">{{ССЫЛКА_НА_ГРАНИЦУ: соглашение о разграничении, акт передачи фронта}}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На основании изложенного акт считаем недостоверным и не подлежащим применению, в том числе как основание удержаний.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Требуем провести комиссионный осмотр с участием Подрядчика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{{ПРЕДЛАГАЕМАЯ_ДАТА_И_ВРЕМЯ}}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по адресу объекта. Подрядчик готов привлечь независимого специалиста. При споре о причинах недостатков предлагаем назначить строительно-техническую экспертизу; кандидатуры организаций готовы предложить.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Приложения: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{{ПЕРЕЧЕНЬ}}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{{ДОЛЖНОСТЬ}}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{{ПОДПИСЬ}}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{{ФИО}}</w:t>
      </w:r>
    </w:p>
    <w:p>
      <w:pPr>
        <w:pStyle w:val="Heading1"/>
        <w:keepNext/>
        <w:pageBreakBefore/>
        <w:widowControl/>
        <w:spacing w:after="240" w:before="0" w:line="257" w:lineRule="auto"/>
        <w:pBdr>
          <w:bottom w:val="single" w:color="B58C43" w:sz="16" w:space="7"/>
        </w:pBdr>
      </w:pPr>
      <w:r>
        <w:rPr>
          <w:rFonts w:ascii="Arial" w:cs="Arial" w:eastAsia="Arial" w:hAnsi="Arial"/>
          <w:b/>
          <w:bCs/>
          <w:i w:val="0"/>
          <w:color w:val="30353B"/>
          <w:sz w:val="30"/>
          <w:szCs w:val="32"/>
        </w:rPr>
        <w:t xml:space="preserve">Возражение на односторонний акт о недостатках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>Оспаривание акта о недостатках, составленного без вызова подрядчика. Форма и порядок заполнения.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Проверка перед оформлением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Сверьте реквизиты сторон, полномочия подписанта, условия договора и срок направления документа.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По каждому требованию установите основание, обстоятельства, размер спорной суммы, расчёт и перечень подтверждений. Зафиксируйте содержание ответа и способ его доставки.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 наличии судебного производства, банкротства стороны или предписаний контролирующих органов определите применимый порядок действий и состав необходимых материалов.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Применимые сроки и расчётные величины определяйте по договору, фактическим данным и действующим нормам на дату составления документа.</w:t>
            </w:r>
          </w:p>
        </w:tc>
      </w:tr>
    </w:tbl>
    <w:p>
      <w:pPr>
        <w:widowControl/>
        <w:spacing w:after="80" w:line="271" w:before="0" w:lineRule="auto"/>
      </w:pP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Назначение документа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Оспорить акт о недостатках, составленный без вызова подрядчика, пока он не превратился в основание удержания или встречного иска. Правовая опора возражения — пункт 1 статьи 720 ГК РФ: осмотр и приёмка результата работ ведутся с участием подрядчика, — и договорный порядок фиксации недостатков, если он у вас установлен.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При оценке одностороннего акта проверьте предусмотренный договором порядок извещения и фактические доказательства его составления. Статьи 720 и 753 ГК РФ не устанавливают универсального правила о доказательственной силе такого акта исключительно при подтверждённом вызове другой стороны. Обстоятельства составления оцениваются по материалам конкретного спора.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Отдельно о статье 753 ГК РФ, на которую в спорах ссылаются обе стороны: её пункт об одностороннем акте писан о сдаче-приёмке результата работ, то есть об акте, который вторая сторона отказалась подписать. Акт о недостатках, составленный заказчиком, подписи подрядчика не предполагает вовсе — перенос нормы на него является аналогией и на неё могут возразить.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Когда применяется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Возражение направляется после получения акта в срок, предусмотренный договором. Зафиксируйте дату получения и направьте документ способом, позволяющим подтвердить доставку. Само отсутствие ответа не означает автоматического признания недостатков; при оценке позиции учитываются договорный порядок, срок возражений и подтверждающие доказательства.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Связанные документы и порядок применения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Возражение на акт направляется самостоятельно при отсутствии претензии либо прикладывается к мотивированному ответу на неё. Оба документа входят в комплект.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Примечания по заполнению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Пункт 1 — главный: без дефекта извещения возражение слабеет, тогда центр тяжести переносится на пункты 2–3 и немедленный запрос осмотра.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На предложенный осмотр идти обязательно, со своим специалистом и фотофиксацией: неявка после собственного требования — худшая позиция из возможных.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Отправка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Способом с подтверждением получения.</w:t>
      </w:r>
    </w:p>
    <w:sectPr>
      <w:headerReference w:type="default" r:id="rId8"/>
      <w:footerReference w:type="default" r:id="rId9"/>
      <w:pgSz w:w="11906" w:h="16838" w:orient="portrait"/>
      <w:pgMar w:top="1009" w:right="1049" w:bottom="964" w:left="1304" w:header="425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Arial" w:hAnsi="Arial"/>
      <w:b/>
      <w:color w:val="30353B"/>
      <w:sz w:val="30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b/>
      <w:color w:val="30353B"/>
      <w:sz w:val="24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b/>
      <w:color w:val="30353B"/>
      <w:sz w:val="22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1363C"/>
      <w:sz w:val="21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1363C"/>
      <w:sz w:val="21"/>
    </w:rPr>
  </w:style>
  <w:style w:type="paragraph" w:styleId="Heading5">
    <w:name w:val="Heading 5"/>
    <w:basedOn w:val="Normal"/>
    <w:next w:val="Normal"/>
    <w:qFormat/>
    <w:rPr>
      <w:rFonts w:ascii="Arial" w:hAnsi="Arial"/>
      <w:color w:val="31363C"/>
      <w:sz w:val="21"/>
    </w:rPr>
  </w:style>
  <w:style w:type="paragraph" w:styleId="Heading6">
    <w:name w:val="Heading 6"/>
    <w:basedOn w:val="Normal"/>
    <w:next w:val="Normal"/>
    <w:qFormat/>
    <w:rPr>
      <w:rFonts w:ascii="Arial" w:hAnsi="Arial"/>
      <w:color w:val="31363C"/>
      <w:sz w:val="21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  <w:color w:val="31363C"/>
      <w:sz w:val="21"/>
    </w:rPr>
  </w:style>
  <w:style w:type="paragraph" w:styleId="ListParagraph">
    <w:name w:val="List Paragraph"/>
    <w:basedOn w:val="Normal"/>
    <w:qFormat/>
    <w:rPr>
      <w:rFonts w:ascii="Arial" w:hAnsi="Arial"/>
      <w:color w:val="31363C"/>
      <w:sz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2026-08-11T03:36:21.642Z</dcterms:created>
  <dcterms:modified xsi:type="dcterms:W3CDTF">2026-08-11T03:36:21.643Z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