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60" w:after="160" w:line="247" w:lineRule="auto"/>
        <w:jc w:val="left"/>
        <w:pBdr>
          <w:bottom w:val="single" w:sz="8" w:color="C6AA70"/>
        </w:pBdr>
      </w:pPr>
      <w:r>
        <w:rPr>
          <w:rFonts w:ascii="Times New Roman" w:hAnsi="Times New Roman"/>
          <w:b/>
          <w:i w:val="0"/>
          <w:color w:val="222831"/>
          <w:sz w:val="30"/>
          <w:u w:val="none"/>
        </w:rPr>
        <w:t>ПЯТЬ РАБОЧИХ ФОРМ АОСР</w:t>
      </w:r>
    </w:p>
    <w:p>
      <w:pPr>
        <w:keepNext w:val="0"/>
        <w:spacing w:before="0" w:after="140" w:line="247" w:lineRule="auto"/>
        <w:jc w:val="left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Выберите форму по виду скрытых работ</w:t>
      </w:r>
    </w:p>
    <w:p>
      <w:pPr>
        <w:keepNext w:val="0"/>
        <w:spacing w:before="0" w:after="1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Каждая форма ниже является отдельным заполняемым актом: реквизиты объекта и участников, пункты 1–7, приложения и подписи. Общая структура едина; наименование вида работ служит навигацией, а не самостоятельным нормативным основанием.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1. Бетонирование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2. Гидроизоляция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3. Электромонтаж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4. Отопление и водоснабжение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5. Иные скрытые работы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ПОРЯДОК ЗАПОЛНЕНИЯ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Скопируйте выбранный акт в отдельный документ. Заполните поля в двойных фигурных скобках фактическими сведениями и удалите подсказки. В пятой форме замените общее название конкретным видом работ.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Применимость АОСР определяйте по проекту и перечню работ объекта: это не акт на каждую строку КС-2. Впишите точные участки, оси и отметки; укажите документы качества и результаты контроля, относящиеся к этим работам.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Участников определяйте по их функциям и условиям привлечения, указанным в форме. Подпись проектировщика не является безусловным требованием для каждого акта. Поля неприменимого участника и соответствующий блок подписи исключайте согласованно с условиями объекта.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Указывайте фактические даты. Освидетельствование и разрешение последующих работ должны быть оформлены до закрытия проверяемых работ; не подгоняйте дату акта под период КС-2.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При подготовке КС используйте проверочный лист №01. Недостатки фиксируйте в протоколе №04; сверку приложений и дат в реестре №02 выполняйте по документам, а не только по отметке «ОК».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Основание: приложение №3 к составу исполнительной документации по приказу Минстроя России от 16.05.2023 №344/пр с учетом изменений, внесенных приказом №369/пр от 23.06.2025. Официальное опубликование изменения: https://publication.pravo.gov.ru/document/0001202507220009 (дата доступа: 15.10.2026). Варианты используют одну структуру формы; числовые критерии для конкретных работ берутся из проекта и применимых требований.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Персональные данные заполняйте только когда это применимо и необходимо. До обработки проверьте правовое основание по 152-ФЗ, ограничьте доступ и передачу, храните сведения по действующей политике персональных данных.</w:t>
      </w:r>
    </w:p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Бетонирование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Исполнитель (лицо, осуществляющее строительство, реконструкцию, капитальный ремонт)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{{A1_ИСПОЛНИТЕЛЬ}}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{{A1_НОМЕР_АКТА}} от {{A1_ДАТА_АКТА}}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{{A1_СТРОЙКОНТРОЛЬ_ИСПОЛНИТЕЛЯ}}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{{A1_ПРЕДСТАВИТЕЛЬ_ИСПОЛНИТЕЛЯ_РАБОТ}}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{{A1_ИСПОЛНИТЕЛЬ_РАБОТ}},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Гидроизоляция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Исполнитель (лицо, осуществляющее строительство, реконструкцию, капитальный ремонт)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{{A2_ИСПОЛНИТЕЛЬ}}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{{A2_НОМЕР_АКТА}} от {{A2_ДАТА_АКТА}}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{{A2_СТРОЙКОНТРОЛЬ_ИСПОЛНИТЕЛЯ}}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{{A2_ПРЕДСТАВИТЕЛЬ_ИСПОЛНИТЕЛЯ_РАБОТ}}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{{A2_ИСПОЛНИТЕЛЬ_РАБОТ}},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Электромонтаж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Исполнитель (лицо, осуществляющее строительство, реконструкцию, капитальный ремонт)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{{A3_ИСПОЛНИТЕЛЬ}}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{{A3_НОМЕР_АКТА}} от {{A3_ДАТА_АКТА}}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{{A3_СТРОЙКОНТРОЛЬ_ИСПОЛНИТЕЛЯ}}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{{A3_ПРЕДСТАВИТЕЛЬ_ИСПОЛНИТЕЛЯ_РАБОТ}}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{{A3_ИСПОЛНИТЕЛЬ_РАБОТ}},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Отопление и водоснабжение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Исполнитель (лицо, осуществляющее строительство, реконструкцию, капитальный ремонт)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{{A4_ИСПОЛНИТЕЛЬ}}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{{A4_НОМЕР_АКТА}} от {{A4_ДАТА_АКТА}}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{{A4_СТРОЙКОНТРОЛЬ_ИСПОЛНИТЕЛЯ}}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{{A4_ПРЕДСТАВИТЕЛЬ_ИСПОЛНИТЕЛЯ_РАБОТ}}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{{A4_ИСПОЛНИТЕЛЬ_РАБОТ}},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Иные скрытые работы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Исполнитель (лицо, осуществляющее строительство, реконструкцию, капитальный ремонт)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{{A5_ИСПОЛНИТЕЛЬ}}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{{A5_НОМЕР_АКТА}} от {{A5_ДАТА_АКТА}}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{{A5_СТРОЙКОНТРОЛЬ_ИСПОЛНИТЕЛЯ}}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{{A5_ПРЕДСТАВИТЕЛЬ_ИСПОЛНИТЕЛЯ_РАБОТ}}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{{A5_ИСПОЛНИТЕЛЬ_РАБОТ}},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Исполнителя по вопросам строительного контроля (лица, осуществляющего строительство, реконструкцию, капитальный ремонт)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7" w:lineRule="auto"/>
      <w:jc w:val="right"/>
    </w:pPr>
    <w:r>
      <w:rPr>
        <w:rFonts w:ascii="Times New Roman" w:hAnsi="Times New Roman"/>
        <w:b w:val="0"/>
        <w:i w:val="0"/>
        <w:color w:val="646A70"/>
        <w:sz w:val="14"/>
        <w:u w:val="none"/>
      </w:rPr>
      <w:t xml:space="preserve">АОСР  •  рабочая форма   |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7" w:lineRule="auto"/>
      <w:jc w:val="right"/>
      <w:pBdr>
        <w:bottom w:val="single" w:sz="5" w:color="C6AA70"/>
      </w:pBdr>
    </w:pPr>
    <w:r>
      <w:rPr>
        <w:rFonts w:ascii="Times New Roman" w:hAnsi="Times New Roman"/>
        <w:b w:val="0"/>
        <w:i w:val="0"/>
        <w:color w:val="646A70"/>
        <w:sz w:val="14"/>
        <w:u w:val="none"/>
      </w:rPr>
      <w:t>МАРЖА В БЕТОНЕ  /  КОНТРОЛЬ СКРЫТЫХ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