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Как внедрить пакет «Полный комплект ПТО»</w:t>
      </w:r>
    </w:p>
    <w:p>
      <w:r>
        <w:t>Объединить договор, фиксацию, исполнительную документацию, приёмку и оплату в единую систему.</w:t>
      </w:r>
    </w:p>
    <w:p>
      <w:pPr>
        <w:pStyle w:val="Heading1"/>
      </w:pPr>
      <w:r>
        <w:t>Быстрый запуск за 60 минут</w:t>
      </w:r>
    </w:p>
    <w:p>
      <w:pPr>
        <w:pStyle w:val="ListNumber"/>
      </w:pPr>
      <w:r>
        <w:t>Скопируйте папку и назовите её по объекту и договору.</w:t>
      </w:r>
    </w:p>
    <w:p>
      <w:pPr>
        <w:pStyle w:val="ListNumber"/>
      </w:pPr>
      <w:r>
        <w:t>Назначьте владельца каждого реестра и резервного исполнителя.</w:t>
      </w:r>
    </w:p>
    <w:p>
      <w:pPr>
        <w:pStyle w:val="ListNumber"/>
      </w:pPr>
      <w:r>
        <w:t>Заполните постоянные данные: стороны, договор, объект, каналы уведомлений.</w:t>
      </w:r>
    </w:p>
    <w:p>
      <w:pPr>
        <w:pStyle w:val="ListNumber"/>
      </w:pPr>
      <w:r>
        <w:t>Выберите один текущий объём и проведите его по документам пакета.</w:t>
      </w:r>
    </w:p>
    <w:p>
      <w:pPr>
        <w:pStyle w:val="ListNumber"/>
      </w:pPr>
      <w:r>
        <w:t>Поставьте контрольные даты в календарь и проводите короткую проверку дважды в неделю.</w:t>
      </w:r>
    </w:p>
    <w:p>
      <w:pPr>
        <w:pStyle w:val="Heading1"/>
      </w:pPr>
      <w:r>
        <w:t>Состав и назначение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9E5DC"/>
          </w:tcPr>
          <w:p>
            <w:r>
              <w:t>Файл</w:t>
            </w:r>
          </w:p>
        </w:tc>
        <w:tc>
          <w:tcPr>
            <w:tcW w:type="dxa" w:w="3120"/>
            <w:shd w:fill="E9E5DC"/>
          </w:tcPr>
          <w:p>
            <w:r>
              <w:t>Когда использовать</w:t>
            </w:r>
          </w:p>
        </w:tc>
        <w:tc>
          <w:tcPr>
            <w:tcW w:type="dxa" w:w="3120"/>
            <w:shd w:fill="E9E5DC"/>
          </w:tcPr>
          <w:p>
            <w:r>
              <w:t>Результат</w:t>
            </w:r>
          </w:p>
        </w:tc>
      </w:tr>
      <w:tr>
        <w:tc>
          <w:tcPr>
            <w:tcW w:type="dxa" w:w="3120"/>
          </w:tcPr>
          <w:p>
            <w:r>
              <w:t>31-pyat-aktov-skrytyh-rabot.docx</w:t>
            </w:r>
          </w:p>
        </w:tc>
        <w:tc>
          <w:tcPr>
            <w:tcW w:type="dxa" w:w="3120"/>
          </w:tcPr>
          <w:p>
            <w:r>
              <w:t>Для оформления позиции, уведомления или соглашения</w:t>
            </w:r>
          </w:p>
        </w:tc>
        <w:tc>
          <w:tcPr>
            <w:tcW w:type="dxa" w:w="3120"/>
          </w:tcPr>
          <w:p>
            <w:r>
              <w:t>Заполненный документ/реестр с ответственным и датой</w:t>
            </w:r>
          </w:p>
        </w:tc>
      </w:tr>
      <w:tr>
        <w:tc>
          <w:tcPr>
            <w:tcW w:type="dxa" w:w="3120"/>
          </w:tcPr>
          <w:p>
            <w:r>
              <w:t>32-shablon-ispolnitelnoy-shemy.docx</w:t>
            </w:r>
          </w:p>
        </w:tc>
        <w:tc>
          <w:tcPr>
            <w:tcW w:type="dxa" w:w="3120"/>
          </w:tcPr>
          <w:p>
            <w:r>
              <w:t>Для оформления позиции, уведомления или соглашения</w:t>
            </w:r>
          </w:p>
        </w:tc>
        <w:tc>
          <w:tcPr>
            <w:tcW w:type="dxa" w:w="3120"/>
          </w:tcPr>
          <w:p>
            <w:r>
              <w:t>Заполненный документ/реестр с ответственным и датой</w:t>
            </w:r>
          </w:p>
        </w:tc>
      </w:tr>
      <w:tr>
        <w:tc>
          <w:tcPr>
            <w:tcW w:type="dxa" w:w="3120"/>
          </w:tcPr>
          <w:p>
            <w:r>
              <w:t>33-akt-peredachi-komplekta-pto.docx</w:t>
            </w:r>
          </w:p>
        </w:tc>
        <w:tc>
          <w:tcPr>
            <w:tcW w:type="dxa" w:w="3120"/>
          </w:tcPr>
          <w:p>
            <w:r>
              <w:t>Для оформления позиции, уведомления или соглашения</w:t>
            </w:r>
          </w:p>
        </w:tc>
        <w:tc>
          <w:tcPr>
            <w:tcW w:type="dxa" w:w="3120"/>
          </w:tcPr>
          <w:p>
            <w:r>
              <w:t>Заполненный документ/реестр с ответственным и датой</w:t>
            </w:r>
          </w:p>
        </w:tc>
      </w:tr>
      <w:tr>
        <w:tc>
          <w:tcPr>
            <w:tcW w:type="dxa" w:w="3120"/>
          </w:tcPr>
          <w:p>
            <w:r>
              <w:t>34-sluzhebnaya-zapiska.docx</w:t>
            </w:r>
          </w:p>
        </w:tc>
        <w:tc>
          <w:tcPr>
            <w:tcW w:type="dxa" w:w="3120"/>
          </w:tcPr>
          <w:p>
            <w:r>
              <w:t>Для оформления позиции, уведомления или соглашения</w:t>
            </w:r>
          </w:p>
        </w:tc>
        <w:tc>
          <w:tcPr>
            <w:tcW w:type="dxa" w:w="3120"/>
          </w:tcPr>
          <w:p>
            <w:r>
              <w:t>Заполненный документ/реестр с ответственным и датой</w:t>
            </w:r>
          </w:p>
        </w:tc>
      </w:tr>
      <w:tr>
        <w:tc>
          <w:tcPr>
            <w:tcW w:type="dxa" w:w="3120"/>
          </w:tcPr>
          <w:p>
            <w:r>
              <w:t>35-obshiy-zhurnal-rabot.xlsx</w:t>
            </w:r>
          </w:p>
        </w:tc>
        <w:tc>
          <w:tcPr>
            <w:tcW w:type="dxa" w:w="3120"/>
          </w:tcPr>
          <w:p>
            <w:r>
              <w:t>Для постоянного контроля статуса, сумм и сроков</w:t>
            </w:r>
          </w:p>
        </w:tc>
        <w:tc>
          <w:tcPr>
            <w:tcW w:type="dxa" w:w="3120"/>
          </w:tcPr>
          <w:p>
            <w:r>
              <w:t>Заполненный документ/реестр с ответственным и датой</w:t>
            </w:r>
          </w:p>
        </w:tc>
      </w:tr>
      <w:tr>
        <w:tc>
          <w:tcPr>
            <w:tcW w:type="dxa" w:w="3120"/>
          </w:tcPr>
          <w:p>
            <w:r>
              <w:t>36-vhodnoy-kontrol.xlsx</w:t>
            </w:r>
          </w:p>
        </w:tc>
        <w:tc>
          <w:tcPr>
            <w:tcW w:type="dxa" w:w="3120"/>
          </w:tcPr>
          <w:p>
            <w:r>
              <w:t>Для постоянного контроля статуса, сумм и сроков</w:t>
            </w:r>
          </w:p>
        </w:tc>
        <w:tc>
          <w:tcPr>
            <w:tcW w:type="dxa" w:w="3120"/>
          </w:tcPr>
          <w:p>
            <w:r>
              <w:t>Заполненный документ/реестр с ответственным и датой</w:t>
            </w:r>
          </w:p>
        </w:tc>
      </w:tr>
      <w:tr>
        <w:tc>
          <w:tcPr>
            <w:tcW w:type="dxa" w:w="3120"/>
          </w:tcPr>
          <w:p>
            <w:r>
              <w:t>37-reestr-pasportov.xlsx</w:t>
            </w:r>
          </w:p>
        </w:tc>
        <w:tc>
          <w:tcPr>
            <w:tcW w:type="dxa" w:w="3120"/>
          </w:tcPr>
          <w:p>
            <w:r>
              <w:t>Для постоянного контроля статуса, сумм и сроков</w:t>
            </w:r>
          </w:p>
        </w:tc>
        <w:tc>
          <w:tcPr>
            <w:tcW w:type="dxa" w:w="3120"/>
          </w:tcPr>
          <w:p>
            <w:r>
              <w:t>Заполненный документ/реестр с ответственным и датой</w:t>
            </w:r>
          </w:p>
        </w:tc>
      </w:tr>
      <w:tr>
        <w:tc>
          <w:tcPr>
            <w:tcW w:type="dxa" w:w="3120"/>
          </w:tcPr>
          <w:p>
            <w:r>
              <w:t>38-reestr-id.xlsx</w:t>
            </w:r>
          </w:p>
        </w:tc>
        <w:tc>
          <w:tcPr>
            <w:tcW w:type="dxa" w:w="3120"/>
          </w:tcPr>
          <w:p>
            <w:r>
              <w:t>Для постоянного контроля статуса, сумм и сроков</w:t>
            </w:r>
          </w:p>
        </w:tc>
        <w:tc>
          <w:tcPr>
            <w:tcW w:type="dxa" w:w="3120"/>
          </w:tcPr>
          <w:p>
            <w:r>
              <w:t>Заполненный документ/реестр с ответственным и датой</w:t>
            </w:r>
          </w:p>
        </w:tc>
      </w:tr>
      <w:tr>
        <w:tc>
          <w:tcPr>
            <w:tcW w:type="dxa" w:w="3120"/>
          </w:tcPr>
          <w:p>
            <w:r>
              <w:t>39-algoritm-zamechaniy.pdf</w:t>
            </w:r>
          </w:p>
        </w:tc>
        <w:tc>
          <w:tcPr>
            <w:tcW w:type="dxa" w:w="3120"/>
          </w:tcPr>
          <w:p>
            <w:r>
              <w:t>Для быстрой проверки последовательности действий</w:t>
            </w:r>
          </w:p>
        </w:tc>
        <w:tc>
          <w:tcPr>
            <w:tcW w:type="dxa" w:w="3120"/>
          </w:tcPr>
          <w:p>
            <w:r>
              <w:t>Заполненный документ/реестр с ответственным и датой</w:t>
            </w:r>
          </w:p>
        </w:tc>
      </w:tr>
      <w:tr>
        <w:tc>
          <w:tcPr>
            <w:tcW w:type="dxa" w:w="3120"/>
          </w:tcPr>
          <w:p>
            <w:r>
              <w:t>40-ezhemesyachnaya-proverka.pdf</w:t>
            </w:r>
          </w:p>
        </w:tc>
        <w:tc>
          <w:tcPr>
            <w:tcW w:type="dxa" w:w="3120"/>
          </w:tcPr>
          <w:p>
            <w:r>
              <w:t>Для быстрой проверки последовательности действий</w:t>
            </w:r>
          </w:p>
        </w:tc>
        <w:tc>
          <w:tcPr>
            <w:tcW w:type="dxa" w:w="3120"/>
          </w:tcPr>
          <w:p>
            <w:r>
              <w:t>Заполненный документ/реестр с ответственным и датой</w:t>
            </w:r>
          </w:p>
        </w:tc>
      </w:tr>
    </w:tbl>
    <w:p>
      <w:pPr>
        <w:pStyle w:val="Heading1"/>
      </w:pPr>
      <w:r>
        <w:t>Правила адаптации</w:t>
      </w:r>
    </w:p>
    <w:p>
      <w:pPr>
        <w:pStyle w:val="ListBullet"/>
      </w:pPr>
      <w:r>
        <w:t>Не отправляйте документ с квадратными скобками и подсказками.</w:t>
      </w:r>
    </w:p>
    <w:p>
      <w:pPr>
        <w:pStyle w:val="ListBullet"/>
      </w:pPr>
      <w:r>
        <w:t>Термины и сроки должны совпадать с договором.</w:t>
      </w:r>
    </w:p>
    <w:p>
      <w:pPr>
        <w:pStyle w:val="ListBullet"/>
      </w:pPr>
      <w:r>
        <w:t>Не меняйте факты задним числом; выпускайте новую версию.</w:t>
      </w:r>
    </w:p>
    <w:p>
      <w:pPr>
        <w:pStyle w:val="ListBullet"/>
      </w:pPr>
      <w:r>
        <w:t>Сохраняйте подтверждение доставки рядом с отправленным файлом.</w:t>
      </w:r>
    </w:p>
    <w:p>
      <w:pPr>
        <w:pStyle w:val="ListBullet"/>
      </w:pPr>
      <w:r>
        <w:t>Спорные юридические формулировки согласуйте с профильным специалистом.</w:t>
      </w:r>
    </w:p>
    <w:p>
      <w:pPr>
        <w:pStyle w:val="Heading1"/>
      </w:pPr>
      <w:r>
        <w:t>Структура папки объекта</w:t>
      </w:r>
    </w:p>
    <w:p>
      <w:r>
        <w:t>01_Исходные → 02_Рабочие версии → 03_На согласовании → 04_Подписано → 05_Доказательства передачи → 06_Оплата</w:t>
      </w:r>
    </w:p>
    <w:p>
      <w:pPr>
        <w:pStyle w:val="Heading1"/>
      </w:pPr>
      <w:r>
        <w:t>Контроль результата</w:t>
      </w:r>
    </w:p>
    <w:p>
      <w:r>
        <w:t>Пакет внедрён, когда по каждому объёму видны: основание, факт выполнения, комплект доказательств, дата передачи, статус замечаний, сумма и контрольная дата оплаты.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Инструкция — Полный комплект ПТО  •  версия 21.07.2026  •  marzhavbetone.ru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46464"/>
        <w:sz w:val="16"/>
      </w:rPr>
      <w:t>МАРЖА В БЕТОНЕ  /  РАБОЧИЙ ШАБЛОН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262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