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Как заполнять: словарь полей комплекта «Аванс»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color w:val="595959"/>
          <w:sz w:val="24"/>
          <w:szCs w:val="24"/>
        </w:rPr>
        <w:t xml:space="preserve">Единый словарь подстановок. Продолжение общего словаря платформы: поля «Сторон» те же, что и в остальных комплектах.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Важно, прочитайте до использования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Расчёт показывает финансовые последствия условий аванса и аргументы для переговоров. Изменение условий требует согласия генподрядчика.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Он рассчитан на две ситуации. Первая: договор субподряда обсуждается либо уже подписан, работы идут или ещё не начаты, спора нет — работают файлы про условия аванса. Вторая: договор расторгнут или расторгается и от вас требуют вернуть неотработанный аванс — работают файлы про расчёт отработанной части, ответ на требование и порядок действий. Формы не вычитаны юристом.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Граница проходит по стадии, а не по теме. Пока идёт переписка и считается сальдо — этими файлами пользоваться можно и нужно. Как только подан иск, заявлено встречное требование в суде, предъявлено требование по банковской гарантии либо в картотеке арбитражных дел появилось дело о банкротстве генподрядчика — останавливайтесь и идите к юристу: дальше решает оценка доказательств, а не расчёт. Налоговые последствия аванса — НДС с полученного аванса, момент признания дохода, корректировка при возврате — вопрос к бухгалтеру, в комплекте их нет.</w:t>
            </w:r>
          </w:p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Ставок, сроков и размеров платежей числом в комплекте нет намеренно: они меняются, а скачанный файл не обновляется. Ставка обеспечения аванса, сроки и доли — вводимые поля. Каждое число вы берёте из своего договора, из предложения банка или из названного источника на дату документа.</w:t>
            </w:r>
          </w:p>
        </w:tc>
      </w:tr>
    </w:tbl>
    <w:p>
      <w:pPr>
        <w:spacing w:after="120" w:line="276"/>
      </w:pP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Формат поля — двойные фигурные скобки и имя заглавными буквами: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{{ИМЯ_ПОЛЯ}}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Одно поле означает одно и то же во всех документах: значение, подставленное в протокол разногласий, без изменений переносится в дополнительное соглашение и в требование о выплате. Заполняйте словарь один раз — дальше он работает на весь комплект.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Главное правило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Перед отправкой любого документа найдите поиском символы «{{». Если они нашлись — документ не готов. Незаполненное поле в отправленном протоколе разногласий хуже, чем неотправленный протокол: оно показывает второй стороне, что вы отправили форма, не читая, и обесценивает всё, что в нём написано.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Стороны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color w:val="595959"/>
          <w:sz w:val="24"/>
          <w:szCs w:val="24"/>
        </w:rPr>
        <w:t xml:space="preserve">Этот блок общий для всех комплектов платформы. В комплекте «Аванс» роли обычно называются «Генподрядчик» и «Субподрядчик»; проверьте, как они определены в вашем договоре, и используйте термины договора, не смешивая их.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3200"/>
        <w:gridCol w:w="3060"/>
      </w:tblGrid>
      <w:tr>
        <w:trPr>
          <w:tblHeader/>
        </w:trPr>
        <w:tc>
          <w:tcPr>
            <w:tcW w:type="dxa" w:w="31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Поле</w:t>
            </w:r>
          </w:p>
        </w:tc>
        <w:tc>
          <w:tcPr>
            <w:tcW w:type="dxa" w:w="32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Что подставить</w:t>
            </w:r>
          </w:p>
        </w:tc>
        <w:tc>
          <w:tcPr>
            <w:tcW w:type="dxa" w:w="306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Откуда брать</w:t>
            </w:r>
          </w:p>
        </w:tc>
      </w:tr>
      <w:tr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{{НАИМЕНОВАНИЕ_ПОДРЯДЧИКА}}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Полное наименование вашей организации</w:t>
            </w:r>
          </w:p>
        </w:tc>
        <w:tc>
          <w:tcPr>
            <w:tcW w:type="dxa" w:w="3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учредительные документы, выписка ЕГРЮЛ</w:t>
            </w:r>
          </w:p>
        </w:tc>
      </w:tr>
      <w:tr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{{ИНН_ПОДРЯДЧИКА}}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{{ОГРН_ПОДРЯДЧИКА}}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ИНН и ОГРН вашей организации</w:t>
            </w:r>
          </w:p>
        </w:tc>
        <w:tc>
          <w:tcPr>
            <w:tcW w:type="dxa" w:w="3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выписка ЕГРЮЛ</w:t>
            </w:r>
          </w:p>
        </w:tc>
      </w:tr>
      <w:tr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{{АДРЕС_ПОДРЯДЧИКА}}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Юридический адрес вашей организации</w:t>
            </w:r>
          </w:p>
        </w:tc>
        <w:tc>
          <w:tcPr>
            <w:tcW w:type="dxa" w:w="3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выписка ЕГРЮЛ</w:t>
            </w:r>
          </w:p>
        </w:tc>
      </w:tr>
      <w:tr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{{КОНТАКТЫ_ПОДРЯДЧИКА}}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Телефон и адрес электронной почты для суда</w:t>
            </w:r>
          </w:p>
        </w:tc>
        <w:tc>
          <w:tcPr>
            <w:tcW w:type="dxa" w:w="3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ваши рабочие контакты</w:t>
            </w:r>
          </w:p>
        </w:tc>
      </w:tr>
      <w:tr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{{БАНКОВСКИЕ_РЕКВИЗИТЫ_ПОДРЯДЧИКА}}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Расчётный счёт, банк, БИК, корсчёт</w:t>
            </w:r>
          </w:p>
        </w:tc>
        <w:tc>
          <w:tcPr>
            <w:tcW w:type="dxa" w:w="3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справка банка</w:t>
            </w:r>
          </w:p>
        </w:tc>
      </w:tr>
      <w:tr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{{НАИМЕНОВАНИЕ_ЗАКАЗЧИКА}}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Полное наименование должника — стороны договора, обязанной платить</w:t>
            </w:r>
          </w:p>
        </w:tc>
        <w:tc>
          <w:tcPr>
            <w:tcW w:type="dxa" w:w="3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договор и актуальная выписка ЕГРЮЛ</w:t>
            </w:r>
          </w:p>
        </w:tc>
      </w:tr>
      <w:tr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{{ИНН_ЗАКАЗЧИКА}}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{{ОГРН_ЗАКАЗЧИКА}}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ИНН и ОГРН должника</w:t>
            </w:r>
          </w:p>
        </w:tc>
        <w:tc>
          <w:tcPr>
            <w:tcW w:type="dxa" w:w="3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выписка ЕГРЮЛ; для иска они обязательны (ст. 125 АПК РФ)</w:t>
            </w:r>
          </w:p>
        </w:tc>
      </w:tr>
      <w:tr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{{АДРЕС_ЗАКАЗЧИКА}}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Юридический адрес должника</w:t>
            </w:r>
          </w:p>
        </w:tc>
        <w:tc>
          <w:tcPr>
            <w:tcW w:type="dxa" w:w="3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свежая выписка ЕГРЮЛ, а не шапка договора: адрес мог смениться</w:t>
            </w:r>
          </w:p>
        </w:tc>
      </w:tr>
      <w:tr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{{ДОЛЖНОСТЬ_ПОДПИСАНТА}}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{{ФИО_ПОДПИСАНТА}}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Кто подписывает от вашей организации</w:t>
            </w:r>
          </w:p>
        </w:tc>
        <w:tc>
          <w:tcPr>
            <w:tcW w:type="dxa" w:w="3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устав, доверенность</w:t>
            </w:r>
          </w:p>
        </w:tc>
      </w:tr>
      <w:tr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{{ОСНОВАНИЕ_ПОЛНОМОЧИЙ}}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«действующего на основании Устава» либо реквизиты доверенности</w:t>
            </w:r>
          </w:p>
        </w:tc>
        <w:tc>
          <w:tcPr>
            <w:tcW w:type="dxa" w:w="3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устав, доверенность</w:t>
            </w:r>
          </w:p>
        </w:tc>
      </w:tr>
    </w:tbl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Стороны: поля, которых нет в других комплектах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color w:val="595959"/>
          <w:sz w:val="24"/>
          <w:szCs w:val="24"/>
        </w:rPr>
        <w:t xml:space="preserve">Протокол разногласий и дополнительное соглашение подписывают обе стороны, поэтому здесь нужны реквизиты подписанта не только вашего.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3200"/>
        <w:gridCol w:w="3060"/>
      </w:tblGrid>
      <w:tr>
        <w:trPr>
          <w:tblHeader/>
        </w:trPr>
        <w:tc>
          <w:tcPr>
            <w:tcW w:type="dxa" w:w="31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Поле</w:t>
            </w:r>
          </w:p>
        </w:tc>
        <w:tc>
          <w:tcPr>
            <w:tcW w:type="dxa" w:w="32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Что подставить</w:t>
            </w:r>
          </w:p>
        </w:tc>
        <w:tc>
          <w:tcPr>
            <w:tcW w:type="dxa" w:w="306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Откуда брать</w:t>
            </w:r>
          </w:p>
        </w:tc>
      </w:tr>
      <w:tr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{{ДОЛЖНОСТЬ_ПОДПИСАНТА_ЗАКАЗЧИКА}}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{{ФИО_ПОДПИСАНТА_ЗАКАЗЧИКА}}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Кто подписывает со стороны генподрядчика</w:t>
            </w:r>
          </w:p>
        </w:tc>
        <w:tc>
          <w:tcPr>
            <w:tcW w:type="dxa" w:w="3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преамбула проекта договора; уточните у контактного лица, если подписант меняется</w:t>
            </w:r>
          </w:p>
        </w:tc>
      </w:tr>
      <w:tr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{{НАСЕЛЁННЫЙ_ПУНКТ}}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Место составления документа</w:t>
            </w:r>
          </w:p>
        </w:tc>
        <w:tc>
          <w:tcPr>
            <w:tcW w:type="dxa" w:w="3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как в договоре: обычно город регистрации одной из сторон</w:t>
            </w:r>
          </w:p>
        </w:tc>
      </w:tr>
    </w:tbl>
    <w:p>
      <w:r>
        <w:br w:type="page"/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Договор и объект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3200"/>
        <w:gridCol w:w="3060"/>
      </w:tblGrid>
      <w:tr>
        <w:trPr>
          <w:tblHeader/>
        </w:trPr>
        <w:tc>
          <w:tcPr>
            <w:tcW w:type="dxa" w:w="31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Поле</w:t>
            </w:r>
          </w:p>
        </w:tc>
        <w:tc>
          <w:tcPr>
            <w:tcW w:type="dxa" w:w="32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Что подставить</w:t>
            </w:r>
          </w:p>
        </w:tc>
        <w:tc>
          <w:tcPr>
            <w:tcW w:type="dxa" w:w="306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Откуда брать</w:t>
            </w:r>
          </w:p>
        </w:tc>
      </w:tr>
      <w:tr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{{НОМЕР_ДОГОВОРА}}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{{ДАТА_ДОГОВОРА}}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Реквизиты договора субподряда</w:t>
            </w:r>
          </w:p>
        </w:tc>
        <w:tc>
          <w:tcPr>
            <w:tcW w:type="dxa" w:w="3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титульный лист договора или проекта договора</w:t>
            </w:r>
          </w:p>
        </w:tc>
      </w:tr>
      <w:tr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{{ПРЕДМЕТ_ДОГОВОРА}}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Краткое описание работ по договору</w:t>
            </w:r>
          </w:p>
        </w:tc>
        <w:tc>
          <w:tcPr>
            <w:tcW w:type="dxa" w:w="3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раздел «Предмет договора»</w:t>
            </w:r>
          </w:p>
        </w:tc>
      </w:tr>
      <w:tr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{{ОБЪЕКТ}}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Наименование и адрес объекта строительства</w:t>
            </w:r>
          </w:p>
        </w:tc>
        <w:tc>
          <w:tcPr>
            <w:tcW w:type="dxa" w:w="3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договор, проектная документация</w:t>
            </w:r>
          </w:p>
        </w:tc>
      </w:tr>
      <w:tr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{{ПУНКТ_ДОГОВОРА_О_РАЗМЕРЕ_АВАНСА}}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Номер пункта о размере и сроке выплаты аванса</w:t>
            </w:r>
          </w:p>
        </w:tc>
        <w:tc>
          <w:tcPr>
            <w:tcW w:type="dxa" w:w="3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раздел о порядке расчётов</w:t>
            </w:r>
          </w:p>
        </w:tc>
      </w:tr>
      <w:tr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{{ПУНКТ_ДОГОВОРА_О_ПОГАШЕНИИ_АВАНСА}}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Номер пункта о порядке погашения (зачёта) аванса</w:t>
            </w:r>
          </w:p>
        </w:tc>
        <w:tc>
          <w:tcPr>
            <w:tcW w:type="dxa" w:w="3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раздел о порядке расчётов; иногда прячется в пункте о приёмке работ</w:t>
            </w:r>
          </w:p>
        </w:tc>
      </w:tr>
      <w:tr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{{ПУНКТ_ДОГОВОРА_ОБ_УДЕРЖАНИЯХ}}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Номер пункта об удержаниях из сумм к оплате</w:t>
            </w:r>
          </w:p>
        </w:tc>
        <w:tc>
          <w:tcPr>
            <w:tcW w:type="dxa" w:w="3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раздел о порядке расчётов</w:t>
            </w:r>
          </w:p>
        </w:tc>
      </w:tr>
      <w:tr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{{ПУНКТ_ДОГОВОРА_ОБ_ОБЕСПЕЧЕНИИ_АВАНСА}}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Номер пункта о банковской гарантии или страховании возврата аванса</w:t>
            </w:r>
          </w:p>
        </w:tc>
        <w:tc>
          <w:tcPr>
            <w:tcW w:type="dxa" w:w="3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раздел об обеспечении обязательств</w:t>
            </w:r>
          </w:p>
        </w:tc>
      </w:tr>
      <w:tr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{{ПУНКТ_ДОГОВОРА_О_ГАРАНТИЙНОМ_УДЕРЖАНИИ}}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Номер пункта о гарантийном удержании и его возврате</w:t>
            </w:r>
          </w:p>
        </w:tc>
        <w:tc>
          <w:tcPr>
            <w:tcW w:type="dxa" w:w="3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раздел о порядке расчётов или о гарантийных обязательствах</w:t>
            </w:r>
          </w:p>
        </w:tc>
      </w:tr>
      <w:tr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{{ПУНКТ_ДОГОВОРА_О_ПОСЛЕДСТВИЯХ_НЕВЫПЛАТЫ_АВАНСА}}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Номер пункта о последствиях просрочки выплаты аванса</w:t>
            </w:r>
          </w:p>
        </w:tc>
        <w:tc>
          <w:tcPr>
            <w:tcW w:type="dxa" w:w="3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договор; такого пункта часто нет вовсе — так и пишите «пункт отсутствует»</w:t>
            </w:r>
          </w:p>
        </w:tc>
      </w:tr>
      <w:tr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{{ПУНКТ_ДОГОВОРА_О_ПОРЯДКЕ_ПЕРЕПИСКИ}}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Номер пункта о порядке обмена юридически значимыми сообщениями</w:t>
            </w:r>
          </w:p>
        </w:tc>
        <w:tc>
          <w:tcPr>
            <w:tcW w:type="dxa" w:w="3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раздел «Прочие условия» или «Уведомления»</w:t>
            </w:r>
          </w:p>
        </w:tc>
      </w:tr>
    </w:tbl>
    <w:p>
      <w:r>
        <w:br w:type="page"/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Условия аванса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color w:val="595959"/>
          <w:sz w:val="24"/>
          <w:szCs w:val="24"/>
        </w:rPr>
        <w:t xml:space="preserve">Все значения этого блока — из вашего договора или из того, что вы предлагаете. Ни одно из них не задано в комплекте числом: они разные у каждого и меняются от объекта к объекту.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3200"/>
        <w:gridCol w:w="3060"/>
      </w:tblGrid>
      <w:tr>
        <w:trPr>
          <w:tblHeader/>
        </w:trPr>
        <w:tc>
          <w:tcPr>
            <w:tcW w:type="dxa" w:w="31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Поле</w:t>
            </w:r>
          </w:p>
        </w:tc>
        <w:tc>
          <w:tcPr>
            <w:tcW w:type="dxa" w:w="32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Что подставить</w:t>
            </w:r>
          </w:p>
        </w:tc>
        <w:tc>
          <w:tcPr>
            <w:tcW w:type="dxa" w:w="306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Откуда брать</w:t>
            </w:r>
          </w:p>
        </w:tc>
      </w:tr>
      <w:tr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{{РАЗМЕР_АВАНСА_ПРОЦЕНТ}}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Размер аванса в процентах от цены договора</w:t>
            </w:r>
          </w:p>
        </w:tc>
        <w:tc>
          <w:tcPr>
            <w:tcW w:type="dxa" w:w="3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договор — либо ваше предложение, посчитанное в калькуляторе</w:t>
            </w:r>
          </w:p>
        </w:tc>
      </w:tr>
      <w:tr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{{СУММА_АВАНСА}}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Сумма аванса цифрами и прописью</w:t>
            </w:r>
          </w:p>
        </w:tc>
        <w:tc>
          <w:tcPr>
            <w:tcW w:type="dxa" w:w="3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цена договора, умноженная на размер аванса; считает лист «Условия» калькулятора</w:t>
            </w:r>
          </w:p>
        </w:tc>
      </w:tr>
      <w:tr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{{СРОК_ВЫПЛАТЫ_АВАНСА}}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Срок выплаты дословно, как в договоре</w:t>
            </w:r>
          </w:p>
        </w:tc>
        <w:tc>
          <w:tcPr>
            <w:tcW w:type="dxa" w:w="3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договор. Если срок не установлен, обсуждайте его как отдельное разногласие: срок без названного события не наступает никогда</w:t>
            </w:r>
          </w:p>
        </w:tc>
      </w:tr>
      <w:tr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{{СОБЫТИЕ_НАЧАЛА_СРОКА_АВАНСА}}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Событие, с которого считается срок выплаты: подписание договора, передача площадки, предоставление обеспечения, выставление счёта</w:t>
            </w:r>
          </w:p>
        </w:tc>
        <w:tc>
          <w:tcPr>
            <w:tcW w:type="dxa" w:w="3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договор. Это ключевое поле всего комплекта: без события срок не наступает</w:t>
            </w:r>
          </w:p>
        </w:tc>
      </w:tr>
      <w:tr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{{ДАТА_СОБЫТИЯ_НАЧАЛА_СРОКА}}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Дата, когда событие фактически состоялось</w:t>
            </w:r>
          </w:p>
        </w:tc>
        <w:tc>
          <w:tcPr>
            <w:tcW w:type="dxa" w:w="3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акт передачи площадки, дата подписания договора, дата выдачи банковской гарантии</w:t>
            </w:r>
          </w:p>
        </w:tc>
      </w:tr>
      <w:tr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{{ДАТА_ИСТЕЧЕНИЯ_СРОКА_ВЫПЛАТЫ_АВАНСА}}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Последний день срока выплаты аванса</w:t>
            </w:r>
          </w:p>
        </w:tc>
        <w:tc>
          <w:tcPr>
            <w:tcW w:type="dxa" w:w="3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считается от даты события плюс срок по договору</w:t>
            </w:r>
          </w:p>
        </w:tc>
      </w:tr>
      <w:tr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{{НЕВЫПЛАЧЕННАЯ_СУММА_АВАНСА}}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Остаток невыплаченного аванса за вычетом частичных поступлений</w:t>
            </w:r>
          </w:p>
        </w:tc>
        <w:tc>
          <w:tcPr>
            <w:tcW w:type="dxa" w:w="3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банковские выписки</w:t>
            </w:r>
          </w:p>
        </w:tc>
      </w:tr>
      <w:tr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{{НАЗНАЧЕНИЕ_АВАНСА}}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На что фактически идёт аванс: закупка материалов, мобилизация, привлечение техники</w:t>
            </w:r>
          </w:p>
        </w:tc>
        <w:tc>
          <w:tcPr>
            <w:tcW w:type="dxa" w:w="3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ваш план работ и договор, если назначение в нём указано</w:t>
            </w:r>
          </w:p>
        </w:tc>
      </w:tr>
      <w:tr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{{ПРОЦЕНТ_ПОГАШЕНИЯ_ИЗ_КС}}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Какой процент от стоимости каждого акта удерживается в счёт погашения аванса</w:t>
            </w:r>
          </w:p>
        </w:tc>
        <w:tc>
          <w:tcPr>
            <w:tcW w:type="dxa" w:w="3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договор либо ваше предложение. При пропорциональном погашении обычно равен размеру аванса</w:t>
            </w:r>
          </w:p>
        </w:tc>
      </w:tr>
      <w:tr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{{ДОЛЯ_ВЫПОЛНЕНИЯ_ДЛЯ_НАЧАЛА_ПОГАШЕНИЯ}}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Доля выполненного объёма, с которой начинается погашение аванса</w:t>
            </w:r>
          </w:p>
        </w:tc>
        <w:tc>
          <w:tcPr>
            <w:tcW w:type="dxa" w:w="3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ваше предложение; эффект проверяется в калькуляторе, поле «Доля выполнения, с которой начинается погашение»</w:t>
            </w:r>
          </w:p>
        </w:tc>
      </w:tr>
      <w:tr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{{ПРЕДЕЛ_УДЕРЖАНИЙ_ИЗ_КС}}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Предельная доля удержаний из одного акта: погашение аванса и гарантийное удержание вместе</w:t>
            </w:r>
          </w:p>
        </w:tc>
        <w:tc>
          <w:tcPr>
            <w:tcW w:type="dxa" w:w="3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ваше предложение. Смысл предела — не дать двум изъятиям обнулить платёж</w:t>
            </w:r>
          </w:p>
        </w:tc>
      </w:tr>
      <w:tr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{{ДЕЙСТВУЮЩИЙ_ПОРЯДОК_ПОГАШЕНИЯ}}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Как аванс гасится сейчас, своими словами и со ссылкой на пункт</w:t>
            </w:r>
          </w:p>
        </w:tc>
        <w:tc>
          <w:tcPr>
            <w:tcW w:type="dxa" w:w="3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договор</w:t>
            </w:r>
          </w:p>
        </w:tc>
      </w:tr>
      <w:tr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{{ДАТА_НАЧАЛА_ДЕЙСТВИЯ_НОВОГО_ПОРЯДКА}}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 каких актов применяется новый порядок погашения</w:t>
            </w:r>
          </w:p>
        </w:tc>
        <w:tc>
          <w:tcPr>
            <w:tcW w:type="dxa" w:w="3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ваше предложение в дополнительном соглашении</w:t>
            </w:r>
          </w:p>
        </w:tc>
      </w:tr>
    </w:tbl>
    <w:p>
      <w:r>
        <w:br w:type="page"/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Обеспечение и гарантийное удержание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3200"/>
        <w:gridCol w:w="3060"/>
      </w:tblGrid>
      <w:tr>
        <w:trPr>
          <w:tblHeader/>
        </w:trPr>
        <w:tc>
          <w:tcPr>
            <w:tcW w:type="dxa" w:w="31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Поле</w:t>
            </w:r>
          </w:p>
        </w:tc>
        <w:tc>
          <w:tcPr>
            <w:tcW w:type="dxa" w:w="32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Что подставить</w:t>
            </w:r>
          </w:p>
        </w:tc>
        <w:tc>
          <w:tcPr>
            <w:tcW w:type="dxa" w:w="306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Откуда брать</w:t>
            </w:r>
          </w:p>
        </w:tc>
      </w:tr>
      <w:tr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{{СРОК_ДЕЙСТВИЯ_ОБЕСПЕЧЕНИЯ}}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Срок действия банковской гарантии или страхования возврата аванса</w:t>
            </w:r>
          </w:p>
        </w:tc>
        <w:tc>
          <w:tcPr>
            <w:tcW w:type="dxa" w:w="3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требование генподрядчика. Каждый лишний месяц оплачен вами: ставка годовая</w:t>
            </w:r>
          </w:p>
        </w:tc>
      </w:tr>
      <w:tr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{{РАЗМЕР_ГАРАНТИЙНОГО_УДЕРЖАНИЯ}}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Процент, удерживаемый из стоимости работ по каждому акту</w:t>
            </w:r>
          </w:p>
        </w:tc>
        <w:tc>
          <w:tcPr>
            <w:tcW w:type="dxa" w:w="3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договор</w:t>
            </w:r>
          </w:p>
        </w:tc>
      </w:tr>
      <w:tr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{{ДОЛЯ_ВОЗВРАТА_УДЕРЖАНИЯ_ПРИ_ПРИЁМКЕ}}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Какая часть удержания возвращается раньше остального</w:t>
            </w:r>
          </w:p>
        </w:tc>
        <w:tc>
          <w:tcPr>
            <w:tcW w:type="dxa" w:w="3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договор либо ваше предложение</w:t>
            </w:r>
          </w:p>
        </w:tc>
      </w:tr>
      <w:tr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{{СРОК_ВОЗВРАТА_УДЕРЖАНИЯ}}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{{СОБЫТИЕ_ВОЗВРАТА_УДЕРЖАНИЯ}}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Срок возврата и событие, с которого он считается: приёмка объекта, ввод в эксплуатацию, истечение гарантийного срока</w:t>
            </w:r>
          </w:p>
        </w:tc>
        <w:tc>
          <w:tcPr>
            <w:tcW w:type="dxa" w:w="3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договор. Событие обязательно должно быть названо, иначе возврат не наступает</w:t>
            </w:r>
          </w:p>
        </w:tc>
      </w:tr>
    </w:tbl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Числа из калькулятора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color w:val="595959"/>
          <w:sz w:val="24"/>
          <w:szCs w:val="24"/>
        </w:rPr>
        <w:t xml:space="preserve">Эти два поля не берутся из договора: их считает файл «Калькулятор условий аванса» на ваших данных. Они нужны в сопроводительном письме к дополнительному соглашению.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3200"/>
        <w:gridCol w:w="3060"/>
      </w:tblGrid>
      <w:tr>
        <w:trPr>
          <w:tblHeader/>
        </w:trPr>
        <w:tc>
          <w:tcPr>
            <w:tcW w:type="dxa" w:w="31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Поле</w:t>
            </w:r>
          </w:p>
        </w:tc>
        <w:tc>
          <w:tcPr>
            <w:tcW w:type="dxa" w:w="32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Что подставить</w:t>
            </w:r>
          </w:p>
        </w:tc>
        <w:tc>
          <w:tcPr>
            <w:tcW w:type="dxa" w:w="306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Откуда брать</w:t>
            </w:r>
          </w:p>
        </w:tc>
      </w:tr>
      <w:tr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{{СУММА_ЗАМОРОЗКИ}}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Сколько ваших денег стоит в объекте в худший месяц</w:t>
            </w:r>
          </w:p>
        </w:tc>
        <w:tc>
          <w:tcPr>
            <w:tcW w:type="dxa" w:w="3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лист «Сравнение», строка «Максимальная заморозка собственных денег»</w:t>
            </w:r>
          </w:p>
        </w:tc>
      </w:tr>
      <w:tr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{{МЕСЯЦ_КАССОВОГО_РАЗРЫВА}}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Месяц, в котором наступает худшая точка кассы</w:t>
            </w:r>
          </w:p>
        </w:tc>
        <w:tc>
          <w:tcPr>
            <w:tcW w:type="dxa" w:w="3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лист «Сравнение», строка «Месяц максимальной заморозки»</w:t>
            </w:r>
          </w:p>
        </w:tc>
      </w:tr>
    </w:tbl>
    <w:p>
      <w:r>
        <w:br w:type="page"/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Поля блока неотработанного аванса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color w:val="595959"/>
          <w:sz w:val="24"/>
          <w:szCs w:val="24"/>
        </w:rPr>
        <w:t xml:space="preserve">Этот блок работает во второй половине комплекта: файлы «Расчёт отработанной части аванса», «Ответ на требование о возврате аванса» и «С вас требуют вернуть аванс». Он не пересекается с блоком условий: там вы обсуждаете будущее, здесь считаете прошедшее.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Требование и расторжение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3200"/>
        <w:gridCol w:w="3060"/>
      </w:tblGrid>
      <w:tr>
        <w:trPr>
          <w:tblHeader/>
        </w:trPr>
        <w:tc>
          <w:tcPr>
            <w:tcW w:type="dxa" w:w="31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Поле</w:t>
            </w:r>
          </w:p>
        </w:tc>
        <w:tc>
          <w:tcPr>
            <w:tcW w:type="dxa" w:w="32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Что подставить</w:t>
            </w:r>
          </w:p>
        </w:tc>
        <w:tc>
          <w:tcPr>
            <w:tcW w:type="dxa" w:w="306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Откуда брать</w:t>
            </w:r>
          </w:p>
        </w:tc>
      </w:tr>
      <w:tr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{{НОМЕР_ТРЕБОВАНИЯ}}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{{ДАТА_ТРЕБОВАНИЯ}}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Исходящие реквизиты требования о возврате аванса</w:t>
            </w:r>
          </w:p>
        </w:tc>
        <w:tc>
          <w:tcPr>
            <w:tcW w:type="dxa" w:w="3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шапка самого требования</w:t>
            </w:r>
          </w:p>
        </w:tc>
      </w:tr>
      <w:tr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{{ДАТА_ПОЛУЧЕНИЯ_ТРЕБОВАНИЯ}}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Дата, когда требование фактически получено вами</w:t>
            </w:r>
          </w:p>
        </w:tc>
        <w:tc>
          <w:tcPr>
            <w:tcW w:type="dxa" w:w="3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конверт со штемпелем, отчёт об отслеживании, входящий штамп. Доказывать эту дату придётся вам — сохраните подтверждение до того, как ответите</w:t>
            </w:r>
          </w:p>
        </w:tc>
      </w:tr>
      <w:tr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{{СУММА_ТРЕБОВАНИЯ}}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Сумма, которую требуют вернуть</w:t>
            </w:r>
          </w:p>
        </w:tc>
        <w:tc>
          <w:tcPr>
            <w:tcW w:type="dxa" w:w="3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текст требования. Переносите дословно, даже если считаете её неверной</w:t>
            </w:r>
          </w:p>
        </w:tc>
      </w:tr>
      <w:tr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{{ДАТА_ПРЕКРАЩЕНИЯ_ДОГОВОРА}}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Дата, с которой договор считается прекращённым</w:t>
            </w:r>
          </w:p>
        </w:tc>
        <w:tc>
          <w:tcPr>
            <w:tcW w:type="dxa" w:w="3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уведомление об отказе от исполнения, соглашение сторон, решение суда</w:t>
            </w:r>
          </w:p>
        </w:tc>
      </w:tr>
      <w:tr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{{ДАТА_НАЧАЛА_РАБОТ}}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Дата фактического начала работ на объекте</w:t>
            </w:r>
          </w:p>
        </w:tc>
        <w:tc>
          <w:tcPr>
            <w:tcW w:type="dxa" w:w="3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акт передачи площадки, общий журнал работ</w:t>
            </w:r>
          </w:p>
        </w:tc>
      </w:tr>
    </w:tbl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Числа из расчёта отработанной части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color w:val="595959"/>
          <w:sz w:val="24"/>
          <w:szCs w:val="24"/>
        </w:rPr>
        <w:t xml:space="preserve">Все поля этого блока берутся с листа «Сальдо» файла «Расчёт отработанной части аванса» и никогда не считаются в уме. Перенос делается один раз и перепроверяется: ошибка в переносе обесценивает приложенный к письму расчёт целиком.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3200"/>
        <w:gridCol w:w="3060"/>
      </w:tblGrid>
      <w:tr>
        <w:trPr>
          <w:tblHeader/>
        </w:trPr>
        <w:tc>
          <w:tcPr>
            <w:tcW w:type="dxa" w:w="31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Поле</w:t>
            </w:r>
          </w:p>
        </w:tc>
        <w:tc>
          <w:tcPr>
            <w:tcW w:type="dxa" w:w="32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Что подставить</w:t>
            </w:r>
          </w:p>
        </w:tc>
        <w:tc>
          <w:tcPr>
            <w:tcW w:type="dxa" w:w="306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Откуда брать</w:t>
            </w:r>
          </w:p>
        </w:tc>
      </w:tr>
      <w:tr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{{СУММА_АВАНСА_ПОЛУЧЕНО}}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Сколько аванса фактически получено</w:t>
            </w:r>
          </w:p>
        </w:tc>
        <w:tc>
          <w:tcPr>
            <w:tcW w:type="dxa" w:w="3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лист «Сальдо», строка «Аванс получен всего». По платёжным поручениям, а не по пункту договора</w:t>
            </w:r>
          </w:p>
        </w:tc>
      </w:tr>
      <w:tr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{{СТОИМОСТЬ_ПРИНЯТЫХ_РАБОТ}}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Стоимость работ по актам, подписанным обеими сторонами</w:t>
            </w:r>
          </w:p>
        </w:tc>
        <w:tc>
          <w:tcPr>
            <w:tcW w:type="dxa" w:w="3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лист «Сальдо», блок «Принято работ», первая строка</w:t>
            </w:r>
          </w:p>
        </w:tc>
      </w:tr>
      <w:tr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{{ЗАЧТЕНО_В_СЧЁТ_АВАНСА}}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Сколько аванса закрыто подписанными актами</w:t>
            </w:r>
          </w:p>
        </w:tc>
        <w:tc>
          <w:tcPr>
            <w:tcW w:type="dxa" w:w="3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лист «Сальдо», строка «в том числе зачтено в счёт аванса»</w:t>
            </w:r>
          </w:p>
        </w:tc>
      </w:tr>
      <w:tr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{{НЕОТРАБОТАННЫЙ_ОСТАТОК_АВАНСА}}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Неотработанная часть аванса по бесспорным документам</w:t>
            </w:r>
          </w:p>
        </w:tc>
        <w:tc>
          <w:tcPr>
            <w:tcW w:type="dxa" w:w="3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лист «Сальдо», строка «Неотработанный аванс по бесспорным документам». Это отправная цифра письма</w:t>
            </w:r>
          </w:p>
        </w:tc>
      </w:tr>
      <w:tr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{{СТОИМОСТЬ_НЕПРИНЯТЫХ_РАБОТ}}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Стоимость работ по переданным и не подписанным актам</w:t>
            </w:r>
          </w:p>
        </w:tc>
        <w:tc>
          <w:tcPr>
            <w:tcW w:type="dxa" w:w="3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лист «Сальдо», строка «Работы переданы, акты не подписаны или подписаны односторонне»</w:t>
            </w:r>
          </w:p>
        </w:tc>
      </w:tr>
      <w:tr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{{СТОИМОСТЬ_ВЫПОЛНЕННЫХ_РАБОТ_ВСЕГО}}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Принятое плюс переданное и не принятое</w:t>
            </w:r>
          </w:p>
        </w:tc>
        <w:tc>
          <w:tcPr>
            <w:tcW w:type="dxa" w:w="3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сумма двух строк листа «Сальдо». Используется только в варианте В, где вы возражаете против объёма</w:t>
            </w:r>
          </w:p>
        </w:tc>
      </w:tr>
      <w:tr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{{СТОИМОСТЬ_МАТЕРИАЛОВ}}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Стоимость материалов и оборудования, переданных или оставленных на объекте</w:t>
            </w:r>
          </w:p>
        </w:tc>
        <w:tc>
          <w:tcPr>
            <w:tcW w:type="dxa" w:w="3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лист «Сальдо», строка «Материалы и оборудование»</w:t>
            </w:r>
          </w:p>
        </w:tc>
      </w:tr>
      <w:tr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{{СУММА_ГАРАНТИЙНОГО_УДЕРЖАНИЯ}}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Гарантийное удержание, удержанное из оплаченных актов</w:t>
            </w:r>
          </w:p>
        </w:tc>
        <w:tc>
          <w:tcPr>
            <w:tcW w:type="dxa" w:w="3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лист «Сальдо», строка «Гарантийное удержание из оплаченных актов»</w:t>
            </w:r>
          </w:p>
        </w:tc>
      </w:tr>
      <w:tr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{{ЗАДОЛЖЕННОСТЬ_ПО_ПРИНЯТЫМ_РАБОТАМ}}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 оплаченное по актам, подписанным обеими сторонами</w:t>
            </w:r>
          </w:p>
        </w:tc>
        <w:tc>
          <w:tcPr>
            <w:tcW w:type="dxa" w:w="3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лист «Сальдо», строка «не оплачено по подписанным актам»</w:t>
            </w:r>
          </w:p>
        </w:tc>
      </w:tr>
      <w:tr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{{САЛЬДО_РАСЧЁТОВ}}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Итог с учётом всего заявленного встречного</w:t>
            </w:r>
          </w:p>
        </w:tc>
        <w:tc>
          <w:tcPr>
            <w:tcW w:type="dxa" w:w="3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лист «Сальдо», строка «Сальдо с учётом заявленного встречного». Положительное — к возврату, отрицательное — в вашу пользу</w:t>
            </w:r>
          </w:p>
        </w:tc>
      </w:tr>
    </w:tbl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Акты и передача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3200"/>
        <w:gridCol w:w="3060"/>
      </w:tblGrid>
      <w:tr>
        <w:trPr>
          <w:tblHeader/>
        </w:trPr>
        <w:tc>
          <w:tcPr>
            <w:tcW w:type="dxa" w:w="31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Поле</w:t>
            </w:r>
          </w:p>
        </w:tc>
        <w:tc>
          <w:tcPr>
            <w:tcW w:type="dxa" w:w="32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Что подставить</w:t>
            </w:r>
          </w:p>
        </w:tc>
        <w:tc>
          <w:tcPr>
            <w:tcW w:type="dxa" w:w="306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Откуда брать</w:t>
            </w:r>
          </w:p>
        </w:tc>
      </w:tr>
      <w:tr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{{РЕКВИЗИТЫ_НЕПОДПИСАННЫХ_АКТОВ}}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Номера и даты актов, переданных и не подписанных</w:t>
            </w:r>
          </w:p>
        </w:tc>
        <w:tc>
          <w:tcPr>
            <w:tcW w:type="dxa" w:w="3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лист «Выполнено», строки со статусом «передан, не подписан»</w:t>
            </w:r>
          </w:p>
        </w:tc>
      </w:tr>
      <w:tr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{{ДАТА_ПЕРЕДАЧИ_АКТОВ}}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Дата передачи актов генподрядчику</w:t>
            </w:r>
          </w:p>
        </w:tc>
        <w:tc>
          <w:tcPr>
            <w:tcW w:type="dxa" w:w="3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сопроводительное письмо, опись вложения, входящий штамп</w:t>
            </w:r>
          </w:p>
        </w:tc>
      </w:tr>
      <w:tr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{{ПОДТВЕРЖДЕНИЕ_ПЕРЕДАЧИ_АКТОВ}}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Чем подтверждена передача: опись вложения и трек-номер, входящий штамп, отчёт об отслеживании</w:t>
            </w:r>
          </w:p>
        </w:tc>
        <w:tc>
          <w:tcPr>
            <w:tcW w:type="dxa" w:w="3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ваши документы об отправке. Без этого поля пункт письма не работает</w:t>
            </w:r>
          </w:p>
        </w:tc>
      </w:tr>
      <w:tr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{{ПЕРЕДАНЫ_ВАМ_ИЛИ_ОСТАВЛЕНЫ_НА_ОБЪЕКТЕ}}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Выберите одно: «переданы вам» либо «оставлены на объекте»</w:t>
            </w:r>
          </w:p>
        </w:tc>
        <w:tc>
          <w:tcPr>
            <w:tcW w:type="dxa" w:w="3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накладные, акты передачи, акт возврата площадки</w:t>
            </w:r>
          </w:p>
        </w:tc>
      </w:tr>
    </w:tbl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Сроки, которые вы называете сами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color w:val="595959"/>
          <w:sz w:val="24"/>
          <w:szCs w:val="24"/>
        </w:rPr>
        <w:t xml:space="preserve">Ни один из них не задан в комплекте числом. Срок из договора переносится дословно; срок, который назначаете вы, должен быть таким, который вы выдержите: нарушенное в письме обещание работает против вас сильнее, чем отсутствие обещания.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3200"/>
        <w:gridCol w:w="3060"/>
      </w:tblGrid>
      <w:tr>
        <w:trPr>
          <w:tblHeader/>
        </w:trPr>
        <w:tc>
          <w:tcPr>
            <w:tcW w:type="dxa" w:w="31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Поле</w:t>
            </w:r>
          </w:p>
        </w:tc>
        <w:tc>
          <w:tcPr>
            <w:tcW w:type="dxa" w:w="32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Что подставить</w:t>
            </w:r>
          </w:p>
        </w:tc>
        <w:tc>
          <w:tcPr>
            <w:tcW w:type="dxa" w:w="306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Откуда брать</w:t>
            </w:r>
          </w:p>
        </w:tc>
      </w:tr>
      <w:tr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{{СРОК_ОТВЕТА_НА_НАШЕ_ПИСЬМО}}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Срок, который вы даёте второй стороне на ответ</w:t>
            </w:r>
          </w:p>
        </w:tc>
        <w:tc>
          <w:tcPr>
            <w:tcW w:type="dxa" w:w="3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договор, если срок ответа на обращения в нём установлен; иначе разумный рабочий срок, который вы назначаете сами</w:t>
            </w:r>
          </w:p>
        </w:tc>
      </w:tr>
      <w:tr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{{СРОК_ПОДГОТОВКИ_РАСЧЁТА}}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 какой дате вы обещаете дать полноценный ответ</w:t>
            </w:r>
          </w:p>
        </w:tc>
        <w:tc>
          <w:tcPr>
            <w:tcW w:type="dxa" w:w="3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только для промежуточного ответа (вариант Г). Ставьте с запасом</w:t>
            </w:r>
          </w:p>
        </w:tc>
      </w:tr>
      <w:tr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{{ПРЕДЛАГАЕМЫЙ_ПОРЯДОК_ВОЗВРАТА}}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Порядок, который вы предлагаете: срок, частями или единовременно, за счёт зачёта или деньгами</w:t>
            </w:r>
          </w:p>
        </w:tc>
        <w:tc>
          <w:tcPr>
            <w:tcW w:type="dxa" w:w="3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ваше решение. Используется только в варианте А, где вы признаёте сумму. Про зачёт: как условие письма он не заявляется — оформляется отдельно и с юристом</w:t>
            </w:r>
          </w:p>
        </w:tc>
      </w:tr>
    </w:tbl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Делопроизводство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3200"/>
        <w:gridCol w:w="3060"/>
      </w:tblGrid>
      <w:tr>
        <w:trPr>
          <w:tblHeader/>
        </w:trPr>
        <w:tc>
          <w:tcPr>
            <w:tcW w:type="dxa" w:w="31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Поле</w:t>
            </w:r>
          </w:p>
        </w:tc>
        <w:tc>
          <w:tcPr>
            <w:tcW w:type="dxa" w:w="32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Что подставить</w:t>
            </w:r>
          </w:p>
        </w:tc>
        <w:tc>
          <w:tcPr>
            <w:tcW w:type="dxa" w:w="306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Откуда брать</w:t>
            </w:r>
          </w:p>
        </w:tc>
      </w:tr>
      <w:tr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{{ИСХОДЯЩИЙ_НОМЕР}}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{{ДАТА_ДОКУМЕНТА}}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Исходящий номер и дата по вашему журналу</w:t>
            </w:r>
          </w:p>
        </w:tc>
        <w:tc>
          <w:tcPr>
            <w:tcW w:type="dxa" w:w="3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делопроизводство организации</w:t>
            </w:r>
          </w:p>
        </w:tc>
      </w:tr>
      <w:tr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{{НОМЕР_ДОПСОГЛАШЕНИЯ}}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{{ДАТА_ДОПСОГЛАШЕНИЯ}}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Номер и дата дополнительного соглашения</w:t>
            </w:r>
          </w:p>
        </w:tc>
        <w:tc>
          <w:tcPr>
            <w:tcW w:type="dxa" w:w="3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ваша нумерация; номер согласуйте со второй стороной, чтобы не разошлись</w:t>
            </w:r>
          </w:p>
        </w:tc>
      </w:tr>
      <w:tr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{{СРОК_ИСПОЛНЕНИЯ_ТРЕБОВАНИЯ}}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Срок, который вы даёте на выплату аванса</w:t>
            </w:r>
          </w:p>
        </w:tc>
        <w:tc>
          <w:tcPr>
            <w:tcW w:type="dxa" w:w="3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договор, если срок ответа на обращения в нём установлен; иначе разумный рабочий срок, который вы назначаете сами</w:t>
            </w:r>
          </w:p>
        </w:tc>
      </w:tr>
    </w:tbl>
    <w:p>
      <w:r>
        <w:br w:type="page"/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Почему в комплекте нет ни одной ставки и ни одного срока числом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Это сделано намеренно, и это главное отличие рабочего инструмента от красивого формы.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Ставки по банковским гарантиям меняются вслед за ключевой ставкой и политикой конкретного банка. Сроки в кодексах правятся. Условия договоров у всех свои. Файл, который вы скачали, не обновляется сам — и форма с зашитым прошлогодним числом опаснее формы без него: он выглядит готовым и даёт неверную цифру, с которой вы пойдёте на переговоры или под которой распишетесь.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Поэтому в калькуляторе ставка обеспечения, гарантийное удержание, отсрочка оплаты и сроки — вводимые поля, а в документах на их месте стоят подстановки. Каждое число вы приносите сами: из своего договора, из предложения банка, из названного источника на дату документа.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Порядок работы с комплектом: условия аванса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Заполните лист «Условия» калькулятора по предложенному вам договору — это сценарий А.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Измените в сценарии Б одно условие и посмотрите лист «Сравнение». Повторите для остальных трёх условий.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Прочитайте «Разбор четырёх условий аванса», чтобы понимать, откуда берётся разница, и «Алгоритм переговоров об авансе», чтобы понимать, в каком порядке её обсуждать.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Заполните словарь один раз — выпишите значения всех полей на отдельный лист.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Подставьте значения в нужный документ, удалите пояснения в квадратных скобках, выберите один вариант там, где их несколько.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Проверьте поиском, что символов «{{» не осталось.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Отправьте так, как описано в разделе об отправке соответствующего документа.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Порядок работы с комплектом: неотработанный аванс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color w:val="595959"/>
          <w:sz w:val="24"/>
          <w:szCs w:val="24"/>
        </w:rPr>
        <w:t xml:space="preserve">Здесь порядок другой, и он жёсткий: расчёт раньше письма, письмо раньше срока. Начинайте с файла «С вас требуют вернуть аванс» — он открывается списком первых действий.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Зафиксируйте дату получения требования и найдите в договоре срок ответа. Ничего не подписывайте до расчёта — ни акт сверки, ни соглашение о зачёте, ни гарантийное письмо.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Соберите документы по перечню из файла «С вас требуют вернуть аванс».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Заполните листы «Договор и аванс», «Выполнено» и «Встречное» файла «Расчёт отработанной части аванса».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Прочитайте блок «Проверки» на листе «Сальдо». Пока там есть строка со словом ПРОВЕРЬТЕ, письмо писать рано.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Перенесите числа с листа «Сальдо» в поля этого словаря — один раз и с перепроверкой.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Выберите одну развилку в файле «Ответ на требование о возврате аванса», удалите три остальные, приложите расчёт и проект акта сверки.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Отправьте в срок тем каналом, который назван в договоре, и сохраните опись, чек и трек-номер.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Связь с комплектом «Договор субподряда»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Этот комплект разбирает один раздел договора — авансовый. Остальные условия договора субподряда разбираются отдельно, и это последовательные шаги, а не альтернативы: сначала договор целиком, потом аванс подробно, либо наоборот. Поля «Сторон» и «Договора» в обоих комплектах одни и те же, поэтому заполненный однажды словарь работает и там, и там.</w:t>
      </w:r>
    </w:p>
    <w:sectPr>
      <w:pgSz w:w="11906" w:h="16838" w:orient="portrait"/>
      <w:pgMar w:top="1133" w:right="850" w:bottom="1133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2026-08-01T11:19:44.026Z</dcterms:created>
  <dcterms:modified xsi:type="dcterms:W3CDTF">2026-08-01T11:19:44.026Z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