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2"/>
        </w:rPr>
        <w:t xml:space="preserve">Исковое заявление о взыскании задолженности по договору подряда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Форма иска в арбитражный суд о долге за принятые работы и процентах по ст. 395 ГК РФ.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Результат применения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Форма помогает подготовить иск, когда обе стороны — юридические лица или индивидуальные предприниматели, акты подписаны без замечаний, претензионный порядок соблюдён, встречных требований нет. В этом случае иск действительно можно подать самостоятельно.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Претензия направлена, долг не погашен; выдержан применимый срок досудебного урегулирования, установленный законом или договором, после направления претензии.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Спор относится к компетенции арбитражного суда: экономический спор между юрлицами или ИП (ст. 27, 28 АПК РФ).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Дополнительные доказательства и процессуальный маршрут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При следующих обстоятельствах соберите подтверждения и определите требования и процессуальный маршрут с учётом материалов дела: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ответчик оспаривает объёмы или качество работ;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акты подписаны неуполномоченным лицом;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заявлены встречные требования или зачёт;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 картотеке арбитражных дел появилось банкротное дело;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работы принимались по односторонним актам (ст. 753 ГК РФ).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Проверка перед подачей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Соберите доказательства выполнения и приёмки работ, расчёт долга и подтверждение направления претензии.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Сверьте реквизиты заявления и приложения со ст. 125 и 126 АПК РФ на дату подачи; проверьте истечение применимого срока досудебного урегулирования. Эта подготовка помогает подать полный комплект и пройти проверку суда по ст. 128, 129 и 148 АПК РФ.</w:t>
      </w:r>
    </w:p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1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Текст искового заявления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Заполните поля в двойных фигурных скобках, выберите вариант там, где их два, удалите пояснения в квадратных скобках. Перед подачей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6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{{АДРЕС_ПОДРЯДЧИКА}}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Телефон, адрес электронной почты: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{{КОНТАКТЫ_ПОДРЯДЧИКА}}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{{ОГРН_ЗАКАЗЧИКА}}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{{АДРЕС_ЗАКАЗЧИКА}}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Истец — индивидуальный предприниматель, вместо наименования и адреса указываются фамилия, имя, отчество (при наличии), дата и место рождения, место жительства или место пребывания, дата и место государственной регистрации в качестве индивидуального предпринимателя, один из идентификаторов (СНИЛС, ИНН, серия и номер документа, удостоверяющего личность, серия и номер водительского удостоверения), а также номера телефонов, факсов, адреса электронной почты — п. 2 ч. 2 ст. 125 АПК РФ.]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Ответчик — индивидуальный предприниматель: фамилия, имя, отчество (при наличии), дата и место рождения, место жительства или место пребывания, место работы (если известно) и один из идентификаторов (СНИЛС, ИНН, серия и номер документа, удостоверяющего личность, ОГРНИП, серия и номер водительского удостоверения) — п. 3 ч. 2 ст. 125 АПК РФ.]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Цена иска: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{{ЦЕНА_ИСКА}}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Государственная пошлина: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{{РАЗМЕР_ГОСПОШЛИНЫ}}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ИСКОВОЕ ЗАЯВЛЕНИЕ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 взыскании задолженности по договору подряда и процентов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 пользование чужими денежными средствами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1. Обстоятельства дела.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Между Истцом (Подрядчик) и Ответчиком (Заказчик) заключён 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(далее — Договор) на выполнение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Истец выполнил работы, Ответчик принял их без замечаний,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актов несколько — реестр актов в приложении.]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Срок истёк; 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Ответчик находится в просрочке. 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[перечислить либо удалить]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задолженность составляет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2. Правовое обоснование.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Обязательства должны исполняться надлежащим образом; односторонний отказ от исполнения не допускается (ст. 309, 310 ГК РФ). Заказчик обязан оплатить выполненные работы после сдачи результата (ст. 711 ГК РФ), оплата выполненных работ производится в размере, предусмотренном сметой, в сроки и в порядке, которые установлены законом или договором строительного подряда (ст. 746 ГК РФ). Сдача и приёмка работ оформлены актами в порядке ст. 753 ГК РФ.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 пользование чужими денежными средствами вследствие просрочки их уплаты подлежат уплате проценты в размере, определяемом ключевой ставкой Банка России, действовавшей в соответствующие периоды (п. 1 ст. 395 ГК РФ).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(расчёт — Приложение № 5). Проценты подлежат начислению по день фактической уплаты долга (п. 3 ст. 395 ГК РФ).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[При договорной неустойке за нарушение денежного обязательства проценты по ст. 395 ГК РФ взысканию не подлежат, если иное не предусмотрено законом или договором (п. 4 ст. 395 ГК РФ). Для выбора неустойки вместо процентов выполните все замены в разделе «Проценты или договорная неустойка» после текста иска. Одной замены этого абзаца недостаточно.]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3. Соблюдение досудебного порядка.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Претензия исх.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направлена Ответчику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{{ДАТА_ОТПРАВКИ_ПРЕТЕНЗИИ}}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(опись вложения, почтовый идентификатор — Приложение № 6). Требования не удовлетворены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[/оставлены без ответа]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Применимый срок досудебного урегулирования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[указать длительность и основание: закон или пункт договора]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исчисляемый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[указать порядок и дату начала по закону или договору]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истёк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[указать дату окончания]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Досудебный порядок, установленный ч. 5 ст. 4 АПК РФ, соблюдён.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[Утверждение о соблюдении досудебного порядка оставляйте только после проверки применимого срока и его истечения на дату подачи. {{СРОК_ОТВЕТА_НА_ПРЕТЕНЗИЮ}} — срок ответа, а не замена срока ожидания перед судом. Если срок ожидания ещё не истёк, иск не подавайте.]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4. Подсудность.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Спор подсуден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по адресу Ответчика (ст. 35 АПК РФ);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в соответствии с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{{ПУНКТ_ДОГОВОРА_О_ПОДСУДНОСТИ}}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(ст. 37 АПК РФ).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5. Примирение и обеспечительные меры.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Действия, направленные на примирение: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сторонами предпринимались —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[указать какие и когда]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сторонами не предпринимались. (По п. 8.1 ч. 2 ст. 125 АПК РФ сведения указываются, если такие действия предпринимались; вариант 2 оставляют, чтобы у суда не осталось вопроса. Оставьте один вариант.)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Меры по обеспечению имущественных интересов до предъявления иска: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принимались — определение суда прилагается;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не принимались (п. 9 ч. 2 ст. 125 АПК РФ). Оставьте один вариант.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 основании изложенного, руководствуясь ст. 309, 310, 395, 711, 746, 753 ГК РФ, ст. 4, 27, 28, 35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[/37]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110, 125, 126 АПК РФ,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ПРОШУ: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1. Взыскать с Ответчика в пользу Истца задолженность по Договору в размере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2. Взыскать с Ответчика проценты по ст. 395 ГК РФ в размере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с последующим начислением по день фактической уплаты долга.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3. Взыскать с Ответчика расходы по уплате государственной пошлины в размере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(ст. 110 АПК РФ).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Приложения (состав — по ст. 126 АПК РФ, сверить с действующей редакцией):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1. Уведомление о вручении или иные документы, подтверждающие направление копии искового заявления Ответчику.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2. Документ об уплате государственной пошлины.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3. Копия Договора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с приложениями.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4. Копии акта КС-2 и справки КС-3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[реестр актов при множественности]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5. Расчёт взыскиваемой суммы (долг и проценты), подписанный Истцом.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6. Копия претензии и доказательства её направления.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7. Выписка из ЕГРЮЛ или ЕГРИП в отношении Истца и Ответчика, полученная не ранее чем за срок, установленный п. 9 ч. 1 ст. 126 АПК РФ, до дня обращения в арбитражный суд.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8. Доверенность или иные документы, подтверждающие полномочия на подписание искового заявления, а также копия документа о высшем юридическом образовании (учёной степени по юридической специальности) представителя, подписавшего заявление, либо документа, удостоверяющего его статус адвоката, патентного поверенного, арбитражного управляющего; при подписании единоличным органом управления — документ, удостоверяющий его статус (п. 5 ч. 1 ст. 126 АПК РФ).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[Копия определения арбитражного суда об обеспечении имущественных интересов до предъявления иска — если такие меры принимались (п. 6 ч. 1 ст. 126 АПК РФ).]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10.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[Документы, подтверждающие действия, направленные на примирение, — если такие действия предпринимались и документы имеются (п. 7.1 ч. 1 ст. 126 АПК РФ).]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11.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[Акт сверки, платёжные поручения о частичной оплате — при наличии.]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12.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[Копия свидетельства о государственной регистрации Истца либо лист записи ЕГРЮЛ — по желанию. Пункт 4 ч. 1 ст. 126 АПК РФ, который требовал этот документ, утратил силу: в обязательный перечень он больше не входит.]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{{ОСНОВАНИЕ_ПОЛНОМОЧИЙ}}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/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</w:p>
    <w:p>
      <w:pPr>
        <w:pStyle w:val="Heading1"/>
        <w:keepNext/>
        <w:pageBreakBefore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Как заполнять и подавать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Проценты или договорная неустойка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Печатный текст выше подготовлен для процентов по ст. 395 ГК РФ. Если выбран этот вариант, заполните его и удалите пояснение об альтернативе. Если по договору выбираете неустойку вместо процентов, выполните все семь действий ниже. В окончательном иске должна остаться одна ветка; исключение о совместном взыскании проверяется по закону и договору отдельно.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1. Заголовок под словами «ИСКОВОЕ ЗАЯВЛЕНИЕ» замените на «о взыскании задолженности по договору подряда и неустойки». Строку «за пользование чужими денежными средствами» удалите.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2. Абзац раздела 2, начинающийся словами «За пользование чужими денежными средствами», замените целиком: «За просрочку оплаты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предусмотрена неустойка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[условия и ставка по договору]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неустойка составляет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(ст. 330 ГК РФ; расчёт — Приложение № 5)». Заполните пояснения по договору и расчёту;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здесь — дата подачи. Пояснение о выборе альтернативы удалите.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3. В строке «На основании изложенного, руководствуясь...» замените ссылку на ст. 395 ГК РФ ссылкой на ст. 330 ГК РФ; остальные применимые основания сохраните.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4. Пункт 2 раздела «ПРОШУ» замените целиком: «2. Взыскать с Ответчика неустойку по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в размере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». Не копируйте автоматически требование процентов о последующем начислении: для неустойки такое требование добавляют только после проверки условий договора и отдельного расчёта.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5. Приложение № 5 назовите «Расчёт взыскиваемой суммы (долг и неустойка), подписанный Истцом». Приложите собственный расчёт неустойки по договору с периодом, базой, ставкой и учётом частичных оплат. Файл 14 «Калькулятор процентов» рассчитывает только проценты по ст. 395 ГК РФ и для неустойки не используется. Поле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не используйте для суммы неустойки.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{{ЦЕНА_ИСКА}}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пересчитайте как долг плюс выбранная неустойка на дату подачи, затем проверьте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этой цены на ту же дату. Период и сумма должны совпадать в разделе 2, пункте 2 «ПРОШУ» и расчёте.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7. Перед подачей проверьте заголовок, правовое обоснование, перечень норм, «ПРОШУ», Приложение № 5 и цену иска: в ветке неустойки не должно остаться требования процентов по ст. 395 ГК РФ, а в ветке процентов — требования договорной неустойки. Удалите из направляемого иска инструкции и пояснения.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Госпошлина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Размер — по ст. 333.21 Налогового кодекса РФ от цены иска. Число в форме заполняется намеренно: ставки пошлины менялись, и зашитая цифра рано или поздно станет неверной. Считайте калькулятором на сайте арбитражного суда или в системе «Мой арбитр» на дату подачи — по памяти не пишите.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Цена иска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Цена иска — это долг плюс проценты (или неустойка) на дату подачи: проценты и неустойка, указанные в исковом заявлении, включаются в цену иска (ч. 1 ст. 103 АПК РФ). Требование о начислении «по день фактической уплаты» цену иска на дату подачи не увеличивает, но выбранные проценты или неустойку на дату подачи пересчитать обязательно: расчёт, сделанный к претензии месяц назад, уже неверен.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Подача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Подавать иск можно только после истечения применимого срока досудебного урегулирования, установленного законом или договором. До подачи проверьте основание, длительность, порядок исчисления, начало и окончание этого срока. По общему правилу ч. 5 ст. 4 АПК РФ срок идёт со дня направления претензии; иной срок и порядок проверяются по закону или договору. Назначенный в претензии срок ответа их не заменяет.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Электронно через «Мой арбитр» (my.arbitr.ru) — тогда документы прикрепляются файлами. Либо на бумаге. Копию иска Ответчику истец направляет сам до подачи, заказным письмом с уведомлением; квитанция становится Приложением № 1.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Выдержан применимый срок досудебного урегулирования, установленный законом или договором, после направления претензии; его основание и дата окончания подтверждены.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Скобок «{{» в документе не осталось.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Выбран один вариант там, где их было два: подсудность, проценты или неустойка.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Выбранные проценты или неустойка пересчитаны на дату подачи, а не на дату претензии; сумма совпадает с требованием, расчётом и ценой иска.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Выписки ЕГРЮЛ или ЕГРИП получены не ранее чем за срок, установленный п. 9 ч. 1 ст. 126 АПК РФ, до дня обращения в арбитражный суд.</w:t>
      </w:r>
    </w:p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2026-10-08T17:02:02.255Z</dcterms:created>
  <dcterms:modified xsi:type="dcterms:W3CDTF">2026-10-08T17:02:02.255Z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