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ПЕРЕЧЕНЬ типовых и нетиповых замечаний с ответами</w:t>
      </w:r>
    </w:p>
    <w:p/>
    <w:p>
      <w:pPr>
        <w:pStyle w:val="Heading1"/>
      </w:pPr>
      <w:r>
        <w:t>Типовые замечания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Замечание заказчика</w:t>
            </w:r>
          </w:p>
        </w:tc>
        <w:tc>
          <w:tcPr>
            <w:tcW w:type="dxa" w:w="2160"/>
          </w:tcPr>
          <w:p>
            <w:r>
              <w:t>Ваш ответ</w:t>
            </w:r>
          </w:p>
        </w:tc>
        <w:tc>
          <w:tcPr>
            <w:tcW w:type="dxa" w:w="2160"/>
          </w:tcPr>
          <w:p>
            <w:r>
              <w:t>Юридическое обоснование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'Неправильное наименование объекта'</w:t>
            </w:r>
          </w:p>
        </w:tc>
        <w:tc>
          <w:tcPr>
            <w:tcW w:type="dxa" w:w="2160"/>
          </w:tcPr>
          <w:p>
            <w:r>
              <w:t>Наименование взято дословно из договора №___ п.___</w:t>
            </w:r>
          </w:p>
        </w:tc>
        <w:tc>
          <w:tcPr>
            <w:tcW w:type="dxa" w:w="2160"/>
          </w:tcPr>
          <w:p>
            <w:r>
              <w:t>Ст. 309, 310 ГК РФ - исполнение в соответствии с договором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'Нет акта скрытых работ'</w:t>
            </w:r>
          </w:p>
        </w:tc>
        <w:tc>
          <w:tcPr>
            <w:tcW w:type="dxa" w:w="2160"/>
          </w:tcPr>
          <w:p>
            <w:r>
              <w:t>Акт АОСР-___ от ___ приложен к КС-2, л.___</w:t>
            </w:r>
          </w:p>
        </w:tc>
        <w:tc>
          <w:tcPr>
            <w:tcW w:type="dxa" w:w="2160"/>
          </w:tcPr>
          <w:p>
            <w:r>
              <w:t>СП 48.13330.2019 - акты скрытых работ в составе КС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'Сертификат просрочен'</w:t>
            </w:r>
          </w:p>
        </w:tc>
        <w:tc>
          <w:tcPr>
            <w:tcW w:type="dxa" w:w="2160"/>
          </w:tcPr>
          <w:p>
            <w:r>
              <w:t>Сертификат действовал на дату работ (___). Новый сертификат: ___</w:t>
            </w:r>
          </w:p>
        </w:tc>
        <w:tc>
          <w:tcPr>
            <w:tcW w:type="dxa" w:w="2160"/>
          </w:tcPr>
          <w:p>
            <w:r>
              <w:t>ГОСТ Р ИСО 9001 - сертификат действует на момент производства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'Сумма в КС-3 не совпадает'</w:t>
            </w:r>
          </w:p>
        </w:tc>
        <w:tc>
          <w:tcPr>
            <w:tcW w:type="dxa" w:w="2160"/>
          </w:tcPr>
          <w:p>
            <w:r>
              <w:t>КС-3 рассчитана по формулам Приложения №3 к МДС 81-35.2004</w:t>
            </w:r>
          </w:p>
        </w:tc>
        <w:tc>
          <w:tcPr>
            <w:tcW w:type="dxa" w:w="2160"/>
          </w:tcPr>
          <w:p>
            <w:r>
              <w:t>МДС 81-35.2004 - порядок заполнения КС-3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'Нет печати на КС-3'</w:t>
            </w:r>
          </w:p>
        </w:tc>
        <w:tc>
          <w:tcPr>
            <w:tcW w:type="dxa" w:w="2160"/>
          </w:tcPr>
          <w:p>
            <w:r>
              <w:t>По договору п.___ печать не требуется. Подписи стоят.</w:t>
            </w:r>
          </w:p>
        </w:tc>
        <w:tc>
          <w:tcPr>
            <w:tcW w:type="dxa" w:w="2160"/>
          </w:tcPr>
          <w:p>
            <w:r>
              <w:t>Ст. 160 ГК РФ - простая письменная форма</w:t>
            </w:r>
          </w:p>
        </w:tc>
      </w:tr>
    </w:tbl>
    <w:p/>
    <w:p>
      <w:pPr>
        <w:pStyle w:val="Heading1"/>
      </w:pPr>
      <w:r>
        <w:t>Нетиповые замечания (требуют анализа)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Замечание</w:t>
            </w:r>
          </w:p>
        </w:tc>
        <w:tc>
          <w:tcPr>
            <w:tcW w:type="dxa" w:w="2160"/>
          </w:tcPr>
          <w:p>
            <w:r>
              <w:t>Ваши действия</w:t>
            </w:r>
          </w:p>
        </w:tc>
        <w:tc>
          <w:tcPr>
            <w:tcW w:type="dxa" w:w="2160"/>
          </w:tcPr>
          <w:p>
            <w:r>
              <w:t>Когда привлекать юриста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'Работы выполнены не в полном объеме'</w:t>
            </w:r>
          </w:p>
        </w:tc>
        <w:tc>
          <w:tcPr>
            <w:tcW w:type="dxa" w:w="2160"/>
          </w:tcPr>
          <w:p>
            <w:r>
              <w:t>Проверьте акты АОСР, смету, фото. Составьте пояснительную записку.</w:t>
            </w:r>
          </w:p>
        </w:tc>
        <w:tc>
          <w:tcPr>
            <w:tcW w:type="dxa" w:w="2160"/>
          </w:tcPr>
          <w:p>
            <w:r>
              <w:t>Если разница &gt; 5% сметы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'Качество работ не соответствует проекту'</w:t>
            </w:r>
          </w:p>
        </w:tc>
        <w:tc>
          <w:tcPr>
            <w:tcW w:type="dxa" w:w="2160"/>
          </w:tcPr>
          <w:p>
            <w:r>
              <w:t>Запросите акты входного контроля, заключения лабораторий.</w:t>
            </w:r>
          </w:p>
        </w:tc>
        <w:tc>
          <w:tcPr>
            <w:tcW w:type="dxa" w:w="2160"/>
          </w:tcPr>
          <w:p>
            <w:r>
              <w:t>Если есть претензии о браке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'Исполнительные схемы не соответствуют факту'</w:t>
            </w:r>
          </w:p>
        </w:tc>
        <w:tc>
          <w:tcPr>
            <w:tcW w:type="dxa" w:w="2160"/>
          </w:tcPr>
          <w:p>
            <w:r>
              <w:t>Проверьте схемы на предмет ошибок. При необходимости - переделайте.</w:t>
            </w:r>
          </w:p>
        </w:tc>
        <w:tc>
          <w:tcPr>
            <w:tcW w:type="dxa" w:w="2160"/>
          </w:tcPr>
          <w:p>
            <w:r>
              <w:t>Если заказчик требует экспертизу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'Мы не подписывали этот акт'</w:t>
            </w:r>
          </w:p>
        </w:tc>
        <w:tc>
          <w:tcPr>
            <w:tcW w:type="dxa" w:w="2160"/>
          </w:tcPr>
          <w:p>
            <w:r>
              <w:t>Проверьте подпись. Если подпись действительно не заказчика - серьезная проблема.</w:t>
            </w:r>
          </w:p>
        </w:tc>
        <w:tc>
          <w:tcPr>
            <w:tcW w:type="dxa" w:w="2160"/>
          </w:tcPr>
          <w:p>
            <w:r>
              <w:t>Сразу - возможно, подделка или несанкционированное действие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'Это не входит в договор'</w:t>
            </w:r>
          </w:p>
        </w:tc>
        <w:tc>
          <w:tcPr>
            <w:tcW w:type="dxa" w:w="2160"/>
          </w:tcPr>
          <w:p>
            <w:r>
              <w:t>Проверьте перечень работ в договоре, допсоглашениях, переписке.</w:t>
            </w:r>
          </w:p>
        </w:tc>
        <w:tc>
          <w:tcPr>
            <w:tcW w:type="dxa" w:w="2160"/>
          </w:tcPr>
          <w:p>
            <w:r>
              <w:t>Если работы действительно вне договора</w:t>
            </w:r>
          </w:p>
        </w:tc>
      </w:tr>
    </w:tbl>
    <w:p/>
    <w:p>
      <w:pPr>
        <w:pStyle w:val="Heading1"/>
      </w:pPr>
      <w:r>
        <w:t>Стратегия ответа на замечания</w:t>
      </w:r>
    </w:p>
    <w:p>
      <w:pPr>
        <w:pStyle w:val="ListNumber"/>
      </w:pPr>
      <w:r>
        <w:t>Не отвечайте сразу. Возьмите паузу 1-3 рабочих дня для анализа.</w:t>
      </w:r>
    </w:p>
    <w:p>
      <w:pPr>
        <w:pStyle w:val="ListNumber"/>
      </w:pPr>
      <w:r>
        <w:t>Соберите все доказательства (акты, переписку, сметы).</w:t>
      </w:r>
    </w:p>
    <w:p>
      <w:pPr>
        <w:pStyle w:val="ListNumber"/>
      </w:pPr>
      <w:r>
        <w:t>Составьте письменный ответ с ссылками на договор и нормативы.</w:t>
      </w:r>
    </w:p>
    <w:p>
      <w:pPr>
        <w:pStyle w:val="ListNumber"/>
      </w:pPr>
      <w:r>
        <w:t>Если замечание обосновано - признайте и устраните. Не вступайте в конфронтацию без причины.</w:t>
      </w:r>
    </w:p>
    <w:p>
      <w:pPr>
        <w:pStyle w:val="ListNumber"/>
      </w:pPr>
      <w:r>
        <w:t>Если замечание необосновано - аргументируйте четко и спокойно. Не эмоционально.</w:t>
      </w:r>
    </w:p>
    <w:p>
      <w:pPr>
        <w:pStyle w:val="ListNumber"/>
      </w:pPr>
      <w:r>
        <w:t>Все ответы направляйте письменно, заказным письмом или с подтверждением получения.</w:t>
      </w:r>
    </w:p>
    <w:p>
      <w:pPr>
        <w:pStyle w:val="ListNumber"/>
      </w:pPr>
      <w:r>
        <w:t>Фиксируйте сроки: срок ответа на замечания и претензионный порядок берите из договора. Молчание заказчика на ваш ответ само по себе не означает ни согласия с ним (если договор не говорит иного), ни права сразу идти в суд. Если работы не оплачены, сначала направьте претензию с требованием оплаты. Иск подавайте не раньше срока, который договор отводит на ответ на претензию, а если договор его не устанавливает, не раньше срока по ч. 5 ст. 4 АПК РФ, считая со дня направления претензии. Перед иском обратитесь к юристу.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