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Служебная записка о готовности и рисках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Статус</w:t>
      </w:r>
    </w:p>
    <w:p>
      <w:pPr>
        <w:pStyle w:val="ListBullet"/>
      </w:pPr>
      <w:r>
        <w:t>Готовность комплекта: [___]%</w:t>
      </w:r>
    </w:p>
    <w:p>
      <w:pPr>
        <w:pStyle w:val="ListBullet"/>
      </w:pPr>
      <w:r>
        <w:t>Сумма к закрытию: [___]</w:t>
      </w:r>
    </w:p>
    <w:p>
      <w:pPr>
        <w:pStyle w:val="ListBullet"/>
      </w:pPr>
      <w:r>
        <w:t>Критическая дата: [___]</w:t>
      </w:r>
    </w:p>
    <w:p>
      <w:pPr>
        <w:pStyle w:val="Heading1"/>
      </w:pPr>
      <w:r>
        <w:t>Блокеры</w:t>
      </w:r>
    </w:p>
    <w:p>
      <w:pPr>
        <w:pStyle w:val="ListBullet"/>
      </w:pPr>
      <w:r>
        <w:t>Отсутствующие документы/подписи: [___]</w:t>
      </w:r>
    </w:p>
    <w:p>
      <w:pPr>
        <w:pStyle w:val="ListBullet"/>
      </w:pPr>
      <w:r>
        <w:t>Ответственные и сроки: [___]</w:t>
      </w:r>
    </w:p>
    <w:p>
      <w:pPr>
        <w:pStyle w:val="Heading1"/>
      </w:pPr>
      <w:r>
        <w:t>Решение</w:t>
      </w:r>
    </w:p>
    <w:p>
      <w:pPr>
        <w:pStyle w:val="ListBullet"/>
      </w:pPr>
      <w:r>
        <w:t>Необходимая эскалация: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