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2C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Заготовка. Подаётся только после проверки юристом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Это не готовое заявление, а черновик, который избавляет от переписывания с нуля. В таком виде он в суд не подаётся.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Юрист проверяет как минимум: применимую норму и порядок подачи для вашей процедуры, срок на дату подачи, состав приложений, расчёт с разделением основного долга и финансовых санкций, очередь, круг лиц, которым направляются копии, и квалификацию требования — реестровое оно или текущий платёж (ст. 5 Закона о банкротстве).</w:t>
            </w:r>
          </w:p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Цена самостоятельной подачи: заявление с ошибкой рассматривать не станут, а время на исправление уйдёт из вашего срока. Что стоит пропуск самого срока, зависит от процедуры: в конкурсном производстве реестр закрывается и заявленное после закрытия удовлетворяется после включённых в реестр, в наблюдении требование рассматривается после введения следующей процедуры, а теряется участие в первом собрании кредиторов. Восстановление пропущенного срока закон допускает не всегда, и решает это суд.</w:t>
            </w:r>
          </w:p>
        </w:tc>
      </w:tr>
    </w:tbl>
    <w:p>
      <w:pPr>
        <w:spacing w:after="120" w:line="276"/>
      </w:pP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Заявление о включении требования в реестр — заготовка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595959"/>
          <w:sz w:val="24"/>
          <w:szCs w:val="24"/>
        </w:rPr>
        <w:t xml:space="preserve">Черновик заявления кредитора. Заполняется вами, подаётся после проверки юристом.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Важно, прочитайте до использования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Комплект документов для подготовки и сопровождения требования о возврате денежных средств.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Комплект не ведёт дело о банкротстве и не заменяет представителя. Он закрывает то, что кредитор делает сам и вовремя: замечает банкротство, не пропускает срок, собирает пакет документов, переписывается с арбитражным управляющим. Ведение дела, оспаривание сделок, субсидиарная ответственность и любые обособленные споры — работа юриста.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Пропущенный срок восстанавливается не всегда: закон допускает это лишь в отдельных случаях, и решает вопрос суд, а не заявитель.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Требование, поданное с ошибкой — не тому адресату, без подтверждающих документов, за пределами срока, — теряет очередь. Такое требование учитывается за реестром и удовлетворяется после реестровых, то есть чаще всего не удовлетворяется вовсе.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Включение в реестр не означает получения денег. В банкротстве требование чаще удовлетворяется частично или не удовлетворяется. Комплект повышает шанс оказаться в реестре и не пропустить срок — выплату он не обещает и обещать не может.</w:t>
            </w:r>
          </w:p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Ставок, сроков и размеров пошлин числом в комплекте нет намеренно: они меняются, а скачанный файл не обновляется. Каждое число вы берёте из названного источника на дату документа.</w:t>
            </w:r>
          </w:p>
        </w:tc>
      </w:tr>
    </w:tbl>
    <w:p>
      <w:pPr>
        <w:spacing w:after="120" w:line="276"/>
      </w:pP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Зачем эта заготовка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Чтобы разговор с юристом начинался не с чистого листа. Заполненная заготовка и собранный пакет документов сокращают объём работы юриста и убирают главный риск — потерю времени на сбор того, что вы могли собрать сами. Проверку она не заменяет и заменить не может.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Где проходит граница между вами и юристом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Уже выпущенные документы блока взыскания говорят: появилось банкротное дело — остановиться и идти к юристу. Это указание остаётся в силе. Настоящий комплект его не отменяет, а продолжает: он про то, что вы обязаны сделать сами и вовремя — до, во время и параллельно работе юриста.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Делаете сами: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замечаете банкротство по публичным источникам, а не по слухам;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фиксируете дату публикации и проверяете по ней срок заявления требования;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собираете пакет документов — договор, акты, подтверждения направления, расчёт;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ведёте переписку с арбитражным управляющим в рабочем режиме.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Делает юрист, и без него не начинайте: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готовит и проверяет заявление о включении требования в реестр перед подачей;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квалифицирует требование: реестровое или текущий платёж (ст. 5 Закона о банкротстве), какая очередь, как учитываются финансовые санкции;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ведёт обособленные споры, возражения, собрания кредиторов;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оспаривание сделок (глава III.1 Закона о банкротстве) и субсидиарная ответственность (глава III.2) — целиком;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любые соглашения, которые вам предлагают подписать в преддверии банкротства: зачёт, уступка, отступное, новация, платёж от третьего лица.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Чего этот документ не делает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обещает возврата денег. Попадание в реестр — это право на долю в том, что удастся собрать, а не платёж. Требование чаще удовлетворяется частично или не удовлетворяется.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ведёт дело и не заменяет представителя в арбитражном суде.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называет сроков числом. Срок вы проверяете по действующей редакции названной статьи на дату подачи.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заменяет оценку вашей ситуации юристом: у каждого договора свои условия об оплате, обеспечении и гарантийных удержаниях.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Про срок и про порядок подачи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Срок заявления требования числом в этом комплекте не назван намеренно: он зависит от процедуры, считается от даты публикации сведений и меняется вместе с редакцией закона, а скачанный файл не обновляется. Величину вы смотрите сами — в действующей редакции названной ниже статьи, на дату подачи.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Наблюдение — пункт 1 статьи 71 Закона о банкротстве. Обратите внимание, для чего этот срок установлен: для целей участия в первом собрании кредиторов. Требования, предъявленные позже, по пункту 7 той же статьи рассматриваются судом после введения следующей за наблюдением процедуры. То есть пропуск этого срока стоит участия в первом собрании — но не самого требования.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Конкурсное производство — пункт 1 статьи 142. По истечении этого срока реестр закрывается, и заявленное после закрытия удовлетворяется за счёт имущества, оставшегося после расчётов с включёнными в реестр (пункт 4 той же статьи). Здесь пропуск стоит дорого, и здесь он и означает то, чего обычно боятся.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Внешнее управление — статья 100, и срока в ней нет: пункт 1 говорит, что кредиторы вправе предъявить требования в любой момент в ходе внешнего управления. Не ищите в этой статье величину — её там не должно быть, и её отсутствие не означает, что тянуть безопасно.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 какой публикации считать. Сведения включаются в ЕФРСБ и опубликовываются в официальном издании (статья 28), и даты этих двух действий совпадают не всегда. Срок идёт от даты опубликования в официальном издании — её и берите за точку отсчёта. Дату сообщения в ЕФРСБ выписывайте тоже, но для другого: там сведения появляются обычно раньше, и по этой дате видно, сколько времени вы уже потеряли.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Порядок предъявления требований и круг лиц, которым направляются копии, зависят от процедуры. В тексте ниже они оставлены полями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{{НОРМА_О_СРОКЕ}}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и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{{КОМУ_НАПРАВЛЕНЫ_КОПИИ}}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подставляет их юрист по вашему делу, а не вы по аналогии с чужим заявлением из интернета.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Текст заготовки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595959"/>
          <w:sz w:val="24"/>
          <w:szCs w:val="24"/>
        </w:rPr>
        <w:t xml:space="preserve">Заполните поля в двойных фигурных скобках, удалите пояснения в квадратных скобках. Перед передачей юристу убедитесь поиском, что скобок «{{» не осталось, — кроме тех, которые юрист заполняет сам.</w:t>
      </w:r>
    </w:p>
    <w:p>
      <w:pPr>
        <w:pBdr>
          <w:bottom w:val="single" w:color="BFBFBF" w:sz="6" w:space="6"/>
        </w:pBdr>
        <w:spacing w:after="200" w:before="120"/>
      </w:pPr>
    </w:p>
    <w:p>
      <w:pPr>
        <w:spacing w:after="2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{{НАИМЕНОВАНИЕ_АРБИТРАЖНОГО_СУДА}}</w:t>
      </w:r>
    </w:p>
    <w:p>
      <w:pPr>
        <w:spacing w:after="2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Дело №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{{НОМЕР_ДЕЛА_О_БАНКРОТСТВЕ}}</w:t>
      </w:r>
    </w:p>
    <w:p>
      <w:pPr>
        <w:spacing w:after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Должник: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{{НАИМЕНОВАНИЕ_ДОЛЖНИКА}}</w:t>
      </w:r>
    </w:p>
    <w:p>
      <w:pPr>
        <w:spacing w:after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ИНН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{{ИНН_ДОЛЖНИКА}}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ОГРН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{{ОГРН_ДОЛЖНИКА}}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Адрес: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{{АДРЕС_ДОЛЖНИКА}}</w:t>
      </w:r>
    </w:p>
    <w:p>
      <w:pPr>
        <w:spacing w:after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Арбитражный управляющий: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{{ФИО_УПРАВЛЯЮЩЕГО}}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Адрес для корреспонденции: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{{АДРЕС_УПРАВЛЯЮЩЕГО}}</w:t>
      </w:r>
    </w:p>
    <w:p>
      <w:pPr>
        <w:spacing w:after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Кредитор: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{{НАИМЕНОВАНИЕ_КРЕДИТОРА}}</w:t>
      </w:r>
    </w:p>
    <w:p>
      <w:pPr>
        <w:spacing w:after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ИНН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{{ИНН_КРЕДИТОРА}}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ОГРН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{{ОГРН_КРЕДИТОРА}}</w:t>
      </w:r>
    </w:p>
    <w:p>
      <w:pPr>
        <w:spacing w:after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Адрес: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{{АДРЕС_КРЕДИТОРА}}</w:t>
      </w:r>
    </w:p>
    <w:p>
      <w:pPr>
        <w:spacing w:after="3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Телефон, электронная почта: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{{КОНТАКТЫ_КРЕДИТОРА}}</w:t>
      </w:r>
    </w:p>
    <w:p>
      <w:pPr>
        <w:spacing w:after="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ЗАЯВЛЕНИЕ</w:t>
      </w:r>
    </w:p>
    <w:p>
      <w:pPr>
        <w:spacing w:after="30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 включении требования кредитора в реестр требований кредиторов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Основание требования.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Между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{{НАИМЕНОВАНИЕ_ДОЛЖНИКА}}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(далее — Должник) и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{{НАИМЕНОВАНИЕ_КРЕДИТОРА}}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(далее — Кредитор) заключён договор субподряда №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{{НОМЕР_ДОГОВОРА}}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{{ДАТА_ДОГОВОРА}}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(далее — Договор), по которому Кредитор обязался выполнить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{{ПРЕДМЕТ_ДОГОВОРА}}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на объекте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{{ОБЪЕКТ}}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а Должник — принять результат работ и оплатить его.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Кредитор выполнил работы, Должник принял их без замечаний, что подтверждается актами о приёмке выполненных работ и справками о стоимости выполненных работ и затрат </w:t>
      </w:r>
      <w:r>
        <w:rPr>
          <w:rFonts w:ascii="Times New Roman" w:cs="Times New Roman" w:eastAsia="Times New Roman" w:hAnsi="Times New Roman"/>
          <w:b w:val="false"/>
          <w:bCs w:val="false"/>
          <w:color w:val="595959"/>
          <w:sz w:val="24"/>
          <w:szCs w:val="24"/>
        </w:rPr>
        <w:t xml:space="preserve">[перечислить: номера, даты, суммы; при большом количестве — реестр актов приложением]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Согласно п.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{{ПУНКТ_ДОГОВОРА_ОБ_ОПЛАТЕ}}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Договора оплата производится в срок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{{СРОК_ОПЛАТЫ_ПО_ДОГОВОРУ}}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Оплата не произведена </w:t>
      </w:r>
      <w:r>
        <w:rPr>
          <w:rFonts w:ascii="Times New Roman" w:cs="Times New Roman" w:eastAsia="Times New Roman" w:hAnsi="Times New Roman"/>
          <w:b w:val="false"/>
          <w:bCs w:val="false"/>
          <w:color w:val="595959"/>
          <w:sz w:val="24"/>
          <w:szCs w:val="24"/>
        </w:rPr>
        <w:t xml:space="preserve">[произведена частично: перечислить даты, суммы, платёжные поручения]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Размер требования.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Основной долг: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{{СУММА_ОСНОВНОГО_ДОЛГА}}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Финансовые санкции </w:t>
      </w:r>
      <w:r>
        <w:rPr>
          <w:rFonts w:ascii="Times New Roman" w:cs="Times New Roman" w:eastAsia="Times New Roman" w:hAnsi="Times New Roman"/>
          <w:b w:val="false"/>
          <w:bCs w:val="false"/>
          <w:color w:val="595959"/>
          <w:sz w:val="24"/>
          <w:szCs w:val="24"/>
        </w:rPr>
        <w:t xml:space="preserve">[неустойка по п. {{ПУНКТ_ДОГОВОРА_О_НЕУСТОЙКЕ}} Договора либо проценты по ст. 395 ГК РФ — оставить одно]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{{СУММА_ФИНАНСОВЫХ_САНКЦИЙ}}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Расчёт по каждой из сумм — приложение к настоящему заявлению.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b w:val="false"/>
          <w:bCs w:val="false"/>
          <w:color w:val="595959"/>
          <w:sz w:val="24"/>
          <w:szCs w:val="24"/>
        </w:rPr>
        <w:t xml:space="preserve">[Основной долг и финансовые санкции указываются раздельно: в реестре они учитываются отдельно (ст. 137 Закона о банкротстве). Слитая сумма — самая частая правка, которую делает юрист.]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Правовое обоснование.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Обязательства должны исполняться надлежащим образом, односторонний отказ от исполнения не допускается (ст. 309, 310 ГК РФ). Заказчик обязан оплатить выполненные и принятые работы (ст. 711, 746 ГК РФ); сдача и приёмка оформлены актами в порядке ст. 753 ГК РФ.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Требование заявляется в порядке, установленном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{{НОРМА_О_СРОКЕ}}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Федерального закона от 26.10.2002 № 127-ФЗ «О несостоятельности (банкротстве)», в пределах срока, исчисленного от даты публикации сведений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{{ДАТА_ПУБЛИКАЦИИ_СВЕДЕНИЙ}}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{{ИСТОЧНИК_ПУБЛИКАЦИИ}}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b w:val="false"/>
          <w:bCs w:val="false"/>
          <w:color w:val="595959"/>
          <w:sz w:val="24"/>
          <w:szCs w:val="24"/>
        </w:rPr>
        <w:t xml:space="preserve">[Норму, порядок и очередь подставляет юрист по вашей процедуре. Заготовка намеренно не выбирает их за вас: выбор зависит от того, какая процедура введена и что именно опубликовано.]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 Требование.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основании изложенного</w:t>
      </w:r>
    </w:p>
    <w:p>
      <w:pPr>
        <w:spacing w:after="20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ПРОШУ: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Включить требование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{{НАИМЕНОВАНИЕ_КРЕДИТОРА}}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к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{{НАИМЕНОВАНИЕ_ДОЛЖНИКА}}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 размере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{{СУММА_ОСНОВНОГО_ДОЛГА}}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основного долга и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{{СУММА_ФИНАНСОВЫХ_САНКЦИЙ}}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финансовых санкций в реестр требований кредиторов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{{ОЧЕРЕДЬ_ТРЕБОВАНИЯ}}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 w:val="false"/>
          <w:bCs w:val="false"/>
          <w:color w:val="595959"/>
          <w:sz w:val="24"/>
          <w:szCs w:val="24"/>
        </w:rPr>
        <w:t xml:space="preserve">[очередь определяется по ст. 134, 137 Закона о банкротстве — указывает юрист]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с учётом отдельного учёта финансовых санкций.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Приложения: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Копия Договора №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{{НОМЕР_ДОГОВОРА}}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{{ДАТА_ДОГОВОРА}}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с приложениями и дополнительными соглашениями.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Копии актов о приёмке выполненных работ и справок о стоимости </w:t>
      </w:r>
      <w:r>
        <w:rPr>
          <w:rFonts w:ascii="Times New Roman" w:cs="Times New Roman" w:eastAsia="Times New Roman" w:hAnsi="Times New Roman"/>
          <w:b w:val="false"/>
          <w:bCs w:val="false"/>
          <w:color w:val="595959"/>
          <w:sz w:val="24"/>
          <w:szCs w:val="24"/>
        </w:rPr>
        <w:t xml:space="preserve">[либо реестр актов]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Расчёт основного долга.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Расчёт финансовых санкций.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 </w:t>
      </w:r>
      <w:r>
        <w:rPr>
          <w:rFonts w:ascii="Times New Roman" w:cs="Times New Roman" w:eastAsia="Times New Roman" w:hAnsi="Times New Roman"/>
          <w:b w:val="false"/>
          <w:bCs w:val="false"/>
          <w:color w:val="595959"/>
          <w:sz w:val="24"/>
          <w:szCs w:val="24"/>
        </w:rPr>
        <w:t xml:space="preserve">[Копия претензии и доказательства её направления — при наличии.]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6. Доказательства направления копии настоящего заявления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{{КОМУ_НАПРАВЛЕНЫ_КОПИИ}}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 w:val="false"/>
          <w:bCs w:val="false"/>
          <w:color w:val="595959"/>
          <w:sz w:val="24"/>
          <w:szCs w:val="24"/>
        </w:rPr>
        <w:t xml:space="preserve">[состав лиц уточняет юрист]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7. Выписка из ЕГРЮЛ в отношении Кредитора.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8. Документ, подтверждающий полномочия подписанта.</w:t>
      </w:r>
    </w:p>
    <w:p>
      <w:pPr>
        <w:spacing w:after="3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9. </w:t>
      </w:r>
      <w:r>
        <w:rPr>
          <w:rFonts w:ascii="Times New Roman" w:cs="Times New Roman" w:eastAsia="Times New Roman" w:hAnsi="Times New Roman"/>
          <w:b w:val="false"/>
          <w:bCs w:val="false"/>
          <w:color w:val="595959"/>
          <w:sz w:val="24"/>
          <w:szCs w:val="24"/>
        </w:rPr>
        <w:t xml:space="preserve">[Иные документы по указанию юриста.]</w:t>
      </w:r>
    </w:p>
    <w:p>
      <w:pPr>
        <w:spacing w:after="200" w:line="276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{{ДОЛЖНОСТЬ_ПОДПИСАНТА}}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{{ОСНОВАНИЕ_ПОЛНОМОЧИЙ}}</w:t>
      </w:r>
    </w:p>
    <w:p>
      <w:pPr>
        <w:spacing w:after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 /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{{ФИО_ПОДПИСАНТА}}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/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{{ДАТА_ДОКУМЕНТА}}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Что проверяет юрист и почему это нельзя пропустить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Проверяется как минимум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Норма и порядок: какая статья применима к введённой процедуре и как по ней подаётся требование.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Срок на дату подачи: от какой публикации считается и не истёк ли.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Квалификация: реестровое требование или текущий платёж (ст. 5 Закона о банкротстве). Ошибка здесь означает, что заявление подано не туда, куда нужно.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Расчёт: основной долг и финансовые санкции раздельно, суммы сходятся с актами и с частичными оплатами.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Очередь и особенности учёта требования.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Приложения и круг лиц, которым направляются копии: их неполнота — частая причина оставления заявления без движения, а движение времени при этом не останавливается.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Гарантийные удержания: наступил ли срок их возврата и заявляются ли они в составе требования.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Что бывает при подаче без проверки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Заявление с недостатками — без подтверждающих документов, с ошибкой в расчёте, не тому адресату — рассматривать не станут, и время на исправление уйдёт из вашего срока.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Что стоит пропуск самого срока, зависит от процедуры. В конкурсном производстве по истечении срока реестр закрывается, и заявленное после закрытия удовлетворяется за счёт имущества, оставшегося после расчётов с включёнными в реестр, — то есть чаще всего не удовлетворяется. В наблюдении срок установлен для целей участия в первом собрании кредиторов, и предъявленные позже требования рассматриваются судом после введения следующей процедуры: требование не пропадает, теряется участие в собрании. Восстановление срока там, где он пропущен, закон допускает не всегда, и решает вопрос суд.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Это не запугивание, а причина, по которой заготовка выпущена именно заготовкой: какая процедура введена у вас и что вы теряете сегодня — вопрос к юристу по вашему делу, а не к этому файлу.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Что остаётся за пределами этого файла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Возражения других кредиторов, должника и управляющего — обособленный спор, ведёт юрист.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Оспаривание сделок (глава III.1) и субсидиарная ответственность (глава III.2) — юрист, целиком.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Требования, обеспеченные залогом, поручительством или банковской гарантией: там другой порядок и другой текст заявления.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Ситуация, когда решение суда о взыскании уже есть и вступило в силу: скажите об этом юристу до подачи, состав документов другой.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Как передавать юристу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Заполненная заготовка.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Пакет документов по файлу «Перечень пакета для заявления требования» с отметками о наличии.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Заполненный файл «Реестр документов и дат по объекту» — в нём даты публикации, принятия заявления и ваша проверка срока.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Публикация сведений и судебный акт о введении процедуры.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Юрист, которому принесли это, тратит на дело кратно меньше времени. Именно в этом ценность комплекта — не в том, что он заменяет юриста, а в том, что он сокращает его работу и убирает риск опоздания до обращения.</w:t>
      </w:r>
    </w:p>
    <w:sectPr>
      <w:pgSz w:w="11906" w:h="16838" w:orient="portrait"/>
      <w:pgMar w:top="1133" w:right="850" w:bottom="1133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2026-08-15T02:55:29.368Z</dcterms:created>
  <dcterms:modified xsi:type="dcterms:W3CDTF">2026-08-15T02:55:29.368Z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