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AE8031"/>
          <w:sz w:val="32"/>
        </w:rPr>
        <w:t>Словарь полей кредитора</w:t>
      </w:r>
    </w:p>
    <w:p>
      <w:r>
        <w:rPr>
          <w:b/>
          <w:color w:val="AE8031"/>
          <w:sz w:val="22"/>
        </w:rPr>
        <w:t>Дело и публикация</w:t>
      </w:r>
    </w:p>
    <w:p>
      <w:r>
        <w:t>{{НОМЕР_ДЕЛА_О_БАНКРОТСТВЕ}}, {{НАИМЕНОВАНИЕ_АРБИТРАЖНОГО_СУДА}}, {{ДАТА_ПРИНЯТИЯ_ЗАЯВЛЕНИЯ}}, {{ПРОЦЕДУРА}}, {{ДАТА_ПУБЛИКАЦИИ}}, {{ИСТОЧНИК_ПУБЛИКАЦИИ}} — перепишите из карточки дела, судебного акта и официальной публикации. Сверьте все даты.</w:t>
      </w:r>
    </w:p>
    <w:p>
      <w:r>
        <w:rPr>
          <w:b/>
          <w:color w:val="AE8031"/>
          <w:sz w:val="22"/>
        </w:rPr>
        <w:t>Стороны</w:t>
      </w:r>
    </w:p>
    <w:p>
      <w:r>
        <w:t>{{НАИМЕНОВАНИЕ_ДОЛЖНИКА}}, {{ИНН_ДОЛЖНИКА}}, {{ОГРН_ДОЛЖНИКА}}, {{АДРЕС_ДОЛЖНИКА}} — из договора и актуальных сведений. Аналогично заполните поля {{..._КРЕДИТОРА}}. {{ФИО_УПРАВЛЯЮЩЕГО}}, {{АДРЕС_УПРАВЛЯЮЩЕГО}} — из публикации/судебного акта.</w:t>
      </w:r>
    </w:p>
    <w:p>
      <w:r>
        <w:rPr>
          <w:b/>
          <w:color w:val="AE8031"/>
          <w:sz w:val="22"/>
        </w:rPr>
        <w:t>Требование</w:t>
      </w:r>
    </w:p>
    <w:p>
      <w:r>
        <w:t>{{НОМЕР_ДОГОВОРА}}, {{ДАТА_ДОГОВОРА}}, {{НОМЕРА_АКТОВ}}, {{СУММА_ОСНОВНОГО_ДОЛГА}}, {{САНКЦИИ}}, {{ОПЛАЧЕНО}} — из первичных документов и реестра 04. Разделите периоды возникновения обязательств; квалификацию реестрового и текущего требования проверьте отдельно.</w:t>
      </w:r>
    </w:p>
    <w:p>
      <w:r>
        <w:rPr>
          <w:b/>
          <w:color w:val="AE8031"/>
          <w:sz w:val="22"/>
        </w:rPr>
        <w:t>Отправка</w:t>
      </w:r>
    </w:p>
    <w:p>
      <w:r>
        <w:t>{{ИСХОДЯЩИЙ_НОМЕР}}, {{ДАТА_ДОКУМЕНТА}}, {{ПОДПИСАНТ}}, {{ПОЛНОМОЧИЯ}}, {{АДРЕС_КОРРЕСПОНДЕНЦИИ}} — укажите в отправляемых формах. Сохраните доказательства направления всем участникам, если это требуется применимой процедурой.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AE8031"/>
        <w:sz w:val="16"/>
      </w:rPr>
      <w:t>НА СТОРОНЕ ПОДРЯДЧИКА  /  P9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B32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