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 w:val="0"/>
        </w:rPr>
        <w:t>Кому: {{АДРЕСАТ}}</w:t>
      </w:r>
    </w:p>
    <w:p>
      <w:pPr>
        <w:spacing w:after="20"/>
      </w:pPr>
      <w:r>
        <w:rPr>
          <w:b w:val="0"/>
        </w:rPr>
        <w:t>Адрес: {{АДРЕС_АДРЕСАТА}}</w:t>
      </w:r>
    </w:p>
    <w:p>
      <w:pPr>
        <w:spacing w:after="20"/>
      </w:pPr>
      <w:r>
        <w:rPr>
          <w:b w:val="0"/>
        </w:rPr>
        <w:t>От: {{ПОДРЯДЧИК}}</w:t>
      </w:r>
    </w:p>
    <w:p>
      <w:pPr>
        <w:spacing w:after="140"/>
      </w:pPr>
      <w:r>
        <w:rPr>
          <w:b w:val="0"/>
        </w:rPr>
        <w:t>Адрес: {{АДРЕС_ПОДРЯДЧИКА}}</w:t>
      </w:r>
    </w:p>
    <w:p>
      <w:pPr>
        <w:spacing w:after="140"/>
      </w:pPr>
      <w:r>
        <w:rPr>
          <w:b w:val="0"/>
        </w:rPr>
        <w:t>Исх. № {{ИСХ_НОМЕР}} от {{ИСХ_ДАТА}}</w:t>
      </w:r>
    </w:p>
    <w:p>
      <w:pPr>
        <w:pStyle w:val="Title"/>
      </w:pPr>
      <w:r>
        <w:t>Возражения на списание в одностороннем порядке</w:t>
      </w:r>
    </w:p>
    <w:p>
      <w:r>
        <w:rPr>
          <w:b w:val="0"/>
        </w:rPr>
        <w:t>Уведомление № {{НОМЕР_УВЕДОМЛЕНИЯ}} от {{ДАТА_УВЕДОМЛЕНИЯ}}; сумма {{СПОРНАЯ_СУММА}}; договор № {{НОМЕР_ДОГОВОРА}} от {{ДАТА_ДОГОВОРА}}.</w:t>
      </w:r>
    </w:p>
    <w:p>
      <w:r>
        <w:rPr>
          <w:b w:val="0"/>
        </w:rPr>
        <w:t>Подрядчик оспаривает списание в одностороннем порядке и заявленное в его обоснование требование в следующей части: {{ПРЕДМЕТ_ВОЗРАЖЕНИЙ}}.</w:t>
      </w:r>
    </w:p>
    <w:p>
      <w:r>
        <w:rPr>
          <w:b w:val="0"/>
        </w:rPr>
        <w:t>1. Основание начисления: {{ФАКТЫ_ОБЯЗАТЕЛЬСТВА_И_НАРУШЕНИЯ}}. Подтверждение: {{ДОКУМЕНТЫ_ОСНОВАНИЯ}}.</w:t>
      </w:r>
    </w:p>
    <w:p>
      <w:r>
        <w:rPr>
          <w:b w:val="0"/>
        </w:rPr>
        <w:t>2. Расчёт: {{РАСХОЖДЕНИЯ_В_РАСЧЕТЕ}}. Контррасчёт с базой, ставкой, периодом и итогом прилагается: {{РЕКВИЗИТЫ_КОНТРРАСЧЕТА}}.</w:t>
      </w:r>
    </w:p>
    <w:p>
      <w:r>
        <w:rPr>
          <w:b w:val="0"/>
        </w:rPr>
        <w:t xml:space="preserve">3. В отношении прекращения встречных требований по статье 410 ГК РФ: {{ДОВОД_ПО_СТАТЬЕ_410}}.</w:t>
      </w:r>
    </w:p>
    <w:p>
      <w:r>
        <w:rPr>
          <w:b w:val="0"/>
        </w:rPr>
        <w:t xml:space="preserve">4. Для договорного удержания либо определения сальдо: {{ДОВОД_О_ДОГОВОРНОМ_МЕХАНИЗМЕ}}. </w:t>
      </w:r>
    </w:p>
    <w:p>
      <w:r>
        <w:rPr>
          <w:b w:val="0"/>
        </w:rPr>
        <w:t>5. {{ОБСТОЯТЕЛЬСТВА_СОРАЗМЕРНОСТИ}}. В случае судебного спора Подрядчик вправе заявить мотивированное ходатайство о снижении неустойки по статье 333 ГК РФ с подтверждающими доказательствами.</w:t>
      </w:r>
    </w:p>
    <w:p>
      <w:r>
        <w:rPr>
          <w:b w:val="0"/>
        </w:rPr>
        <w:t>Просим предоставить документы и подробный расчёт заявленной суммы, рассмотреть приложенный контррасчёт и письменно сообщить результат. Если спорная сумма уже исключена из оплаты, просим перечислить задолженность {{СУММА_К_ОПЛАТЕ}} в срок, определяемый договором и применимыми нормами, на реквизиты {{РЕКВИЗИТЫ_ОПЛАТЫ}}.</w:t>
      </w:r>
    </w:p>
    <w:p>
      <w:r>
        <w:rPr>
          <w:b w:val="0"/>
        </w:rPr>
        <w:t>Настоящие возражения не являются признанием заявленного требования. При подписании последующих документов о взаиморасчётах Подрядчик отдельно отразит спорную сумму и реквизиты настоящего письма.</w:t>
      </w:r>
    </w:p>
    <w:p>
      <w:r>
        <w:rPr>
          <w:b w:val="0"/>
        </w:rPr>
        <w:t>Приложения: {{ПРИЛОЖЕНИЯ}}.</w:t>
      </w:r>
    </w:p>
    <w:p>
      <w:pPr>
        <w:spacing w:after="20"/>
      </w:pPr>
      <w:r>
        <w:rPr>
          <w:b w:val="0"/>
        </w:rPr>
        <w:t>{{ДОЛЖНОСТЬ}}                         {{ПОДПИСЬ}} / {{ФИО}}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