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Карта ситуации и границ системы</w:t>
      </w:r>
    </w:p>
    <w:p>
      <w:r>
        <w:rPr>
          <w:i/>
        </w:rPr>
        <w:t>Файл 01. Выбор исходной ситуации, стартовый шаг и путь по ней, границы системы.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Маршрут задолженности (шаги 6–12) рассчитан на одну ситуацию: работы приняты, задолженность и взаиморасчёты подтверждены документами, срок оплаты истёк; пока это не так, система ведёт к оформлению и сдаче работ.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Как пользоваться</w:t>
      </w:r>
    </w:p>
    <w:p>
      <w:pPr>
        <w:pStyle w:val="ListNumber"/>
      </w:pPr>
      <w:r>
        <w:t>Найдите в таблице 1 одну строку, которая описывает вашу ситуацию.</w:t>
      </w:r>
    </w:p>
    <w:p>
      <w:pPr>
        <w:pStyle w:val="ListNumber"/>
      </w:pPr>
      <w:r>
        <w:t>Начните со стартового шага этой строки в файле 03 и идите по указанному пути. Шаги, которых нет в пути, не проходите.</w:t>
      </w:r>
    </w:p>
    <w:p>
      <w:pPr>
        <w:pStyle w:val="ListNumber"/>
      </w:pPr>
      <w:r>
        <w:t>К задолженности (шаги 6–12) переходите только через проверку G (таблица 1а): работы приняты, замечаний нет, срок оплаты истёк. Пока это не так, задолженность не фиксируйте.</w:t>
      </w:r>
    </w:p>
    <w:p>
      <w:pPr>
        <w:pStyle w:val="ListNumber"/>
      </w:pPr>
      <w:r>
        <w:t>Если есть признаки границы B1–B4 — действуйте по строке этой границы в таблице 2. Бесспорную часть долга, не затронутую границей, можно вести по системе дальше.</w:t>
      </w:r>
    </w:p>
    <w:p>
      <w:pPr>
        <w:pStyle w:val="ListNumber"/>
      </w:pPr>
      <w:r>
        <w:t>Сомневаетесь в выборе — по желанию пройдите детальную проверку в файле 02, лист «Маршрут». Для выбора ситуации она не обязательна.</w:t>
      </w:r>
    </w:p>
    <w:p>
      <w:pPr>
        <w:pStyle w:val="Heading1"/>
      </w:pPr>
      <w:r>
        <w:t>Таблица 1. Исходная ситуация → стартовый шаг → путь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Ситуация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Как узнать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Стартовый шаг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Путь (шаги)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После пути</w:t>
            </w:r>
          </w:p>
        </w:tc>
      </w:tr>
      <w:tr>
        <w:tc>
          <w:tcPr>
            <w:tcW w:type="dxa" w:w="1728"/>
          </w:tcPr>
          <w:p>
            <w:r>
              <w:t>А. Оплата просрочена, долг подтверждён</w:t>
            </w:r>
          </w:p>
        </w:tc>
        <w:tc>
          <w:tcPr>
            <w:tcW w:type="dxa" w:w="1728"/>
          </w:tcPr>
          <w:p>
            <w:r>
              <w:t>Работы приняты, КС-2/КС-3 (или акт по договору) подписаны обеими сторонами, задолженность подтверждена актом сверки или реестром взаиморасчётов, срок оплаты истёк.</w:t>
            </w:r>
          </w:p>
        </w:tc>
        <w:tc>
          <w:tcPr>
            <w:tcW w:type="dxa" w:w="1728"/>
          </w:tcPr>
          <w:p>
            <w:r>
              <w:t>Проверка G, затем шаг 6</w:t>
            </w:r>
          </w:p>
        </w:tc>
        <w:tc>
          <w:tcPr>
            <w:tcW w:type="dxa" w:w="1728"/>
          </w:tcPr>
          <w:p>
            <w:r>
              <w:t>G → 6 → 7 → 8 → 9 → 10 → 11 → 12</w:t>
            </w:r>
          </w:p>
        </w:tc>
        <w:tc>
          <w:tcPr>
            <w:tcW w:type="dxa" w:w="1728"/>
          </w:tcPr>
          <w:p>
            <w:r>
              <w:t>условия G выполнены — дальше по пути; не выполнены — строка проверки G</w:t>
            </w:r>
          </w:p>
        </w:tc>
      </w:tr>
      <w:tr>
        <w:tc>
          <w:tcPr>
            <w:tcW w:type="dxa" w:w="1728"/>
          </w:tcPr>
          <w:p>
            <w:r>
              <w:t>Б. Оплата просрочена, взаиморасчёты не сверены</w:t>
            </w:r>
          </w:p>
        </w:tc>
        <w:tc>
          <w:tcPr>
            <w:tcW w:type="dxa" w:w="1728"/>
          </w:tcPr>
          <w:p>
            <w:r>
              <w:t>Работы приняты, акты подписаны обеими сторонами, срок оплаты истёк, но сумма долга не сверена: были авансы, частичные оплаты, акта сверки нет.</w:t>
            </w:r>
          </w:p>
        </w:tc>
        <w:tc>
          <w:tcPr>
            <w:tcW w:type="dxa" w:w="1728"/>
          </w:tcPr>
          <w:p>
            <w:r>
              <w:t>Проверка G, затем шаг 6</w:t>
            </w:r>
          </w:p>
        </w:tc>
        <w:tc>
          <w:tcPr>
            <w:tcW w:type="dxa" w:w="1728"/>
          </w:tcPr>
          <w:p>
            <w:r>
              <w:t>G → 6 → 7 → 8 → 9 → 10 → 11 → 12</w:t>
            </w:r>
          </w:p>
        </w:tc>
        <w:tc>
          <w:tcPr>
            <w:tcW w:type="dxa" w:w="1728"/>
          </w:tcPr>
          <w:p>
            <w:r>
              <w:t>условия G выполнены — дальше по пути; не выполнены — строка проверки G</w:t>
            </w:r>
          </w:p>
        </w:tc>
      </w:tr>
      <w:tr>
        <w:tc>
          <w:tcPr>
            <w:tcW w:type="dxa" w:w="1728"/>
          </w:tcPr>
          <w:p>
            <w:r>
              <w:t>В. Оплата просрочена, заказчик прислал гарантийное письмо</w:t>
            </w:r>
          </w:p>
        </w:tc>
        <w:tc>
          <w:tcPr>
            <w:tcW w:type="dxa" w:w="1728"/>
          </w:tcPr>
          <w:p>
            <w:r>
              <w:t>Работы приняты, долг подтверждён, срок оплаты истёк; заказчик письмом назвал новую дату оплаты, двустороннего соглашения нет.</w:t>
            </w:r>
          </w:p>
        </w:tc>
        <w:tc>
          <w:tcPr>
            <w:tcW w:type="dxa" w:w="1728"/>
          </w:tcPr>
          <w:p>
            <w:r>
              <w:t>Проверка G, затем шаг 6</w:t>
            </w:r>
          </w:p>
        </w:tc>
        <w:tc>
          <w:tcPr>
            <w:tcW w:type="dxa" w:w="1728"/>
          </w:tcPr>
          <w:p>
            <w:r>
              <w:t>G → 6 → 7 → 8 → 9 → 10 → 11 → 12</w:t>
            </w:r>
          </w:p>
        </w:tc>
        <w:tc>
          <w:tcPr>
            <w:tcW w:type="dxa" w:w="1728"/>
          </w:tcPr>
          <w:p>
            <w:r>
              <w:t>условия G выполнены — дальше по пути; не выполнены — строка проверки G</w:t>
            </w:r>
          </w:p>
        </w:tc>
      </w:tr>
      <w:tr>
        <w:tc>
          <w:tcPr>
            <w:tcW w:type="dxa" w:w="1728"/>
          </w:tcPr>
          <w:p>
            <w:r>
              <w:t>Г. Документы не оформлены или не переданы</w:t>
            </w:r>
          </w:p>
        </w:tc>
        <w:tc>
          <w:tcPr>
            <w:tcW w:type="dxa" w:w="1728"/>
          </w:tcPr>
          <w:p>
            <w:r>
              <w:t>Работы выполнены, но акта, подписанного обеими сторонами, нет, либо нет доказательства, что документы переданы заказчику.</w:t>
            </w:r>
          </w:p>
        </w:tc>
        <w:tc>
          <w:tcPr>
            <w:tcW w:type="dxa" w:w="1728"/>
          </w:tcPr>
          <w:p>
            <w:r>
              <w:t>Шаг 2</w:t>
            </w:r>
          </w:p>
        </w:tc>
        <w:tc>
          <w:tcPr>
            <w:tcW w:type="dxa" w:w="1728"/>
          </w:tcPr>
          <w:p>
            <w:r>
              <w:t>2 → 3 → 4 → G</w:t>
            </w:r>
          </w:p>
        </w:tc>
        <w:tc>
          <w:tcPr>
            <w:tcW w:type="dxa" w:w="1728"/>
          </w:tcPr>
          <w:p>
            <w:r>
              <w:t>проверка G: выполнена — шаг 6; не выполнена — шаг по строке проверки G, без фиксации задолженности</w:t>
            </w:r>
          </w:p>
        </w:tc>
      </w:tr>
      <w:tr>
        <w:tc>
          <w:tcPr>
            <w:tcW w:type="dxa" w:w="1728"/>
          </w:tcPr>
          <w:p>
            <w:r>
              <w:t>Д. Документы переданы, есть устранимые замечания</w:t>
            </w:r>
          </w:p>
        </w:tc>
        <w:tc>
          <w:tcPr>
            <w:tcW w:type="dxa" w:w="1728"/>
          </w:tcPr>
          <w:p>
            <w:r>
              <w:t>Документы переданы с доказательством, заказчик вернул их с устранимыми или документальными замечаниями.</w:t>
            </w:r>
          </w:p>
        </w:tc>
        <w:tc>
          <w:tcPr>
            <w:tcW w:type="dxa" w:w="1728"/>
          </w:tcPr>
          <w:p>
            <w:r>
              <w:t>Шаг 5</w:t>
            </w:r>
          </w:p>
        </w:tc>
        <w:tc>
          <w:tcPr>
            <w:tcW w:type="dxa" w:w="1728"/>
          </w:tcPr>
          <w:p>
            <w:r>
              <w:t>5 → G</w:t>
            </w:r>
          </w:p>
        </w:tc>
        <w:tc>
          <w:tcPr>
            <w:tcW w:type="dxa" w:w="1728"/>
          </w:tcPr>
          <w:p>
            <w:r>
              <w:t>проверка G: выполнена — шаг 6; не выполнена — шаг по строке проверки G, без фиксации задолженности</w:t>
            </w:r>
          </w:p>
        </w:tc>
      </w:tr>
      <w:tr>
        <w:tc>
          <w:tcPr>
            <w:tcW w:type="dxa" w:w="1728"/>
          </w:tcPr>
          <w:p>
            <w:r>
              <w:t>Е. Документы переданы, заказчик не подписывает и не отвечает</w:t>
            </w:r>
          </w:p>
        </w:tc>
        <w:tc>
          <w:tcPr>
            <w:tcW w:type="dxa" w:w="1728"/>
          </w:tcPr>
          <w:p>
            <w:r>
              <w:t>Доказательство передачи есть, подписи и ответа заказчика нет, мотивированного отказа нет.</w:t>
            </w:r>
          </w:p>
        </w:tc>
        <w:tc>
          <w:tcPr>
            <w:tcW w:type="dxa" w:w="1728"/>
          </w:tcPr>
          <w:p>
            <w:r>
              <w:t>Шаг 4</w:t>
            </w:r>
          </w:p>
        </w:tc>
        <w:tc>
          <w:tcPr>
            <w:tcW w:type="dxa" w:w="1728"/>
          </w:tcPr>
          <w:p>
            <w:r>
              <w:t>4 → G</w:t>
            </w:r>
          </w:p>
        </w:tc>
        <w:tc>
          <w:tcPr>
            <w:tcW w:type="dxa" w:w="1728"/>
          </w:tcPr>
          <w:p>
            <w:r>
              <w:t>проверка G: выполнена — шаг 6; не выполнена — шаг по строке проверки G, без фиксации задолженности</w:t>
            </w:r>
          </w:p>
        </w:tc>
      </w:tr>
    </w:tbl>
    <w:p/>
    <w:p>
      <w:r>
        <w:rPr>
          <w:b w:val="0"/>
          <w:i/>
        </w:rPr>
        <w:t>Срок оплаты ещё не истёк или договор его не определяет: маршрут задолженности (шаги 6–12) не начинайте раньше следующего дня после срока; документы до этого можно готовить и сдавать по ситуации «Г». Если договор срок оплаты не определяет — дату начала просрочки определите со специалистом.</w:t>
      </w:r>
    </w:p>
    <w:p>
      <w:pPr>
        <w:pStyle w:val="Heading1"/>
      </w:pPr>
      <w:r>
        <w:t>Таблица 1а. Проверка G: можно ли переходить к задолженности</w:t>
      </w:r>
    </w:p>
    <w:p>
      <w:r>
        <w:rPr>
          <w:b w:val="0"/>
          <w:i w:val="0"/>
        </w:rPr>
        <w:t>Все условия должны быть выполнены и подтверждены документами:</w:t>
      </w:r>
    </w:p>
    <w:p>
      <w:pPr>
        <w:pStyle w:val="ListNumber"/>
      </w:pPr>
      <w:r>
        <w:t>Работы приняты заказчиком: акт (КС-2/КС-3 или акт, названный в договоре) подписан обеими сторонами либо приёмка подтверждена другим документом, который признаёт договор.</w:t>
      </w:r>
    </w:p>
    <w:p>
      <w:pPr>
        <w:pStyle w:val="ListNumber"/>
      </w:pPr>
      <w:r>
        <w:t>По этим работам нет незакрытых замечаний и нет мотивированного отказа.</w:t>
      </w:r>
    </w:p>
    <w:p>
      <w:pPr>
        <w:pStyle w:val="ListNumber"/>
      </w:pPr>
      <w:r>
        <w:t>Наступило событие, от которого договор считает срок оплаты, и срок истёк: сегодня — не раньше следующего дня после последнего дня срока.</w:t>
      </w:r>
    </w:p>
    <w:p>
      <w:r>
        <w:rPr>
          <w:b w:val="0"/>
          <w:i w:val="0"/>
        </w:rPr>
        <w:t>Все три условия выполнены и подтверждаются документами — шаг 6 (ситуации А, Б, В).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Условие не выполнено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Следующий шаг</w:t>
            </w:r>
          </w:p>
        </w:tc>
      </w:tr>
      <w:tr>
        <w:tc>
          <w:tcPr>
            <w:tcW w:type="dxa" w:w="4320"/>
          </w:tcPr>
          <w:p>
            <w:r>
              <w:t>Акт не оформлен</w:t>
            </w:r>
          </w:p>
        </w:tc>
        <w:tc>
          <w:tcPr>
            <w:tcW w:type="dxa" w:w="4320"/>
          </w:tcPr>
          <w:p>
            <w:r>
              <w:t>Шаг 2: оформите закрывающие документы (файлы 04–07), затем шаги 3–4.</w:t>
            </w:r>
          </w:p>
        </w:tc>
      </w:tr>
      <w:tr>
        <w:tc>
          <w:tcPr>
            <w:tcW w:type="dxa" w:w="4320"/>
          </w:tcPr>
          <w:p>
            <w:r>
              <w:t>Документы не переданы или передача не доказана</w:t>
            </w:r>
          </w:p>
        </w:tc>
        <w:tc>
          <w:tcPr>
            <w:tcW w:type="dxa" w:w="4320"/>
          </w:tcPr>
          <w:p>
            <w:r>
              <w:t>Шаг 4: передайте документы способом, который можно доказать, и внесите передачу в реестр (файлы 10, 08).</w:t>
            </w:r>
          </w:p>
        </w:tc>
      </w:tr>
      <w:tr>
        <w:tc>
          <w:tcPr>
            <w:tcW w:type="dxa" w:w="4320"/>
          </w:tcPr>
          <w:p>
            <w:r>
              <w:t>Есть незакрытые замечания</w:t>
            </w:r>
          </w:p>
        </w:tc>
        <w:tc>
          <w:tcPr>
            <w:tcW w:type="dxa" w:w="4320"/>
          </w:tcPr>
          <w:p>
            <w:r>
              <w:t>Шаг 5: устраните замечания, направьте уведомление об устранении и повторно предъявите работы (файл 10).</w:t>
            </w:r>
          </w:p>
        </w:tc>
      </w:tr>
      <w:tr>
        <w:tc>
          <w:tcPr>
            <w:tcW w:type="dxa" w:w="4320"/>
          </w:tcPr>
          <w:p>
            <w:r>
              <w:t>Документы переданы, заказчик не подписывает и не отвечает</w:t>
            </w:r>
          </w:p>
        </w:tc>
        <w:tc>
          <w:tcPr>
            <w:tcW w:type="dxa" w:w="4320"/>
          </w:tcPr>
          <w:p>
            <w:r>
              <w:t>Приёмка не подтверждена, поэтому долг не фиксируйте и претензию не готовьте. Проверьте по договору срок и порядок приёмки; направьте заказчику запрос подписать акт или прислать мотивированный отказ и повторно предъявите документы (файл 10, раздел Б); каждую отправку внесите в реестр передачи (файл 08). Если считаете работы принятыми по акту, подписанному только вами, — граница B4.</w:t>
            </w:r>
          </w:p>
        </w:tc>
      </w:tr>
      <w:tr>
        <w:tc>
          <w:tcPr>
            <w:tcW w:type="dxa" w:w="4320"/>
          </w:tcPr>
          <w:p>
            <w:r>
              <w:t>Мотивированный отказ, спор о подписи или объёмах</w:t>
            </w:r>
          </w:p>
        </w:tc>
        <w:tc>
          <w:tcPr>
            <w:tcW w:type="dxa" w:w="4320"/>
          </w:tcPr>
          <w:p>
            <w:r>
              <w:t>Граница B4: файл 01, таблица 2.</w:t>
            </w:r>
          </w:p>
        </w:tc>
      </w:tr>
      <w:tr>
        <w:tc>
          <w:tcPr>
            <w:tcW w:type="dxa" w:w="4320"/>
          </w:tcPr>
          <w:p>
            <w:r>
              <w:t>Срок оплаты не наступил или договор его не определяет</w:t>
            </w:r>
          </w:p>
        </w:tc>
        <w:tc>
          <w:tcPr>
            <w:tcW w:type="dxa" w:w="4320"/>
          </w:tcPr>
          <w:p>
            <w:r>
              <w:t>Ждите следующего дня после срока; документы можно готовить и сдавать. Если договор срок не определяет — дату начала просрочки определите со специалистом.</w:t>
            </w:r>
          </w:p>
        </w:tc>
      </w:tr>
    </w:tbl>
    <w:p/>
    <w:p>
      <w:pPr>
        <w:pStyle w:val="Heading1"/>
      </w:pPr>
      <w:r>
        <w:t>Таблица 2. Границы системы</w:t>
      </w:r>
    </w:p>
    <w:p>
      <w:r>
        <w:rPr>
          <w:b w:val="0"/>
          <w:i w:val="0"/>
        </w:rPr>
        <w:t>Система распознаёт эти ситуации и фиксирует следующий шаг. Решать их система не обещает: результат в них зависит от оценки доказательств и обстоятельств, которую шаблон не заменяет.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Граница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Признаки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Почему система не решает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Что сделать сейчас</w:t>
            </w:r>
          </w:p>
        </w:tc>
      </w:tr>
      <w:tr>
        <w:tc>
          <w:tcPr>
            <w:tcW w:type="dxa" w:w="2160"/>
          </w:tcPr>
          <w:p>
            <w:r>
              <w:t>B1. Исполнительная документация и её системное ведение</w:t>
            </w:r>
          </w:p>
        </w:tc>
        <w:tc>
          <w:tcPr>
            <w:tcW w:type="dxa" w:w="2160"/>
          </w:tcPr>
          <w:p>
            <w:r>
              <w:t>Передача исполнительной документации — условие оплаты по договору, а документация не собрана или возвращена; нужна система её ведения по объекту.</w:t>
            </w:r>
          </w:p>
        </w:tc>
        <w:tc>
          <w:tcPr>
            <w:tcW w:type="dxa" w:w="2160"/>
          </w:tcPr>
          <w:p>
            <w:r>
              <w:t>Состав и порядок ведения исполнительной документации определяются договором и требованиями к объекту; универсального решения S1 не даёт.</w:t>
            </w:r>
          </w:p>
        </w:tc>
        <w:tc>
          <w:tcPr>
            <w:tcW w:type="dxa" w:w="2160"/>
          </w:tcPr>
          <w:p>
            <w:r>
              <w:t>Зафиксируйте в реестре передачи, какая документация требуется договором и что уже передано. Если без неё оплата по договору не наступает — сначала закройте передачу документации, затем пройдите проверку G перед шагом 6.</w:t>
            </w:r>
          </w:p>
        </w:tc>
      </w:tr>
      <w:tr>
        <w:tc>
          <w:tcPr>
            <w:tcW w:type="dxa" w:w="2160"/>
          </w:tcPr>
          <w:p>
            <w:r>
              <w:t>B2. Удержание, зачёт, неустойка, недостатки, встречное денежное требование</w:t>
            </w:r>
          </w:p>
        </w:tc>
        <w:tc>
          <w:tcPr>
            <w:tcW w:type="dxa" w:w="2160"/>
          </w:tcPr>
          <w:p>
            <w:r>
              <w:t>Заказчик удержал часть оплаты, заявил зачёт, начислил неустойку или штраф, заявил о недостатках работ или предъявил встречное денежное требование.</w:t>
            </w:r>
          </w:p>
        </w:tc>
        <w:tc>
          <w:tcPr>
            <w:tcW w:type="dxa" w:w="2160"/>
          </w:tcPr>
          <w:p>
            <w:r>
              <w:t>Долг перестаёт быть бесспорным: результат зависит от договора, обоснованности встречного требования и порядка его заявления. Типовой маршрут взыскания создаёт здесь ложную уверенность.</w:t>
            </w:r>
          </w:p>
        </w:tc>
        <w:tc>
          <w:tcPr>
            <w:tcW w:type="dxa" w:w="2160"/>
          </w:tcPr>
          <w:p>
            <w:r>
              <w:t>Внесите каждую операцию в реестр взаиморасчётов с типом «Удержание», «Зачёт» или «Неустойка заявлена». Бесспорную часть долга можно вести по S1 дальше; спорную часть с документами передайте специалисту до направления претензии.</w:t>
            </w:r>
          </w:p>
        </w:tc>
      </w:tr>
      <w:tr>
        <w:tc>
          <w:tcPr>
            <w:tcW w:type="dxa" w:w="2160"/>
          </w:tcPr>
          <w:p>
            <w:r>
              <w:t>B3. Признаки банкротства заказчика</w:t>
            </w:r>
          </w:p>
        </w:tc>
        <w:tc>
          <w:tcPr>
            <w:tcW w:type="dxa" w:w="2160"/>
          </w:tcPr>
          <w:p>
            <w:r>
              <w:t>В картотеке арбитражных дел есть дело о банкротстве заказчика, опубликовано сообщение о намерении обратиться с заявлением о банкротстве, заказчик в ликвидации.</w:t>
            </w:r>
          </w:p>
        </w:tc>
        <w:tc>
          <w:tcPr>
            <w:tcW w:type="dxa" w:w="2160"/>
          </w:tcPr>
          <w:p>
            <w:r>
              <w:t>В банкротстве действуют специальные порядки и сроки предъявления требований кредиторов; обычный маршрут «претензия — иск» может оказаться бесполезным.</w:t>
            </w:r>
          </w:p>
        </w:tc>
        <w:tc>
          <w:tcPr>
            <w:tcW w:type="dxa" w:w="2160"/>
          </w:tcPr>
          <w:p>
            <w:r>
              <w:t>Остановите маршрут S1 на текущем шаге, сохраните все документы и немедленно обратитесь к специалисту по банкротству. Не подавайте обычный иск до его оценки.</w:t>
            </w:r>
          </w:p>
        </w:tc>
      </w:tr>
      <w:tr>
        <w:tc>
          <w:tcPr>
            <w:tcW w:type="dxa" w:w="2160"/>
          </w:tcPr>
          <w:p>
            <w:r>
              <w:t>B4. Мотивированный отказ, односторонний акт, экспертиза объёмов, спор о подписи</w:t>
            </w:r>
          </w:p>
        </w:tc>
        <w:tc>
          <w:tcPr>
            <w:tcW w:type="dxa" w:w="2160"/>
          </w:tcPr>
          <w:p>
            <w:r>
              <w:t>Заказчик направил мотивированный отказ от приёмки; акт подписан только субподрядчиком; объём или качество требуют экспертизы; оспаривается подпись или полномочия подписанта.</w:t>
            </w:r>
          </w:p>
        </w:tc>
        <w:tc>
          <w:tcPr>
            <w:tcW w:type="dxa" w:w="2160"/>
          </w:tcPr>
          <w:p>
            <w:r>
              <w:t>Исход зависит от оценки доказательств и обоснованности мотивов отказа (п. 4 ст. 753 ГК РФ). Шаблон не может заменить эту оценку.</w:t>
            </w:r>
          </w:p>
        </w:tc>
        <w:tc>
          <w:tcPr>
            <w:tcW w:type="dxa" w:w="2160"/>
          </w:tcPr>
          <w:p>
            <w:r>
              <w:t>Соберите по описи из файла 15 (раздел «Опись материалов для специалиста») переписку, акты, журнал объёмов и реестр замечаний и передайте специалисту. Устранимые замечания продолжайте закрывать по файлу 10.</w:t>
            </w:r>
          </w:p>
        </w:tc>
      </w:tr>
    </w:tbl>
    <w:p/>
    <w:p>
      <w:pPr>
        <w:pStyle w:val="Heading1"/>
      </w:pPr>
      <w:r>
        <w:t>Что система делает</w:t>
      </w:r>
    </w:p>
    <w:p>
      <w:pPr>
        <w:pStyle w:val="ListBullet"/>
      </w:pPr>
      <w:r>
        <w:t>Проверяет исходную ситуацию и документы, называет недостающие подтверждения.</w:t>
      </w:r>
    </w:p>
    <w:p>
      <w:pPr>
        <w:pStyle w:val="ListBullet"/>
      </w:pPr>
      <w:r>
        <w:t>Даёт рабочие формы КС-2, КС-3, актов и реестров с расчётами и сверками.</w:t>
      </w:r>
    </w:p>
    <w:p>
      <w:pPr>
        <w:pStyle w:val="ListBullet"/>
      </w:pPr>
      <w:r>
        <w:t>Фиксирует передачу документов и работу с замечаниями так, чтобы это можно было доказать.</w:t>
      </w:r>
    </w:p>
    <w:p>
      <w:pPr>
        <w:pStyle w:val="ListBullet"/>
      </w:pPr>
      <w:r>
        <w:t>Ведёт переговоры к письменному результату и к двустороннему соглашению о переносе срока.</w:t>
      </w:r>
    </w:p>
    <w:p>
      <w:pPr>
        <w:pStyle w:val="ListBullet"/>
      </w:pPr>
      <w:r>
        <w:t>Готовит уведомление, претензию, расчёт процентов и обращение в арбитражный суд.</w:t>
      </w:r>
    </w:p>
    <w:p>
      <w:pPr>
        <w:pStyle w:val="Heading1"/>
      </w:pPr>
      <w:r>
        <w:t>Чего система не делает</w:t>
      </w:r>
    </w:p>
    <w:p>
      <w:pPr>
        <w:pStyle w:val="ListBullet"/>
      </w:pPr>
      <w:r>
        <w:t>Не оценивает обоснованность удержаний, зачётов, неустоек, штрафов, недостатков и встречных требований.</w:t>
      </w:r>
    </w:p>
    <w:p>
      <w:pPr>
        <w:pStyle w:val="ListBullet"/>
      </w:pPr>
      <w:r>
        <w:t>Не ведёт дело о банкротстве заказчика и не заменяет специалиста по банкротству.</w:t>
      </w:r>
    </w:p>
    <w:p>
      <w:pPr>
        <w:pStyle w:val="ListBullet"/>
      </w:pPr>
      <w:r>
        <w:t>Не оспаривает мотивированный отказ, не защищает односторонний акт и не заменяет экспертизу объёмов или подписи.</w:t>
      </w:r>
    </w:p>
    <w:p>
      <w:pPr>
        <w:pStyle w:val="ListBullet"/>
      </w:pPr>
      <w:r>
        <w:t>Не ведёт исполнительную документацию объекта системно.</w:t>
      </w:r>
    </w:p>
    <w:p>
      <w:pPr>
        <w:pStyle w:val="ListBullet"/>
      </w:pPr>
      <w:r>
        <w:t>Не гарантирует оплату и исход спора.</w:t>
      </w:r>
    </w:p>
    <w:p>
      <w:pPr>
        <w:pStyle w:val="Heading1"/>
      </w:pPr>
      <w:r>
        <w:t>Таблица 3. Документы маршрута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00-START-HERE.txt</w:t>
            </w:r>
          </w:p>
        </w:tc>
        <w:tc>
          <w:tcPr>
            <w:tcW w:type="dxa" w:w="4320"/>
          </w:tcPr>
          <w:p>
            <w:r>
              <w:t>С чего начать: порядок работы с системой</w:t>
            </w:r>
          </w:p>
        </w:tc>
      </w:tr>
      <w:tr>
        <w:tc>
          <w:tcPr>
            <w:tcW w:type="dxa" w:w="4320"/>
          </w:tcPr>
          <w:p>
            <w:r>
              <w:t>01-karta-situacii-i-granic.docx</w:t>
            </w:r>
          </w:p>
        </w:tc>
        <w:tc>
          <w:tcPr>
            <w:tcW w:type="dxa" w:w="4320"/>
          </w:tcPr>
          <w:p>
            <w:r>
              <w:t>Выбор исходной ситуации, маршрут по ней и границы системы</w:t>
            </w:r>
          </w:p>
        </w:tc>
      </w:tr>
      <w:tr>
        <w:tc>
          <w:tcPr>
            <w:tcW w:type="dxa" w:w="4320"/>
          </w:tcPr>
          <w:p>
            <w:r>
              <w:t>02-pervichnaya-proverka-i-kontrol.xlsx</w:t>
            </w:r>
          </w:p>
        </w:tc>
        <w:tc>
          <w:tcPr>
            <w:tcW w:type="dxa" w:w="4320"/>
          </w:tcPr>
          <w:p>
            <w:r>
              <w:t>Детальная проверка по желанию, карта рисков, дата просрочки, контроль ответа заказчика</w:t>
            </w:r>
          </w:p>
        </w:tc>
      </w:tr>
      <w:tr>
        <w:tc>
          <w:tcPr>
            <w:tcW w:type="dxa" w:w="4320"/>
          </w:tcPr>
          <w:p>
            <w:r>
              <w:t>03-algoritm-dejstviy.docx</w:t>
            </w:r>
          </w:p>
        </w:tc>
        <w:tc>
          <w:tcPr>
            <w:tcW w:type="dxa" w:w="4320"/>
          </w:tcPr>
          <w:p>
            <w:r>
              <w:t>Алгоритм: шаги, развилки, подтверждение и следующий шаг</w:t>
            </w:r>
          </w:p>
        </w:tc>
      </w:tr>
      <w:tr>
        <w:tc>
          <w:tcPr>
            <w:tcW w:type="dxa" w:w="4320"/>
          </w:tcPr>
          <w:p>
            <w:r>
              <w:t>04-ks-2-ks-3.xlsx</w:t>
            </w:r>
          </w:p>
        </w:tc>
        <w:tc>
          <w:tcPr>
            <w:tcW w:type="dxa" w:w="4320"/>
          </w:tcPr>
          <w:p>
            <w:r>
              <w:t>Рабочие формы КС-2 и КС-3 со связанными итогами</w:t>
            </w:r>
          </w:p>
        </w:tc>
      </w:tr>
      <w:tr>
        <w:tc>
          <w:tcPr>
            <w:tcW w:type="dxa" w:w="4320"/>
          </w:tcPr>
          <w:p>
            <w:r>
              <w:t>05-akt-vypolnennyh-rabot.docx</w:t>
            </w:r>
          </w:p>
        </w:tc>
        <w:tc>
          <w:tcPr>
            <w:tcW w:type="dxa" w:w="4320"/>
          </w:tcPr>
          <w:p>
            <w:r>
              <w:t>Акт выполненных работ (если договор не требует КС-2)</w:t>
            </w:r>
          </w:p>
        </w:tc>
      </w:tr>
      <w:tr>
        <w:tc>
          <w:tcPr>
            <w:tcW w:type="dxa" w:w="4320"/>
          </w:tcPr>
          <w:p>
            <w:r>
              <w:t>06-akt-priemki-rezultata.docx</w:t>
            </w:r>
          </w:p>
        </w:tc>
        <w:tc>
          <w:tcPr>
            <w:tcW w:type="dxa" w:w="4320"/>
          </w:tcPr>
          <w:p>
            <w:r>
              <w:t>Акт приёмки результата работ с перечнем замечаний</w:t>
            </w:r>
          </w:p>
        </w:tc>
      </w:tr>
      <w:tr>
        <w:tc>
          <w:tcPr>
            <w:tcW w:type="dxa" w:w="4320"/>
          </w:tcPr>
          <w:p>
            <w:r>
              <w:t>07-peredatochnyy-akt.docx</w:t>
            </w:r>
          </w:p>
        </w:tc>
        <w:tc>
          <w:tcPr>
            <w:tcW w:type="dxa" w:w="4320"/>
          </w:tcPr>
          <w:p>
            <w:r>
              <w:t>Передаточный акт результата и документов</w:t>
            </w:r>
          </w:p>
        </w:tc>
      </w:tr>
      <w:tr>
        <w:tc>
          <w:tcPr>
            <w:tcW w:type="dxa" w:w="4320"/>
          </w:tcPr>
          <w:p>
            <w:r>
              <w:t>08-uchet-obemov-peredachi-raschetov.xlsx</w:t>
            </w:r>
          </w:p>
        </w:tc>
        <w:tc>
          <w:tcPr>
            <w:tcW w:type="dxa" w:w="4320"/>
          </w:tcPr>
          <w:p>
            <w:r>
              <w:t>Журнал объёмов, реестры замечаний, передачи, взаиморасчётов, приложений</w:t>
            </w:r>
          </w:p>
        </w:tc>
      </w:tr>
      <w:tr>
        <w:tc>
          <w:tcPr>
            <w:tcW w:type="dxa" w:w="4320"/>
          </w:tcPr>
          <w:p>
            <w:r>
              <w:t>09-vnutrennyaya-proverka.docx</w:t>
            </w:r>
          </w:p>
        </w:tc>
        <w:tc>
          <w:tcPr>
            <w:tcW w:type="dxa" w:w="4320"/>
          </w:tcPr>
          <w:p>
            <w:r>
              <w:t>Проверочный лист и протокол внутренней проверки перед передачей</w:t>
            </w:r>
          </w:p>
        </w:tc>
      </w:tr>
      <w:tr>
        <w:tc>
          <w:tcPr>
            <w:tcW w:type="dxa" w:w="4320"/>
          </w:tcPr>
          <w:p>
            <w:r>
              <w:t>10-peredacha-i-zamechaniya.docx</w:t>
            </w:r>
          </w:p>
        </w:tc>
        <w:tc>
          <w:tcPr>
            <w:tcW w:type="dxa" w:w="4320"/>
          </w:tcPr>
          <w:p>
            <w:r>
              <w:t>Доказательство передачи и порядок работы с замечаниями</w:t>
            </w:r>
          </w:p>
        </w:tc>
      </w:tr>
      <w:tr>
        <w:tc>
          <w:tcPr>
            <w:tcW w:type="dxa" w:w="4320"/>
          </w:tcPr>
          <w:p>
            <w:r>
              <w:t>11-peregovory-i-perenos-sroka.docx</w:t>
            </w:r>
          </w:p>
        </w:tc>
        <w:tc>
          <w:tcPr>
            <w:tcW w:type="dxa" w:w="4320"/>
          </w:tcPr>
          <w:p>
            <w:r>
              <w:t>Протокол переговоров и двустороннее соглашение о переносе срока оплаты</w:t>
            </w:r>
          </w:p>
        </w:tc>
      </w:tr>
      <w:tr>
        <w:tc>
          <w:tcPr>
            <w:tcW w:type="dxa" w:w="4320"/>
          </w:tcPr>
          <w:p>
            <w:r>
              <w:t>12-uvedomlenie-o-prosrochke.docx</w:t>
            </w:r>
          </w:p>
        </w:tc>
        <w:tc>
          <w:tcPr>
            <w:tcW w:type="dxa" w:w="4320"/>
          </w:tcPr>
          <w:p>
            <w:r>
              <w:t>Уведомление о просрочке оплаты</w:t>
            </w:r>
          </w:p>
        </w:tc>
      </w:tr>
      <w:tr>
        <w:tc>
          <w:tcPr>
            <w:tcW w:type="dxa" w:w="4320"/>
          </w:tcPr>
          <w:p>
            <w:r>
              <w:t>13-pretenziya.docx</w:t>
            </w:r>
          </w:p>
        </w:tc>
        <w:tc>
          <w:tcPr>
            <w:tcW w:type="dxa" w:w="4320"/>
          </w:tcPr>
          <w:p>
            <w:r>
              <w:t>Претензия об оплате принятых работ</w:t>
            </w:r>
          </w:p>
        </w:tc>
      </w:tr>
      <w:tr>
        <w:tc>
          <w:tcPr>
            <w:tcW w:type="dxa" w:w="4320"/>
          </w:tcPr>
          <w:p>
            <w:r>
              <w:t>14-raschet-procentov-395.xlsx</w:t>
            </w:r>
          </w:p>
        </w:tc>
        <w:tc>
          <w:tcPr>
            <w:tcW w:type="dxa" w:w="4320"/>
          </w:tcPr>
          <w:p>
            <w:r>
              <w:t>Расчёт процентов по ст. 395 ГК РФ с частичными оплатами</w:t>
            </w:r>
          </w:p>
        </w:tc>
      </w:tr>
      <w:tr>
        <w:tc>
          <w:tcPr>
            <w:tcW w:type="dxa" w:w="4320"/>
          </w:tcPr>
          <w:p>
            <w:r>
              <w:t>15-obrashchenie-v-sud.docx</w:t>
            </w:r>
          </w:p>
        </w:tc>
        <w:tc>
          <w:tcPr>
            <w:tcW w:type="dxa" w:w="4320"/>
          </w:tcPr>
          <w:p>
            <w:r>
              <w:t>Подготовка обращения в арбитражный суд: алгоритм, иск, опись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Карта ситуации и границ системы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