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ПРОВЕРОЧНЫЙ ЛИСТ: Комплект КС перед передачей заказчику</w:t>
      </w:r>
    </w:p>
    <w:p/>
    <w:p>
      <w:pPr>
        <w:pStyle w:val="Heading1"/>
      </w:pPr>
      <w:r>
        <w:t>Раздел 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Параметр</w:t>
            </w:r>
          </w:p>
        </w:tc>
        <w:tc>
          <w:tcPr>
            <w:tcW w:type="dxa" w:w="2880"/>
          </w:tcPr>
          <w:p>
            <w:r>
              <w:t>Проверка</w:t>
            </w:r>
          </w:p>
        </w:tc>
        <w:tc>
          <w:tcPr>
            <w:tcW w:type="dxa" w:w="2880"/>
          </w:tcPr>
          <w:p>
            <w:r>
              <w:t>Статус</w:t>
            </w:r>
          </w:p>
        </w:tc>
      </w:tr>
      <w:tr>
        <w:tc>
          <w:tcPr>
            <w:tcW w:type="dxa" w:w="2880"/>
          </w:tcPr>
          <w:p>
            <w:r>
              <w:t>Номер договора подряда</w:t>
            </w:r>
          </w:p>
        </w:tc>
        <w:tc>
          <w:tcPr>
            <w:tcW w:type="dxa" w:w="2880"/>
          </w:tcPr>
          <w:p>
            <w:r>
              <w:t>Совпадает с КС-2?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Наименование объекта</w:t>
            </w:r>
          </w:p>
        </w:tc>
        <w:tc>
          <w:tcPr>
            <w:tcW w:type="dxa" w:w="2880"/>
          </w:tcPr>
          <w:p>
            <w:r>
              <w:t>Точное совпадение с проектом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Наименование застройщика / заказчика</w:t>
            </w:r>
          </w:p>
        </w:tc>
        <w:tc>
          <w:tcPr>
            <w:tcW w:type="dxa" w:w="2880"/>
          </w:tcPr>
          <w:p>
            <w:r>
              <w:t>Юридически точное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Наименование подрядчика</w:t>
            </w:r>
          </w:p>
        </w:tc>
        <w:tc>
          <w:tcPr>
            <w:tcW w:type="dxa" w:w="2880"/>
          </w:tcPr>
          <w:p>
            <w:r>
              <w:t>Юридически точное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Срок выполнения работ по договору</w:t>
            </w:r>
          </w:p>
        </w:tc>
        <w:tc>
          <w:tcPr>
            <w:tcW w:type="dxa" w:w="2880"/>
          </w:tcPr>
          <w:p>
            <w:r>
              <w:t>Не просрочен?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</w:tbl>
    <w:p/>
    <w:p>
      <w:pPr>
        <w:pStyle w:val="Heading1"/>
      </w:pPr>
      <w:r>
        <w:t>Раздел 2. КС-2 (форма по ОКУД 0322001)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№</w:t>
            </w:r>
          </w:p>
        </w:tc>
        <w:tc>
          <w:tcPr>
            <w:tcW w:type="dxa" w:w="2880"/>
          </w:tcPr>
          <w:p>
            <w:r>
              <w:t>Пункт проверки</w:t>
            </w:r>
          </w:p>
        </w:tc>
        <w:tc>
          <w:tcPr>
            <w:tcW w:type="dxa" w:w="2880"/>
          </w:tcPr>
          <w:p>
            <w:r>
              <w:t>Статус</w:t>
            </w:r>
          </w:p>
        </w:tc>
      </w:tr>
      <w:tr>
        <w:tc>
          <w:tcPr>
            <w:tcW w:type="dxa" w:w="2880"/>
          </w:tcPr>
          <w:p>
            <w:r>
              <w:t>2.1</w:t>
            </w:r>
          </w:p>
        </w:tc>
        <w:tc>
          <w:tcPr>
            <w:tcW w:type="dxa" w:w="2880"/>
          </w:tcPr>
          <w:p>
            <w:r>
              <w:t>Номер КС-2 соответствует журналу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2.2</w:t>
            </w:r>
          </w:p>
        </w:tc>
        <w:tc>
          <w:tcPr>
            <w:tcW w:type="dxa" w:w="2880"/>
          </w:tcPr>
          <w:p>
            <w:r>
              <w:t>Дата составления КС-2 заполнена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2.3</w:t>
            </w:r>
          </w:p>
        </w:tc>
        <w:tc>
          <w:tcPr>
            <w:tcW w:type="dxa" w:w="2880"/>
          </w:tcPr>
          <w:p>
            <w:r>
              <w:t>Период выполнения работ указан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2.4</w:t>
            </w:r>
          </w:p>
        </w:tc>
        <w:tc>
          <w:tcPr>
            <w:tcW w:type="dxa" w:w="2880"/>
          </w:tcPr>
          <w:p>
            <w:r>
              <w:t>Сумма работ рассчитана по смете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2.5</w:t>
            </w:r>
          </w:p>
        </w:tc>
        <w:tc>
          <w:tcPr>
            <w:tcW w:type="dxa" w:w="2880"/>
          </w:tcPr>
          <w:p>
            <w:r>
              <w:t>Подписи подрядчика (руководитель, бухгалтер)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2.6</w:t>
            </w:r>
          </w:p>
        </w:tc>
        <w:tc>
          <w:tcPr>
            <w:tcW w:type="dxa" w:w="2880"/>
          </w:tcPr>
          <w:p>
            <w:r>
              <w:t>Печать подрядчика (если предусмотрена договором)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2.7</w:t>
            </w:r>
          </w:p>
        </w:tc>
        <w:tc>
          <w:tcPr>
            <w:tcW w:type="dxa" w:w="2880"/>
          </w:tcPr>
          <w:p>
            <w:r>
              <w:t>Все приложения перечислены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</w:tbl>
    <w:p/>
    <w:p>
      <w:pPr>
        <w:pStyle w:val="Heading1"/>
      </w:pPr>
      <w:r>
        <w:t>Раздел 3. КС-3 (форма по ОКУД 0322002)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№</w:t>
            </w:r>
          </w:p>
        </w:tc>
        <w:tc>
          <w:tcPr>
            <w:tcW w:type="dxa" w:w="2880"/>
          </w:tcPr>
          <w:p>
            <w:r>
              <w:t>Пункт проверки</w:t>
            </w:r>
          </w:p>
        </w:tc>
        <w:tc>
          <w:tcPr>
            <w:tcW w:type="dxa" w:w="2880"/>
          </w:tcPr>
          <w:p>
            <w:r>
              <w:t>Статус</w:t>
            </w:r>
          </w:p>
        </w:tc>
      </w:tr>
      <w:tr>
        <w:tc>
          <w:tcPr>
            <w:tcW w:type="dxa" w:w="2880"/>
          </w:tcPr>
          <w:p>
            <w:r>
              <w:t>3.1</w:t>
            </w:r>
          </w:p>
        </w:tc>
        <w:tc>
          <w:tcPr>
            <w:tcW w:type="dxa" w:w="2880"/>
          </w:tcPr>
          <w:p>
            <w:r>
              <w:t>Номер КС-3 соответствует КС-2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3.2</w:t>
            </w:r>
          </w:p>
        </w:tc>
        <w:tc>
          <w:tcPr>
            <w:tcW w:type="dxa" w:w="2880"/>
          </w:tcPr>
          <w:p>
            <w:r>
              <w:t>Сумма по КС-3 = сумме по КС-2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3.3</w:t>
            </w:r>
          </w:p>
        </w:tc>
        <w:tc>
          <w:tcPr>
            <w:tcW w:type="dxa" w:w="2880"/>
          </w:tcPr>
          <w:p>
            <w:r>
              <w:t>Расчет по формулам верен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3.4</w:t>
            </w:r>
          </w:p>
        </w:tc>
        <w:tc>
          <w:tcPr>
            <w:tcW w:type="dxa" w:w="2880"/>
          </w:tcPr>
          <w:p>
            <w:r>
              <w:t>Подписи обеих сторон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</w:tbl>
    <w:p/>
    <w:p>
      <w:pPr>
        <w:pStyle w:val="Heading1"/>
      </w:pPr>
      <w:r>
        <w:t>Раздел 4. Обязательные приложения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Документ</w:t>
            </w:r>
          </w:p>
        </w:tc>
        <w:tc>
          <w:tcPr>
            <w:tcW w:type="dxa" w:w="2160"/>
          </w:tcPr>
          <w:p>
            <w:r>
              <w:t>Наличие</w:t>
            </w:r>
          </w:p>
        </w:tc>
        <w:tc>
          <w:tcPr>
            <w:tcW w:type="dxa" w:w="2160"/>
          </w:tcPr>
          <w:p>
            <w:r>
              <w:t>Кол-во листов</w:t>
            </w:r>
          </w:p>
        </w:tc>
      </w:tr>
      <w:tr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Акты скрытых работ (АОСР)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4.2</w:t>
            </w:r>
          </w:p>
        </w:tc>
        <w:tc>
          <w:tcPr>
            <w:tcW w:type="dxa" w:w="2160"/>
          </w:tcPr>
          <w:p>
            <w:r>
              <w:t>Ведомость ресурсов (КС-4)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4.3</w:t>
            </w:r>
          </w:p>
        </w:tc>
        <w:tc>
          <w:tcPr>
            <w:tcW w:type="dxa" w:w="2160"/>
          </w:tcPr>
          <w:p>
            <w:r>
              <w:t>Журнал учета выполненных работ (КС-6)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4.4</w:t>
            </w:r>
          </w:p>
        </w:tc>
        <w:tc>
          <w:tcPr>
            <w:tcW w:type="dxa" w:w="2160"/>
          </w:tcPr>
          <w:p>
            <w:r>
              <w:t>Исполнительные схемы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4.5</w:t>
            </w:r>
          </w:p>
        </w:tc>
        <w:tc>
          <w:tcPr>
            <w:tcW w:type="dxa" w:w="2160"/>
          </w:tcPr>
          <w:p>
            <w:r>
              <w:t>Сертификаты на материалы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4.6</w:t>
            </w:r>
          </w:p>
        </w:tc>
        <w:tc>
          <w:tcPr>
            <w:tcW w:type="dxa" w:w="2160"/>
          </w:tcPr>
          <w:p>
            <w:r>
              <w:t>Паспорта на изделия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t>Раздел 5. Частые причины возврата (проверьте еще раз)</w:t>
      </w:r>
    </w:p>
    <w:p>
      <w:pPr>
        <w:pStyle w:val="ListBullet"/>
      </w:pPr>
      <w:r>
        <w:t>Несоответствие наименования объекта в КС-2 и договоре</w:t>
      </w:r>
    </w:p>
    <w:p>
      <w:pPr>
        <w:pStyle w:val="ListBullet"/>
      </w:pPr>
      <w:r>
        <w:t>Пропуск номеров КС-2 (нарушение нумерации)</w:t>
      </w:r>
    </w:p>
    <w:p>
      <w:pPr>
        <w:pStyle w:val="ListBullet"/>
      </w:pPr>
      <w:r>
        <w:t>Неправильная дата периода (например, 31 февраля)</w:t>
      </w:r>
    </w:p>
    <w:p>
      <w:pPr>
        <w:pStyle w:val="ListBullet"/>
      </w:pPr>
      <w:r>
        <w:t>Расхождение сумм КС-2 и КС-3</w:t>
      </w:r>
    </w:p>
    <w:p>
      <w:pPr>
        <w:pStyle w:val="ListBullet"/>
      </w:pPr>
      <w:r>
        <w:t>Отсутствие подписи бухгалтера на КС-3</w:t>
      </w:r>
    </w:p>
    <w:p>
      <w:pPr>
        <w:pStyle w:val="ListBullet"/>
      </w:pPr>
      <w:r>
        <w:t>Не приложены акты скрытых работ к КС-2</w:t>
      </w:r>
    </w:p>
    <w:p>
      <w:pPr>
        <w:pStyle w:val="ListBullet"/>
      </w:pPr>
      <w:r>
        <w:t>Просроченные сертификаты на материалы</w:t>
      </w:r>
    </w:p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Проверка на соответствие ГОСТ, СНиП, СП (требует технического эксперта)</w:t>
      </w:r>
    </w:p>
    <w:p>
      <w:pPr>
        <w:pStyle w:val="ListBullet"/>
      </w:pPr>
      <w:r>
        <w:t>Согласование исполнительных схем с проектной документацией</w:t>
      </w:r>
    </w:p>
    <w:p>
      <w:pPr>
        <w:pStyle w:val="ListBullet"/>
      </w:pPr>
      <w:r>
        <w:t>Работа с замечаниями заказчика после возврата КС</w:t>
      </w:r>
    </w:p>
    <w:p>
      <w:pPr>
        <w:pStyle w:val="ListBullet"/>
      </w:pPr>
      <w:r>
        <w:t>Ведение полного журнала передачи комплекта КС</w:t>
      </w:r>
    </w:p>
    <w:p>
      <w:pPr>
        <w:pStyle w:val="ListBullet"/>
      </w:pPr>
      <w:r>
        <w:t>Юридическая экспертиза договора на предмет формы КС</w:t>
      </w:r>
    </w:p>
    <w:p>
      <w:pPr>
        <w:pStyle w:val="Heading1"/>
      </w:pPr>
      <w:r>
        <w:t>🔗 Переход к полному комплекту</w:t>
      </w:r>
    </w:p>
    <w:p>
      <w:r>
        <w:t>Полный комплект 'КС без возврата' включает: расширенный проверочный лист с автоматическими проверками, шаблоны протоколов внутренней проверки, типовые ответы на замечания, журнал передачи с отслеживанием статуса.</w:t>
        <w:br/>
        <w:br/>
        <w:t>Стоимость: 12 900 - 16 900 ₽</w:t>
        <w:br/>
        <w:t>Ссылка: [здесь будет ссылка на платный продукт]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