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Дополнительное соглашение об изменении сроков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Основание</w:t>
      </w:r>
    </w:p>
    <w:p>
      <w:pPr>
        <w:pStyle w:val="ListBullet"/>
      </w:pPr>
      <w:r>
        <w:t>Событие и доказательства: [___]</w:t>
      </w:r>
    </w:p>
    <w:p>
      <w:pPr>
        <w:pStyle w:val="Heading1"/>
      </w:pPr>
      <w:r>
        <w:t>Новые сроки</w:t>
      </w:r>
    </w:p>
    <w:p>
      <w:pPr>
        <w:pStyle w:val="ListBullet"/>
      </w:pPr>
      <w:r>
        <w:t>Этапы и даты: [___]</w:t>
      </w:r>
    </w:p>
    <w:p>
      <w:pPr>
        <w:pStyle w:val="ListBullet"/>
      </w:pPr>
      <w:r>
        <w:t>Обновлённый календарный план: [___]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Дополнительное соглашение об изменении сроков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