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Кому: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{{НАИМЕНОВАНИЕ_ЗАКАЗЧИКА}}</w:t>
      </w: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{{АДРЕС_ЗАКАЗЧИКА}}</w:t>
      </w:r>
    </w:p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Копия: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{{НАИМЕНОВАНИЕ_ГЕНПОДРЯДЧИКА}}</w:t>
      </w: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{{АДРЕС_ГЕНПОДРЯДЧИКА}}</w:t>
      </w:r>
    </w:p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От: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{{НАИМЕНОВАНИЕ_ПОДРЯДЧИКА}}</w:t>
      </w: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{{ИНН_ПОДРЯДЧИКА}}</w:t>
      </w: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{{АДРЕС_ПОДРЯДЧИКА}}</w:t>
      </w:r>
    </w:p>
    <w:p>
      <w:pPr>
        <w:keepNext/>
        <w:widowControl/>
        <w:spacing w:after="120" w:line="271" w:before="120" w:lineRule="auto"/>
        <w:ind w:lef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исх.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{{НОМЕР_ОТВЕТА}}</w:t>
      </w: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{{ДАТА_ОТВЕТА}}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ОТВЕТ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на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{{РЕКВИЗИТЫ_ПРЯМОГО_ТРЕБОВАНИЯ}}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полученное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{{ДАТА_ПОЛУЧЕНИЯ_ПРЕТЕНЗИИ}}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{{СПОСОБ_ПОЛУЧЕНИЯ}}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Получение. Требование, касающееся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{{ОПИСАНИЕ_ДЕФЕКТА_ИЗ_ПРЕТЕНЗИИ}}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на объекте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{{ОБЪЕКТ}}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получено и зарегистрировано указанной выше датой. Оно рассматривается; настоящее письмо направлено, чтобы сообщить о его получении и о вопросе, который требует разрешения прежде рассмотрения по существу.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2. Договорная структура. Работы на объекте выполнялись нашей организацией по договору субподряда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{{НОМЕР_ДОГОВОРА}}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{{ДАТА_ДОГОВОРА}}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заключённому с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{{НАИМЕНОВАНИЕ_ГЕНПОДРЯДЧИКА}}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{{ЗВЕНО_ДОГОВОРНОЙ_ЦЕПОЧКИ}}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). Договор между нашей организацией и Вами по указанным работам не заключался, и обязательства по объёму, качеству и срокам исполняются нами перед стороной по договору. Ответственность перед заказчиком за последствия исполнения обязательств субподрядчиком несёт генеральный подрядчик — п. 3 ст. 706 ГК РФ, п. 1 ст. 313 и ст. 403 ГК РФ; заказчик и субподрядчик не вправе предъявлять друг другу требования, связанные с нарушением договоров, заключённых каждым из них с генеральным подрядчиком, если иное не установлено законом или договором.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Основание предъявления. В требовании в качестве основания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{{ОСНОВАНИЕ_ПРЕДЪЯВЛЕНИЯ}}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 Просим сообщить и приложить документ, из которого следует Ваше право предъявить требование непосредственно нам, а именно один из следующих:</w:t>
      </w:r>
    </w:p>
    <w:p>
      <w:pPr>
        <w:widowControl/>
        <w:spacing w:after="80" w:line="271" w:before="0" w:lineRule="auto"/>
        <w:ind w:left="48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договор или соглашение между нашими организациями;</w:t>
      </w:r>
    </w:p>
    <w:p>
      <w:pPr>
        <w:widowControl/>
        <w:spacing w:after="80" w:line="271" w:before="0" w:lineRule="auto"/>
        <w:ind w:left="48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пункт договора подряда либо договора субподряда, устанавливающий такое право, с указанием номера пункта;</w:t>
      </w:r>
    </w:p>
    <w:p>
      <w:pPr>
        <w:widowControl/>
        <w:spacing w:after="80" w:line="271" w:before="0" w:lineRule="auto"/>
        <w:ind w:left="48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трёхстороннее соглашение либо соглашение о замене стороны (ст. 392.3 ГК РФ);</w:t>
      </w:r>
    </w:p>
    <w:p>
      <w:pPr>
        <w:widowControl/>
        <w:spacing w:after="80" w:line="271" w:before="0" w:lineRule="auto"/>
        <w:ind w:left="48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договор уступки требования или уведомление о состоявшейся уступке. До представления доказательств перехода права мы вправе не исполнять обязательство новому кредитору (ст. 385 ГК РФ);</w:t>
      </w:r>
    </w:p>
    <w:p>
      <w:pPr>
        <w:widowControl/>
        <w:spacing w:after="80" w:line="271" w:before="0" w:lineRule="auto"/>
        <w:ind w:left="48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{{ЕСЛИ_ПРИМЕНИМО}}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если требование заявлено как требование о возмещении вреда (ст. 1064, 15 ГК РФ) — обстоятельства причинения вреда, дата, место и документы фиксации.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После получения указанного документа позиция по существу требования будет заявлена в установленном порядке.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4. Осмотр. Независимо от разрешения вопроса об основании мы заинтересованы в установлении действительной причины заявленного и готовы участвовать в комиссионном осмотре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{{ПРЕДЛАГАЕМАЯ_ДАТА}}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с участием представителей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{{НАИМЕНОВАНИЕ_ГЕНПОДРЯДЧИКА}}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 До осмотра просим не производить вскрытие, разборку и ремонт зоны заявленного: после этого установление причины становится невозможным, и стороны лишаются доказательств. О дате, времени, месте и предмете любого обследования, которое будет назначено, просим извещать нас письменно.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5. Оговорка. Настоящее письмо, участие наших представителей в осмотре и любая переписка по данному эпизоду не являются признанием требования, признанием вины, признанием обязательства перед Вами и не изменяют договорную структуру отношений сторон.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Оговорки в письме недостаточно — она повторяется отметкой в самом акте осмотра.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Перед подписью представителя вносится строка: «Участие в осмотре не является признанием требования, вины и обязательства перед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{{НАИМЕНОВАНИЕ_ЗАКАЗЧИКА}}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; договорные отношения у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{{НАИМЕНОВАНИЕ_ПОДРЯДЧИКА}}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имеются с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{{НАИМЕНОВАНИЕ_ГЕНПОДРЯДЧИКА}}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». Акт живёт отдельно от переписки, и через год читать будут его.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Копия требования и настоящего ответа направлены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{{НАИМЕНОВАНИЕ_ГЕНПОДРЯДЧИКА}}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{{РЕКВИЗИТЫ_УВЕДОМЛЕНИЯ_ГЕНПОДРЯДЧИКА}}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Приложения: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{{ПЕРЕЧЕНЬ_ПРИЛОЖЕНИЙ}}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{{ДОЛЖНОСТЬ}}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{{ПОДПИСЬ}}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{{ФИО}}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Текст уведомления генподрядчику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Отправляется в тот же день, что и ответ, отдельным письмом.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p>
      <w:pPr>
        <w:keepNext/>
        <w:keepLines/>
        <w:pageBreakBefore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Кому: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{{НАИМЕНОВАНИЕ_ГЕНПОДРЯДЧИКА}}</w:t>
      </w: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{{АДРЕС_ГЕНПОДРЯДЧИКА}}</w:t>
      </w:r>
    </w:p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От: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{{НАИМЕНОВАНИЕ_ПОДРЯДЧИКА}}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УВЕДОМЛЕНИЕ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{{РЕКВИЗИТЫ_УВЕДОМЛЕНИЯ_ГЕНПОДРЯДЧИКА}}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 получении требования, предъявленного напрямую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 договору субподряда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{{НОМЕР_ДОГОВОРА}}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{{ДАТА_ДОГОВОРА}}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объект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{{ОБЪЕКТ}}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{{ДАТА_ПОЛУЧЕНИЯ_ПРЕТЕНЗИИ}}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в наш адрес поступило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{{РЕКВИЗИТЫ_ПРЯМОГО_ТРЕБОВАНИЯ}}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{{НАИМЕНОВАНИЕ_ЗАКАЗЧИКА}}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касающееся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{{ОПИСАНИЕ_ДЕФЕКТА_ИЗ_ПРЕТЕНЗИИ}}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 Копия требования — приложение № 1.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2. Ответ направлен исх.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{{НОМЕР_ОТВЕТА}}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{{ДАТА_ОТВЕТА}}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копия — приложение № 2. Требование по существу нами не рассматривалось: у адресанта запрошен документ, обосновывающий право предъявить его непосредственно нам. Признания требования ответ не содержит.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Обязательства по Договору исполняются нами перед Вами, и позиция по существу заявленного будет заявляться Вам. Просим сообщить:</w:t>
      </w:r>
    </w:p>
    <w:p>
      <w:pPr>
        <w:widowControl/>
        <w:spacing w:after="80" w:line="271" w:before="0" w:lineRule="auto"/>
        <w:ind w:left="48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предъявлялось ли Вам требование по тому же эпизоду и какова Ваша позиция по нему;</w:t>
      </w:r>
    </w:p>
    <w:p>
      <w:pPr>
        <w:widowControl/>
        <w:spacing w:after="80" w:line="271" w:before="0" w:lineRule="auto"/>
        <w:ind w:left="48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заключались ли соглашения, дающие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{{НАИМЕНОВАНИЕ_ЗАКАЗЧИКА}}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право прямого предъявления к нашей организации, — если да, просим направить их копии;</w:t>
      </w:r>
    </w:p>
    <w:p>
      <w:pPr>
        <w:widowControl/>
        <w:spacing w:after="80" w:line="271" w:before="0" w:lineRule="auto"/>
        <w:ind w:left="480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согласны ли Вы участвовать в комиссионном осмотре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{{ПРЕДЛАГАЕМАЯ_ДАТА}}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4. Просим до установления причины заявленного не производить по данному эпизоду удержаний из стоимости выполненных работ и не подтверждать третьим лицам объём нашей ответственности. О любом обследовании зоны, назначенном Вами или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{{НАИМЕНОВАНИЕ_ЗАКАЗЧИКА}}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просим извещать нас письменно с указанием даты, времени, места и предмета.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Приложения: копия требования, копия ответа,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{{ИНОЕ}}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{{ДОЛЖНОСТЬ}}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{{ПОДПИСЬ}}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{{ФИО}}</w:t>
      </w:r>
    </w:p>
    <w:p>
      <w:pPr>
        <w:pStyle w:val="Heading1"/>
        <w:keepNext/>
        <w:pageBreakBefore/>
        <w:widowControl/>
        <w:spacing w:after="240" w:before="0" w:line="257" w:lineRule="auto"/>
        <w:pBdr>
          <w:bottom w:val="single" w:color="B58C43" w:sz="16" w:space="7"/>
        </w:pBdr>
      </w:pPr>
      <w:r>
        <w:rPr>
          <w:rFonts w:ascii="Arial" w:cs="Arial" w:eastAsia="Arial" w:hAnsi="Arial"/>
          <w:b/>
          <w:bCs/>
          <w:i w:val="0"/>
          <w:color w:val="30353B"/>
          <w:sz w:val="30"/>
          <w:szCs w:val="32"/>
        </w:rPr>
        <w:t xml:space="preserve">Ответ на прямое требование заказчика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>Ответ тому, с кем у вас нет договора, и уведомление генподрядчика того же дня. Две формы и порядок заполнения.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Проверка перед оформлением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Сверьте реквизиты сторон, полномочия подписанта, условия договора и срок направления документа.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По каждому требованию установите основание, обстоятельства, размер спорной суммы, расчёт и перечень подтверждений. Зафиксируйте содержание ответа и способ его доставки.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 наличии судебного производства, банкротства стороны или предписаний контролирующих органов определите применимый порядок действий и состав необходимых материалов.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Применимые сроки и расчётные величины определяйте по договору, фактическим данным и действующим нормам на дату составления документа.</w:t>
            </w:r>
          </w:p>
        </w:tc>
      </w:tr>
    </w:tbl>
    <w:p>
      <w:pPr>
        <w:widowControl/>
        <w:spacing w:after="80" w:line="271" w:before="0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Материалы для представителя: передайте договор, переписку, акты, заключения, расчёты и опись доказательств. Представитель определяет процессуальный порядок и оформляет необходимые обращения и ходатайства.</w:t>
            </w: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</w:r>
          </w:p>
        </w:tc>
      </w:tr>
    </w:tbl>
    <w:p>
      <w:pPr>
        <w:widowControl/>
        <w:spacing w:after="80" w:line="271" w:before="0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Назначение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Ответить на требование, пришедшее не от вашей стороны по договору, так, чтобы не признать обязательство перед предъявителем и не оказаться уклонившимся. Письмо фиксирует получение, называет договорную структуру работ, запрашивает основание предъявления и заявляет готовность участвовать в осмотре. Вторым текстом того же дня генподрядчик уведомляется о происходящем с приложением копий: он — сторона по вашему договору, и эпизод, о котором он узнаёт последним, возвращается к вам удержанием.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Когда применяется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Лист проверки адресата из «Памятки: кто кому отвечает в цепочке заказчик — генподрядчик — субподрядчик» заполнен, и развилка привела к одной из строк: основание не названо, названо но документом не подтверждается, либо требование заявлено как требование о возмещении вреда. Если договор с предъявителем найден или оговорка о прямом предъявлении подтверждена — применяется не этот файл, а основной контур комплекта: «Мотивированный ответ на претензию», по гарантийному требованию — «Ответ на гарантийную претензию».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Примечания по заполнению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Отправка обоих писем — способом с подтверждением получения. Ответ адресанту без подтверждения отправки в споре равен неотправленному.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Срок: договорный срок ответа по вашему договору субподряда; при отсутствии срока — разумный, без откладывания. Сроки определяются по условиям договора и применимым нормам на дату направления документа.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Срок ответа определяйте по применимым условиям договора и закону с учётом даты получения требования. Проверку полномочий предъявителя проводите одновременно с подготовкой ответа, сохраняя сведения о вручении.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Пункт 2 письма — единственное место, где называется договорная структура. Его нельзя усиливать оценками адресанта и утверждениями о недобросовестности: письмо отвечает на вопрос «кому вы обязаны», и всё остальное в нём ослабляет именно этот ответ.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Пункт 3 заполняется по листу проверки адресата из памятки. Если основание в требовании не названо вовсе,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{{ОСНОВАНИЕ_ПРЕДЪЯВЛЕНИЯ}}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заполняется прямо: «основание предъявления требования не указано».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Строка об уступке в пункте 3 удаляется, если уступка заведомо ни при чём: перечень оснований в письме не должен выглядеть как подсказка, чем требование можно обосновать. Оставлять стоит те строки, которые в вашей ситуации возможны.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Пункт 4 письма и пункт 4 уведомления — самая ценная часть обоих текстов: вскрытая и отремонтированная до осмотра зона делает установление причины невозможным, а спор — спором слов. То же правило в примечаниях к «Ответу на гарантийную претензию».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Пункт 5 (оговорка) не удаляется никогда, включая случаи, когда ответ ограничивается вежливым сообщением о получении.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Если после получения документа об основании выяснится, что обязательство перед предъявителем существует, ответ по существу готовится по «Мотивированному ответу на претензию» (по гарантийному требованию — по «Ответу на гарантийную претензию»), и настоящее письмо остаётся в деле как фиксация того, что признания не было.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Явку на осмотр вести по правилам «Возражения на односторонний акт о недостатках»: со своим специалистом, с фотофиксацией и с письменной позицией в тексте акта.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Утверждений о самом адресанте, его специалистах и привлечённых им организациях в письмах не делается — фиксируются документы и их реквизиты (правило комплекта).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Текст письма предъявителю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Ниже — готовый текст. Заполните поля в двойных фигурных скобках, оставьте только применимые строки перечня в пункте 3 (пометка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{{ЕСЛИ_ПРИМЕНИМО}}</w:t>
      </w: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 удаляется) и убедитесь поиском, что скобок «{{» в документе не осталось.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sectPr>
      <w:headerReference w:type="default" r:id="rId8"/>
      <w:footerReference w:type="default" r:id="rId9"/>
      <w:pgSz w:w="11906" w:h="16838" w:orient="portrait"/>
      <w:pgMar w:top="1009" w:right="1049" w:bottom="964" w:left="1304" w:header="425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rFonts w:ascii="Arial" w:hAnsi="Arial"/>
      <w:b/>
      <w:color w:val="30353B"/>
      <w:sz w:val="30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b/>
      <w:color w:val="30353B"/>
      <w:sz w:val="24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b/>
      <w:color w:val="30353B"/>
      <w:sz w:val="22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1363C"/>
      <w:sz w:val="21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1363C"/>
      <w:sz w:val="21"/>
    </w:rPr>
  </w:style>
  <w:style w:type="paragraph" w:styleId="Heading5">
    <w:name w:val="Heading 5"/>
    <w:basedOn w:val="Normal"/>
    <w:next w:val="Normal"/>
    <w:qFormat/>
    <w:rPr>
      <w:rFonts w:ascii="Arial" w:hAnsi="Arial"/>
      <w:color w:val="31363C"/>
      <w:sz w:val="21"/>
    </w:rPr>
  </w:style>
  <w:style w:type="paragraph" w:styleId="Heading6">
    <w:name w:val="Heading 6"/>
    <w:basedOn w:val="Normal"/>
    <w:next w:val="Normal"/>
    <w:qFormat/>
    <w:rPr>
      <w:rFonts w:ascii="Arial" w:hAnsi="Arial"/>
      <w:color w:val="31363C"/>
      <w:sz w:val="21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  <w:color w:val="31363C"/>
      <w:sz w:val="21"/>
    </w:rPr>
  </w:style>
  <w:style w:type="paragraph" w:styleId="ListParagraph">
    <w:name w:val="List Paragraph"/>
    <w:basedOn w:val="Normal"/>
    <w:qFormat/>
    <w:rPr>
      <w:rFonts w:ascii="Arial" w:hAnsi="Arial"/>
      <w:color w:val="31363C"/>
      <w:sz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2026-08-02T14:07:44.474Z</dcterms:created>
  <dcterms:modified xsi:type="dcterms:W3CDTF">2026-08-02T14:07:44.474Z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