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В Арбитражный суд города Москвы</w:t>
      </w:r>
    </w:p>
    <w:p>
      <w:r>
        <w:rPr>
          <w:b w:val="0"/>
          <w:i w:val="0"/>
        </w:rPr>
        <w:t>Истец: ООО «Ромашка-Строй», ИНН 5003123456, ОГРН 1115003001234, адрес: Московская обл., г. Видное, ул. Строителей, д. 1, тел. +7 900 000-00-00, эл. почта info@romashka.example</w:t>
      </w:r>
    </w:p>
    <w:p>
      <w:r>
        <w:rPr>
          <w:b w:val="0"/>
          <w:i w:val="0"/>
        </w:rPr>
        <w:t>Ответчик: АО «Генподряд», ИНН 7701234567, ОГРН 1027701000000, адрес (по ЕГРЮЛ): г. Москва, ул. Примерная, д. 2</w:t>
      </w:r>
    </w:p>
    <w:p>
      <w:r>
        <w:rPr>
          <w:b w:val="0"/>
          <w:i w:val="0"/>
        </w:rPr>
        <w:t>Цена иска: 723 456,78 руб. Государственная пошлина: 30 000,00 руб.</w:t>
      </w:r>
    </w:p>
    <w:p>
      <w:r>
        <w:rPr>
          <w:b/>
          <w:i w:val="0"/>
        </w:rPr>
        <w:t>ИСКОВОЕ ЗАЯВЛЕНИЕ о взыскании задолженности по договору подряда и процентов за пользование чужими денежными средствами</w:t>
      </w:r>
    </w:p>
    <w:p>
      <w:r>
        <w:rPr>
          <w:b w:val="0"/>
          <w:i w:val="0"/>
        </w:rPr>
        <w:t>Между Истцом (Субподрядчик) и Ответчиком (Заказчик) заключён договор № 12/26-П от 15.04.2026. Истец выполнил, а Ответчик принял работы на сумму 1 000 000 руб., что подтверждается актами КС-2 № 1 от 30.06.2026 и КС-2 № 2 от 31.07.2026, подписанными Ответчиком.</w:t>
      </w:r>
    </w:p>
    <w:p>
      <w:r>
        <w:rPr>
          <w:b w:val="0"/>
          <w:i w:val="0"/>
        </w:rPr>
        <w:t>Согласно п. 4.2 договора оплата производится в течение 30 дней с даты подписания акта. Ответчик оплатил 300 000 руб.; задолженность составляет 700 000 руб.</w:t>
      </w:r>
    </w:p>
    <w:p>
      <w:r>
        <w:rPr>
          <w:b w:val="0"/>
          <w:i w:val="0"/>
        </w:rPr>
        <w:t>Обязанность оплатить принятые работы установлена ст. 309, 310, 711, 746 ГК РФ. На сумму долга начислены проценты по ст. 395 ГК РФ по каждому акту — со дня, следующего за последним днём срока его оплаты, по 05.10.2026 — в сумме 23 456,78 руб. (расчёт по актам приложен).</w:t>
      </w:r>
    </w:p>
    <w:p>
      <w:r>
        <w:rPr>
          <w:b w:val="0"/>
          <w:i w:val="0"/>
        </w:rPr>
        <w:t>Досудебный порядок соблюдён: претензия № 7 от 01.09.2026 направлена Ответчику 01.09.2026 (почтой с описью вложения, РПО 14500012345678); ответ не получен.</w:t>
      </w:r>
    </w:p>
    <w:p>
      <w:r>
        <w:rPr>
          <w:b w:val="0"/>
          <w:i w:val="0"/>
        </w:rPr>
        <w:t>На основании изложенного, руководствуясь ст. 309, 310, 395, 711, 746 ГК РФ, ст. 4, 110, 125, 126 АПК РФ, прошу:</w:t>
      </w:r>
    </w:p>
    <w:p>
      <w:pPr>
        <w:pStyle w:val="ListNumber"/>
      </w:pPr>
      <w:r>
        <w:t>Взыскать с Ответчика задолженность 700 000 руб.</w:t>
      </w:r>
    </w:p>
    <w:p>
      <w:pPr>
        <w:pStyle w:val="ListNumber"/>
      </w:pPr>
      <w:r>
        <w:t>Взыскать с Ответчика проценты за пользование чужими денежными средствами, начисленные по каждому акту со дня, следующего за последним днём срока его оплаты, по 05.10.2026 согласно расчёту, в сумме 23 456,78 руб. и далее по день фактической оплаты долга.</w:t>
      </w:r>
    </w:p>
    <w:p>
      <w:pPr>
        <w:pStyle w:val="ListNumber"/>
      </w:pPr>
      <w:r>
        <w:t>Взыскать с Ответчика расходы по уплате государственной пошлины.</w:t>
      </w:r>
    </w:p>
    <w:p>
      <w:r>
        <w:rPr>
          <w:b w:val="0"/>
          <w:i w:val="0"/>
        </w:rPr>
        <w:t>Приложения: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3"/>
        <w:gridCol w:w="1247"/>
      </w:tblGrid>
      <w:tr>
        <w:trPr>
          <w:cantSplit/>
          <w:tblHeader/>
        </w:trP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Документ (наименование, № и дата)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Листов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3"/>
          </w:tcPr>
          <w:p>
            <w:r>
              <w:t>Договор и дополнительные соглашения: № 12/26-П от 15.04.2026, доп. соглашение № 1 от 20.05.2026</w:t>
            </w:r>
          </w:p>
        </w:tc>
        <w:tc>
          <w:tcPr>
            <w:tcW w:type="dxa" w:w="1247"/>
          </w:tcPr>
          <w:p>
            <w:r>
              <w:t>7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3"/>
          </w:tcPr>
          <w:p>
            <w:r>
              <w:t>Акты КС-2 / акты выполненных работ: КС-2 № 1 от 30.06.2026; КС-2 № 2 от 31.07.2026</w:t>
            </w:r>
          </w:p>
        </w:tc>
        <w:tc>
          <w:tcPr>
            <w:tcW w:type="dxa" w:w="1247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6803"/>
          </w:tcPr>
          <w:p>
            <w:r>
              <w:t>Доказательства передачи актов: опись вложения от 01.07.2026; опись вложения от 03.08.2026</w:t>
            </w:r>
          </w:p>
        </w:tc>
        <w:tc>
          <w:tcPr>
            <w:tcW w:type="dxa" w:w="1247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6803"/>
          </w:tcPr>
          <w:p>
            <w:r>
              <w:t>Платёжные поручения: п/п № 341 от 05.08.2026</w:t>
            </w:r>
          </w:p>
        </w:tc>
        <w:tc>
          <w:tcPr>
            <w:tcW w:type="dxa" w:w="1247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6803"/>
          </w:tcPr>
          <w:p>
            <w:r>
              <w:t>Расчёт процентов по ст. 395 ГК РФ: расчёт на 05.10.2026</w:t>
            </w:r>
          </w:p>
        </w:tc>
        <w:tc>
          <w:tcPr>
            <w:tcW w:type="dxa" w:w="1247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6803"/>
          </w:tcPr>
          <w:p>
            <w:r>
              <w:t>Претензия и доказательство её направления: претензия № 7 от 01.09.2026, квитанция РПО 14500012345678</w:t>
            </w:r>
          </w:p>
        </w:tc>
        <w:tc>
          <w:tcPr>
            <w:tcW w:type="dxa" w:w="1247"/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6803"/>
          </w:tcPr>
          <w:p>
            <w:r>
              <w:t>Выписка ЕГРЮЛ на истца: выписка от 02.10.2026</w:t>
            </w:r>
          </w:p>
        </w:tc>
        <w:tc>
          <w:tcPr>
            <w:tcW w:type="dxa" w:w="1247"/>
          </w:tcPr>
          <w:p>
            <w:r>
              <w:t>6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6803"/>
          </w:tcPr>
          <w:p>
            <w:r>
              <w:t>Выписка ЕГРЮЛ на ответчика: выписка от 02.10.2026</w:t>
            </w:r>
          </w:p>
        </w:tc>
        <w:tc>
          <w:tcPr>
            <w:tcW w:type="dxa" w:w="1247"/>
          </w:tcPr>
          <w:p>
            <w:r>
              <w:t>8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6803"/>
          </w:tcPr>
          <w:p>
            <w:r>
              <w:t>Документ об уплате государственной пошлины: п/п № 402 от 03.10.2026</w:t>
            </w:r>
          </w:p>
        </w:tc>
        <w:tc>
          <w:tcPr>
            <w:tcW w:type="dxa" w:w="1247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6803"/>
          </w:tcPr>
          <w:p>
            <w:r>
              <w:t>Доказательство направления иска ответчику: квитанция РПО 14500012399999 от 04.10.2026</w:t>
            </w:r>
          </w:p>
        </w:tc>
        <w:tc>
          <w:tcPr>
            <w:tcW w:type="dxa" w:w="1247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6803"/>
          </w:tcPr>
          <w:p>
            <w:r>
              <w:t>Гарантийное письмо заказчика: исх. № 55 от 20.08.2026</w:t>
            </w:r>
          </w:p>
        </w:tc>
        <w:tc>
          <w:tcPr>
            <w:tcW w:type="dxa" w:w="1247"/>
          </w:tcPr>
          <w:p>
            <w:r>
              <w:t>1</w:t>
            </w:r>
          </w:p>
        </w:tc>
      </w:tr>
    </w:tbl>
    <w:p/>
    <w:p>
      <w:r>
        <w:rPr>
          <w:b w:val="0"/>
          <w:i w:val="0"/>
        </w:rPr>
        <w:t>Генеральный директор  _______________  / И. И. Иванов /     05.10.2026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обращения в арбитражный суд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