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Алгоритм действий: от проверки документов до суда</w:t>
      </w:r>
    </w:p>
    <w:p>
      <w:r>
        <w:rPr>
          <w:i/>
        </w:rPr>
        <w:t>Файл 03. Каждый шаг закрывается инструментом и подтверждением. Не переходите к следующему шагу, пока подтверждение не получено.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Схема маршрута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Что делаем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Инструмент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Подтверждение выполнения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Следующий шаг</w:t>
            </w:r>
          </w:p>
        </w:tc>
      </w:tr>
      <w:tr>
        <w:tc>
          <w:tcPr>
            <w:tcW w:type="dxa" w:w="1728"/>
          </w:tcPr>
          <w:p>
            <w:r>
              <w:t>Шаг 0</w:t>
            </w:r>
          </w:p>
        </w:tc>
        <w:tc>
          <w:tcPr>
            <w:tcW w:type="dxa" w:w="1728"/>
          </w:tcPr>
          <w:p>
            <w:r>
              <w:t>Определить исходную ситуацию</w:t>
            </w:r>
          </w:p>
        </w:tc>
        <w:tc>
          <w:tcPr>
            <w:tcW w:type="dxa" w:w="1728"/>
          </w:tcPr>
          <w:p>
            <w:r>
              <w:t>файл 01, файл 02, файл 03</w:t>
            </w:r>
          </w:p>
        </w:tc>
        <w:tc>
          <w:tcPr>
            <w:tcW w:type="dxa" w:w="1728"/>
          </w:tcPr>
          <w:p>
            <w:r>
              <w:t>В файле 02, лист «Маршрут», ячейка «Итог» показывает «МОЖНО ИДТИ ПО S1» или называет границу.</w:t>
            </w:r>
          </w:p>
        </w:tc>
        <w:tc>
          <w:tcPr>
            <w:tcW w:type="dxa" w:w="1728"/>
          </w:tcPr>
          <w:p>
            <w:r>
              <w:t>шаг 1</w:t>
            </w:r>
          </w:p>
        </w:tc>
      </w:tr>
      <w:tr>
        <w:tc>
          <w:tcPr>
            <w:tcW w:type="dxa" w:w="1728"/>
          </w:tcPr>
          <w:p>
            <w:r>
              <w:t>Шаг 1</w:t>
            </w:r>
          </w:p>
        </w:tc>
        <w:tc>
          <w:tcPr>
            <w:tcW w:type="dxa" w:w="1728"/>
          </w:tcPr>
          <w:p>
            <w:r>
              <w:t>Проверить документы и найти недостающие подтверждения</w:t>
            </w:r>
          </w:p>
        </w:tc>
        <w:tc>
          <w:tcPr>
            <w:tcW w:type="dxa" w:w="1728"/>
          </w:tcPr>
          <w:p>
            <w:r>
              <w:t>файл 02</w:t>
            </w:r>
          </w:p>
        </w:tc>
        <w:tc>
          <w:tcPr>
            <w:tcW w:type="dxa" w:w="1728"/>
          </w:tcPr>
          <w:p>
            <w:r>
              <w:t>В файле 02, лист «Карта рисков», нет строк со статусом «НЕ ХВАТАЕТ» либо по каждой такой строке назначено действие и срок.</w:t>
            </w:r>
          </w:p>
        </w:tc>
        <w:tc>
          <w:tcPr>
            <w:tcW w:type="dxa" w:w="1728"/>
          </w:tcPr>
          <w:p>
            <w:r>
              <w:t>шаг 2</w:t>
            </w:r>
          </w:p>
        </w:tc>
      </w:tr>
      <w:tr>
        <w:tc>
          <w:tcPr>
            <w:tcW w:type="dxa" w:w="1728"/>
          </w:tcPr>
          <w:p>
            <w:r>
              <w:t>Шаг 2</w:t>
            </w:r>
          </w:p>
        </w:tc>
        <w:tc>
          <w:tcPr>
            <w:tcW w:type="dxa" w:w="1728"/>
          </w:tcPr>
          <w:p>
            <w:r>
              <w:t>Оформить закрывающие документы в рабочем виде</w:t>
            </w:r>
          </w:p>
        </w:tc>
        <w:tc>
          <w:tcPr>
            <w:tcW w:type="dxa" w:w="1728"/>
          </w:tcPr>
          <w:p>
            <w:r>
              <w:t>файл 04, файл 05, файл 06, файл 07, файл 08</w:t>
            </w:r>
          </w:p>
        </w:tc>
        <w:tc>
          <w:tcPr>
            <w:tcW w:type="dxa" w:w="1728"/>
          </w:tcPr>
          <w:p>
            <w:r>
              <w:t>В файле 04 на листе «Сверка» все строки «СХОДИТСЯ»; в файле 08 журнал объёмов по позициям совпадает с КС-2 (колонка «Расхождение» пуста или равна 0).</w:t>
            </w:r>
          </w:p>
        </w:tc>
        <w:tc>
          <w:tcPr>
            <w:tcW w:type="dxa" w:w="1728"/>
          </w:tcPr>
          <w:p>
            <w:r>
              <w:t>шаг 3</w:t>
            </w:r>
          </w:p>
        </w:tc>
      </w:tr>
      <w:tr>
        <w:tc>
          <w:tcPr>
            <w:tcW w:type="dxa" w:w="1728"/>
          </w:tcPr>
          <w:p>
            <w:r>
              <w:t>Шаг 3</w:t>
            </w:r>
          </w:p>
        </w:tc>
        <w:tc>
          <w:tcPr>
            <w:tcW w:type="dxa" w:w="1728"/>
          </w:tcPr>
          <w:p>
            <w:r>
              <w:t>Внутренняя проверка перед передачей</w:t>
            </w:r>
          </w:p>
        </w:tc>
        <w:tc>
          <w:tcPr>
            <w:tcW w:type="dxa" w:w="1728"/>
          </w:tcPr>
          <w:p>
            <w:r>
              <w:t>файл 09, файл 08</w:t>
            </w:r>
          </w:p>
        </w:tc>
        <w:tc>
          <w:tcPr>
            <w:tcW w:type="dxa" w:w="1728"/>
          </w:tcPr>
          <w:p>
            <w:r>
              <w:t>Протокол внутренней проверки (файл 09, раздел Б) заполнен и содержит решение «Передавать»; реестр приложений (файл 08) заполнен.</w:t>
            </w:r>
          </w:p>
        </w:tc>
        <w:tc>
          <w:tcPr>
            <w:tcW w:type="dxa" w:w="1728"/>
          </w:tcPr>
          <w:p>
            <w:r>
              <w:t>шаг 4</w:t>
            </w:r>
          </w:p>
        </w:tc>
      </w:tr>
      <w:tr>
        <w:tc>
          <w:tcPr>
            <w:tcW w:type="dxa" w:w="1728"/>
          </w:tcPr>
          <w:p>
            <w:r>
              <w:t>Шаг 4</w:t>
            </w:r>
          </w:p>
        </w:tc>
        <w:tc>
          <w:tcPr>
            <w:tcW w:type="dxa" w:w="1728"/>
          </w:tcPr>
          <w:p>
            <w:r>
              <w:t>Передать документы и сохранить доказательство передачи</w:t>
            </w:r>
          </w:p>
        </w:tc>
        <w:tc>
          <w:tcPr>
            <w:tcW w:type="dxa" w:w="1728"/>
          </w:tcPr>
          <w:p>
            <w:r>
              <w:t>файл 10, файл 07, файл 08</w:t>
            </w:r>
          </w:p>
        </w:tc>
        <w:tc>
          <w:tcPr>
            <w:tcW w:type="dxa" w:w="1728"/>
          </w:tcPr>
          <w:p>
            <w:r>
              <w:t>В файле 08, лист «Реестр передачи», по каждой передаче заполнены способ, дата и доказательство; статус не «НЕТ ДОКАЗАТЕЛЬСТВА».</w:t>
            </w:r>
          </w:p>
        </w:tc>
        <w:tc>
          <w:tcPr>
            <w:tcW w:type="dxa" w:w="1728"/>
          </w:tcPr>
          <w:p>
            <w:r>
              <w:t>шаг 5</w:t>
            </w:r>
          </w:p>
        </w:tc>
      </w:tr>
      <w:tr>
        <w:tc>
          <w:tcPr>
            <w:tcW w:type="dxa" w:w="1728"/>
          </w:tcPr>
          <w:p>
            <w:r>
              <w:t>Шаг 5</w:t>
            </w:r>
          </w:p>
        </w:tc>
        <w:tc>
          <w:tcPr>
            <w:tcW w:type="dxa" w:w="1728"/>
          </w:tcPr>
          <w:p>
            <w:r>
              <w:t>Отработать замечания</w:t>
            </w:r>
          </w:p>
        </w:tc>
        <w:tc>
          <w:tcPr>
            <w:tcW w:type="dxa" w:w="1728"/>
          </w:tcPr>
          <w:p>
            <w:r>
              <w:t>файл 10, файл 08</w:t>
            </w:r>
          </w:p>
        </w:tc>
        <w:tc>
          <w:tcPr>
            <w:tcW w:type="dxa" w:w="1728"/>
          </w:tcPr>
          <w:p>
            <w:r>
              <w:t>В файле 08, лист «Реестр замечаний», каждое замечание имеет статус «ЗАКРЫТО» или «ГРАНИЦА: к специалисту»; повторное предъявление зафиксировано в реестре передачи.</w:t>
            </w:r>
          </w:p>
        </w:tc>
        <w:tc>
          <w:tcPr>
            <w:tcW w:type="dxa" w:w="1728"/>
          </w:tcPr>
          <w:p>
            <w:r>
              <w:t>шаг 6</w:t>
            </w:r>
          </w:p>
        </w:tc>
      </w:tr>
      <w:tr>
        <w:tc>
          <w:tcPr>
            <w:tcW w:type="dxa" w:w="1728"/>
          </w:tcPr>
          <w:p>
            <w:r>
              <w:t>Шаг 6</w:t>
            </w:r>
          </w:p>
        </w:tc>
        <w:tc>
          <w:tcPr>
            <w:tcW w:type="dxa" w:w="1728"/>
          </w:tcPr>
          <w:p>
            <w:r>
              <w:t>Зафиксировать задолженность и дату начала просрочки</w:t>
            </w:r>
          </w:p>
        </w:tc>
        <w:tc>
          <w:tcPr>
            <w:tcW w:type="dxa" w:w="1728"/>
          </w:tcPr>
          <w:p>
            <w:r>
              <w:t>файл 08, файл 02</w:t>
            </w:r>
          </w:p>
        </w:tc>
        <w:tc>
          <w:tcPr>
            <w:tcW w:type="dxa" w:w="1728"/>
          </w:tcPr>
          <w:p>
            <w:r>
              <w:t>В файле 08, лист «Взаиморасчёты», рассчитан бесспорный долг больше нуля и нет незакрытого флага «ГРАНИЦА»; дата начала просрочки внесена в файл 02.</w:t>
            </w:r>
          </w:p>
        </w:tc>
        <w:tc>
          <w:tcPr>
            <w:tcW w:type="dxa" w:w="1728"/>
          </w:tcPr>
          <w:p>
            <w:r>
              <w:t>шаг 7</w:t>
            </w:r>
          </w:p>
        </w:tc>
      </w:tr>
      <w:tr>
        <w:tc>
          <w:tcPr>
            <w:tcW w:type="dxa" w:w="1728"/>
          </w:tcPr>
          <w:p>
            <w:r>
              <w:t>Шаг 7</w:t>
            </w:r>
          </w:p>
        </w:tc>
        <w:tc>
          <w:tcPr>
            <w:tcW w:type="dxa" w:w="1728"/>
          </w:tcPr>
          <w:p>
            <w:r>
              <w:t>Переговоры после просрочки</w:t>
            </w:r>
          </w:p>
        </w:tc>
        <w:tc>
          <w:tcPr>
            <w:tcW w:type="dxa" w:w="1728"/>
          </w:tcPr>
          <w:p>
            <w:r>
              <w:t>файл 11</w:t>
            </w:r>
          </w:p>
        </w:tc>
        <w:tc>
          <w:tcPr>
            <w:tcW w:type="dxa" w:w="1728"/>
          </w:tcPr>
          <w:p>
            <w:r>
              <w:t>Протокол переговоров (файл 11, раздел А) составлен и направлен заказчику; если срок переносится — подписано обеими сторонами соглашение (раздел Б).</w:t>
            </w:r>
          </w:p>
        </w:tc>
        <w:tc>
          <w:tcPr>
            <w:tcW w:type="dxa" w:w="1728"/>
          </w:tcPr>
          <w:p>
            <w:r>
              <w:t>шаг 8</w:t>
            </w:r>
          </w:p>
        </w:tc>
      </w:tr>
      <w:tr>
        <w:tc>
          <w:tcPr>
            <w:tcW w:type="dxa" w:w="1728"/>
          </w:tcPr>
          <w:p>
            <w:r>
              <w:t>Шаг 8</w:t>
            </w:r>
          </w:p>
        </w:tc>
        <w:tc>
          <w:tcPr>
            <w:tcW w:type="dxa" w:w="1728"/>
          </w:tcPr>
          <w:p>
            <w:r>
              <w:t>Уведомление о просрочке</w:t>
            </w:r>
          </w:p>
        </w:tc>
        <w:tc>
          <w:tcPr>
            <w:tcW w:type="dxa" w:w="1728"/>
          </w:tcPr>
          <w:p>
            <w:r>
              <w:t>файл 12, файл 08</w:t>
            </w:r>
          </w:p>
        </w:tc>
        <w:tc>
          <w:tcPr>
            <w:tcW w:type="dxa" w:w="1728"/>
          </w:tcPr>
          <w:p>
            <w:r>
              <w:t>Уведомление направлено; отправка внесена в реестр передачи с доказательством.</w:t>
            </w:r>
          </w:p>
        </w:tc>
        <w:tc>
          <w:tcPr>
            <w:tcW w:type="dxa" w:w="1728"/>
          </w:tcPr>
          <w:p>
            <w:r>
              <w:t>шаг 9</w:t>
            </w:r>
          </w:p>
        </w:tc>
      </w:tr>
      <w:tr>
        <w:tc>
          <w:tcPr>
            <w:tcW w:type="dxa" w:w="1728"/>
          </w:tcPr>
          <w:p>
            <w:r>
              <w:t>Шаг 9</w:t>
            </w:r>
          </w:p>
        </w:tc>
        <w:tc>
          <w:tcPr>
            <w:tcW w:type="dxa" w:w="1728"/>
          </w:tcPr>
          <w:p>
            <w:r>
              <w:t>Расчёт долга и процентов</w:t>
            </w:r>
          </w:p>
        </w:tc>
        <w:tc>
          <w:tcPr>
            <w:tcW w:type="dxa" w:w="1728"/>
          </w:tcPr>
          <w:p>
            <w:r>
              <w:t>файл 14</w:t>
            </w:r>
          </w:p>
        </w:tc>
        <w:tc>
          <w:tcPr>
            <w:tcW w:type="dxa" w:w="1728"/>
          </w:tcPr>
          <w:p>
            <w:r>
              <w:t>В файле 14 на листе «Расчёт» статус «ГОТОВ», а не «ЗАБЛОКИРОВАН»; итог перенесён в претензию.</w:t>
            </w:r>
          </w:p>
        </w:tc>
        <w:tc>
          <w:tcPr>
            <w:tcW w:type="dxa" w:w="1728"/>
          </w:tcPr>
          <w:p>
            <w:r>
              <w:t>шаг 10</w:t>
            </w:r>
          </w:p>
        </w:tc>
      </w:tr>
      <w:tr>
        <w:tc>
          <w:tcPr>
            <w:tcW w:type="dxa" w:w="1728"/>
          </w:tcPr>
          <w:p>
            <w:r>
              <w:t>Шаг 10</w:t>
            </w:r>
          </w:p>
        </w:tc>
        <w:tc>
          <w:tcPr>
            <w:tcW w:type="dxa" w:w="1728"/>
          </w:tcPr>
          <w:p>
            <w:r>
              <w:t>Претензия</w:t>
            </w:r>
          </w:p>
        </w:tc>
        <w:tc>
          <w:tcPr>
            <w:tcW w:type="dxa" w:w="1728"/>
          </w:tcPr>
          <w:p>
            <w:r>
              <w:t>файл 13, файл 14, файл 08</w:t>
            </w:r>
          </w:p>
        </w:tc>
        <w:tc>
          <w:tcPr>
            <w:tcW w:type="dxa" w:w="1728"/>
          </w:tcPr>
          <w:p>
            <w:r>
              <w:t>Претензия с расчётом направлена; дата направления и доказательство внесены в реестр передачи; дата внесена в лист «Контроль ответа» файла 02.</w:t>
            </w:r>
          </w:p>
        </w:tc>
        <w:tc>
          <w:tcPr>
            <w:tcW w:type="dxa" w:w="1728"/>
          </w:tcPr>
          <w:p>
            <w:r>
              <w:t>шаг 11</w:t>
            </w:r>
          </w:p>
        </w:tc>
      </w:tr>
      <w:tr>
        <w:tc>
          <w:tcPr>
            <w:tcW w:type="dxa" w:w="1728"/>
          </w:tcPr>
          <w:p>
            <w:r>
              <w:t>Шаг 11</w:t>
            </w:r>
          </w:p>
        </w:tc>
        <w:tc>
          <w:tcPr>
            <w:tcW w:type="dxa" w:w="1728"/>
          </w:tcPr>
          <w:p>
            <w:r>
              <w:t>Контроль ответа и выбор следующего шага</w:t>
            </w:r>
          </w:p>
        </w:tc>
        <w:tc>
          <w:tcPr>
            <w:tcW w:type="dxa" w:w="1728"/>
          </w:tcPr>
          <w:p>
            <w:r>
              <w:t>файл 02</w:t>
            </w:r>
          </w:p>
        </w:tc>
        <w:tc>
          <w:tcPr>
            <w:tcW w:type="dxa" w:w="1728"/>
          </w:tcPr>
          <w:p>
            <w:r>
              <w:t>В файле 02, лист «Контроль ответа», по реакции заказчика показан следующий шаг.</w:t>
            </w:r>
          </w:p>
        </w:tc>
        <w:tc>
          <w:tcPr>
            <w:tcW w:type="dxa" w:w="1728"/>
          </w:tcPr>
          <w:p>
            <w:r>
              <w:t>шаг 12</w:t>
            </w:r>
          </w:p>
        </w:tc>
      </w:tr>
      <w:tr>
        <w:tc>
          <w:tcPr>
            <w:tcW w:type="dxa" w:w="1728"/>
          </w:tcPr>
          <w:p>
            <w:r>
              <w:t>Шаг 12</w:t>
            </w:r>
          </w:p>
        </w:tc>
        <w:tc>
          <w:tcPr>
            <w:tcW w:type="dxa" w:w="1728"/>
          </w:tcPr>
          <w:p>
            <w:r>
              <w:t>Подготовить обращение в арбитражный суд</w:t>
            </w:r>
          </w:p>
        </w:tc>
        <w:tc>
          <w:tcPr>
            <w:tcW w:type="dxa" w:w="1728"/>
          </w:tcPr>
          <w:p>
            <w:r>
              <w:t>файл 15, файл 14, файл 08</w:t>
            </w:r>
          </w:p>
        </w:tc>
        <w:tc>
          <w:tcPr>
            <w:tcW w:type="dxa" w:w="1728"/>
          </w:tcPr>
          <w:p>
            <w:r>
              <w:t>Проверочный лист готовности иска (файл 15, раздел А) пройден; опись материалов заполнена; иск подан либо пакет передан специалисту.</w:t>
            </w:r>
          </w:p>
        </w:tc>
        <w:tc>
          <w:tcPr>
            <w:tcW w:type="dxa" w:w="1728"/>
          </w:tcPr>
          <w:p>
            <w:r>
              <w:t>завершение маршрута</w:t>
            </w:r>
          </w:p>
        </w:tc>
      </w:tr>
    </w:tbl>
    <w:p/>
    <w:p>
      <w:pPr>
        <w:pStyle w:val="Heading2"/>
      </w:pPr>
      <w:r>
        <w:t>Шаг 0. Определить исходную ситуацию</w:t>
      </w:r>
    </w:p>
    <w:p>
      <w:r>
        <w:rPr>
          <w:b w:val="0"/>
          <w:i w:val="0"/>
        </w:rPr>
        <w:t>Инструменты: 01-karta-situacii-i-granic.docx — Маршрутизация по исходной ситуации и границы системы; 02-pervichnaya-proverka-i-kontrol.xlsx — Первичная проверка, карта рисков, контроль ответа заказчика; 03-algoritm-dejstviy.docx — Алгоритм: шаги, развилки, подтверждение и следующий шаг</w:t>
      </w:r>
    </w:p>
    <w:p>
      <w:r>
        <w:rPr>
          <w:b w:val="0"/>
          <w:i w:val="0"/>
        </w:rPr>
        <w:t>Подтверждение выполнения: В файле 02, лист «Маршрут», ячейка «Итог» показывает «МОЖНО ИДТИ ПО S1» или называет границу.</w:t>
      </w:r>
    </w:p>
    <w:p>
      <w:r>
        <w:rPr>
          <w:b w:val="0"/>
          <w:i w:val="0"/>
        </w:rPr>
        <w:t>Следующий шаг: шаг 1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Итог называет границу B1–B4 — действуйте по строке границы в файле 01; по S1 дальше идёт только бесспорная часть.</w:t>
      </w:r>
    </w:p>
    <w:p>
      <w:pPr>
        <w:pStyle w:val="ListBullet"/>
      </w:pPr>
      <w:r>
        <w:t>Итог «РАНО» (срок оплаты не истёк или не определён) — ведите шаги 2–5, к шагу 6 возвращайтесь после срока.</w:t>
      </w:r>
    </w:p>
    <w:p>
      <w:r>
        <w:rPr>
          <w:b w:val="0"/>
          <w:i w:val="0"/>
        </w:rPr>
        <w:t>Границы, которые распознаются на этом шаге: B1 — Исполнительная документация и её системное ведение; B2 — Удержание, зачёт, неустойка, недостатки, встречное денежное требование; B3 — Признаки банкротства заказчика; B4 — Мотивированный отказ, односторонний акт, экспертиза объёмов, спор о подписи. Что делать — файл 01, таблица 2.</w:t>
      </w:r>
    </w:p>
    <w:p>
      <w:pPr>
        <w:pStyle w:val="Heading2"/>
      </w:pPr>
      <w:r>
        <w:t>Шаг 1. Проверить документы и найти недостающие подтверждения</w:t>
      </w:r>
    </w:p>
    <w:p>
      <w:r>
        <w:rPr>
          <w:b w:val="0"/>
          <w:i w:val="0"/>
        </w:rPr>
        <w:t>Инструменты: 02-pervichnaya-proverka-i-kontrol.xlsx — Первичная проверка, карта рисков, контроль ответа заказчика</w:t>
      </w:r>
    </w:p>
    <w:p>
      <w:r>
        <w:rPr>
          <w:b w:val="0"/>
          <w:i w:val="0"/>
        </w:rPr>
        <w:t>Подтверждение выполнения: В файле 02, лист «Карта рисков», нет строк со статусом «НЕ ХВАТАЕТ» либо по каждой такой строке назначено действие и срок.</w:t>
      </w:r>
    </w:p>
    <w:p>
      <w:r>
        <w:rPr>
          <w:b w:val="0"/>
          <w:i w:val="0"/>
        </w:rPr>
        <w:t>Следующий шаг: шаг 2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Не хватает подписанного обеими сторонами акта — шаги 2–5: оформить, передать с доказательством, закрыть замечания.</w:t>
      </w:r>
    </w:p>
    <w:p>
      <w:pPr>
        <w:pStyle w:val="ListBullet"/>
      </w:pPr>
      <w:r>
        <w:t>Не хватает подтверждения суммы — сначала реестр взаиморасчётов (файл 08), затем шаг 6.</w:t>
      </w:r>
    </w:p>
    <w:p>
      <w:r>
        <w:rPr>
          <w:b w:val="0"/>
          <w:i w:val="0"/>
        </w:rPr>
        <w:t>Границы, которые распознаются на этом шаге: B4 — Мотивированный отказ, односторонний акт, экспертиза объёмов, спор о подписи. Что делать — файл 01, таблица 2.</w:t>
      </w:r>
    </w:p>
    <w:p>
      <w:pPr>
        <w:pStyle w:val="Heading2"/>
      </w:pPr>
      <w:r>
        <w:t>Шаг 2. Оформить закрывающие документы в рабочем виде</w:t>
      </w:r>
    </w:p>
    <w:p>
      <w:r>
        <w:rPr>
          <w:b w:val="0"/>
          <w:i w:val="0"/>
        </w:rPr>
        <w:t>Инструменты: 04-ks-2-ks-3.xlsx — Рабочие формы КС-2 и КС-3 со связанными итогами; 05-akt-vypolnennyh-rabot.docx — Акт выполненных работ (если договор не требует КС-2); 06-akt-priemki-rezultata.docx — Акт приёмки результата работ с перечнем замечаний; 07-peredatochnyy-akt.docx — Передаточный акт результата и документов;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В файле 04 на листе «Сверка» все строки «СХОДИТСЯ»; в файле 08 журнал объёмов по позициям совпадает с КС-2 (колонка «Расхождение» пуста или равна 0).</w:t>
      </w:r>
    </w:p>
    <w:p>
      <w:r>
        <w:rPr>
          <w:b w:val="0"/>
          <w:i w:val="0"/>
        </w:rPr>
        <w:t>Следующий шаг: шаг 3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Договор требует КС-2/КС-3 — файл 04; договор называет иной акт — файл 05 или форма из договора.</w:t>
      </w:r>
    </w:p>
    <w:p>
      <w:pPr>
        <w:pStyle w:val="ListBullet"/>
      </w:pPr>
      <w:r>
        <w:t>Передаётся результат или документация отдельно от акта — файл 07.</w:t>
      </w:r>
    </w:p>
    <w:p>
      <w:r>
        <w:rPr>
          <w:b w:val="0"/>
          <w:i w:val="0"/>
        </w:rPr>
        <w:t>Границы, которые распознаются на этом шаге: B1 — Исполнительная документация и её системное ведение. Что делать — файл 01, таблица 2.</w:t>
      </w:r>
    </w:p>
    <w:p>
      <w:pPr>
        <w:pStyle w:val="Heading2"/>
      </w:pPr>
      <w:r>
        <w:t>Шаг 3. Внутренняя проверка перед передачей</w:t>
      </w:r>
    </w:p>
    <w:p>
      <w:r>
        <w:rPr>
          <w:b w:val="0"/>
          <w:i w:val="0"/>
        </w:rPr>
        <w:t>Инструменты: 09-vnutrennyaya-proverka.docx — Проверочный лист и протокол внутренней проверки перед передачей;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Протокол внутренней проверки (файл 09, раздел Б) заполнен и содержит решение «Передавать»; реестр приложений (файл 08) заполнен.</w:t>
      </w:r>
    </w:p>
    <w:p>
      <w:r>
        <w:rPr>
          <w:b w:val="0"/>
          <w:i w:val="0"/>
        </w:rPr>
        <w:t>Следующий шаг: шаг 4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Проверка нашла ошибку — исправить документ и повторить проверку; не передавать комплект с известной ошибкой.</w:t>
      </w:r>
    </w:p>
    <w:p>
      <w:pPr>
        <w:pStyle w:val="Heading2"/>
      </w:pPr>
      <w:r>
        <w:t>Шаг 4. Передать документы и сохранить доказательство передачи</w:t>
      </w:r>
    </w:p>
    <w:p>
      <w:r>
        <w:rPr>
          <w:b w:val="0"/>
          <w:i w:val="0"/>
        </w:rPr>
        <w:t>Инструменты: 10-peredacha-i-zamechaniya.docx — Доказательство передачи и порядок работы с замечаниями; 07-peredatochnyy-akt.docx — Передаточный акт результата и документов;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В файле 08, лист «Реестр передачи», по каждой передаче заполнены способ, дата и доказательство; статус не «НЕТ ДОКАЗАТЕЛЬСТВА».</w:t>
      </w:r>
    </w:p>
    <w:p>
      <w:r>
        <w:rPr>
          <w:b w:val="0"/>
          <w:i w:val="0"/>
        </w:rPr>
        <w:t>Следующий шаг: шаг 5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Заказчик подписал без замечаний — шаг 6.</w:t>
      </w:r>
    </w:p>
    <w:p>
      <w:pPr>
        <w:pStyle w:val="ListBullet"/>
      </w:pPr>
      <w:r>
        <w:t>Пришли замечания — шаг 5.</w:t>
      </w:r>
    </w:p>
    <w:p>
      <w:pPr>
        <w:pStyle w:val="ListBullet"/>
      </w:pPr>
      <w:r>
        <w:t>Заказчик молчит — зафиксируйте получение по доказательству передачи и срок приёмки по договору; при мотивированном отказе или одностороннем акте — граница B4.</w:t>
      </w:r>
    </w:p>
    <w:p>
      <w:r>
        <w:rPr>
          <w:b w:val="0"/>
          <w:i w:val="0"/>
        </w:rPr>
        <w:t>Границы, которые распознаются на этом шаге: B4 — Мотивированный отказ, односторонний акт, экспертиза объёмов, спор о подписи. Что делать — файл 01, таблица 2.</w:t>
      </w:r>
    </w:p>
    <w:p>
      <w:pPr>
        <w:pStyle w:val="Heading2"/>
      </w:pPr>
      <w:r>
        <w:t>Шаг 5. Отработать замечания</w:t>
      </w:r>
    </w:p>
    <w:p>
      <w:r>
        <w:rPr>
          <w:b w:val="0"/>
          <w:i w:val="0"/>
        </w:rPr>
        <w:t>Инструменты: 10-peredacha-i-zamechaniya.docx — Доказательство передачи и порядок работы с замечаниями;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В файле 08, лист «Реестр замечаний», каждое замечание имеет статус «ЗАКРЫТО» или «ГРАНИЦА: к специалисту»; повторное предъявление зафиксировано в реестре передачи.</w:t>
      </w:r>
    </w:p>
    <w:p>
      <w:r>
        <w:rPr>
          <w:b w:val="0"/>
          <w:i w:val="0"/>
        </w:rPr>
        <w:t>Следующий шаг: шаг 6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Устранимое или документальное замечание — устранить, направить уведомление об устранении и повторно предъявить.</w:t>
      </w:r>
    </w:p>
    <w:p>
      <w:pPr>
        <w:pStyle w:val="ListBullet"/>
      </w:pPr>
      <w:r>
        <w:t>Мотивированный отказ, спор об объёме или качестве, требование экспертизы — граница B4.</w:t>
      </w:r>
    </w:p>
    <w:p>
      <w:pPr>
        <w:pStyle w:val="ListBullet"/>
      </w:pPr>
      <w:r>
        <w:t>Заказчик связывает замечание с удержанием или неустойкой — граница B2.</w:t>
      </w:r>
    </w:p>
    <w:p>
      <w:r>
        <w:rPr>
          <w:b w:val="0"/>
          <w:i w:val="0"/>
        </w:rPr>
        <w:t>Границы, которые распознаются на этом шаге: B2 — Удержание, зачёт, неустойка, недостатки, встречное денежное требование; B4 — Мотивированный отказ, односторонний акт, экспертиза объёмов, спор о подписи. Что делать — файл 01, таблица 2.</w:t>
      </w:r>
    </w:p>
    <w:p>
      <w:pPr>
        <w:pStyle w:val="Heading2"/>
      </w:pPr>
      <w:r>
        <w:t>Шаг 6. Зафиксировать задолженность и дату начала просрочки</w:t>
      </w:r>
    </w:p>
    <w:p>
      <w:r>
        <w:rPr>
          <w:b w:val="0"/>
          <w:i w:val="0"/>
        </w:rPr>
        <w:t>Инструменты: 08-uchet-obemov-peredachi-raschetov.xlsx — Журнал объёмов, реестры замечаний, передачи, взаиморасчётов, приложений; 02-pervichnaya-proverka-i-kontrol.xlsx — Первичная проверка, карта рисков, контроль ответа заказчика</w:t>
      </w:r>
    </w:p>
    <w:p>
      <w:r>
        <w:rPr>
          <w:b w:val="0"/>
          <w:i w:val="0"/>
        </w:rPr>
        <w:t>Подтверждение выполнения: В файле 08, лист «Взаиморасчёты», рассчитан бесспорный долг больше нуля и нет незакрытого флага «ГРАНИЦА»; дата начала просрочки внесена в файл 02.</w:t>
      </w:r>
    </w:p>
    <w:p>
      <w:r>
        <w:rPr>
          <w:b w:val="0"/>
          <w:i w:val="0"/>
        </w:rPr>
        <w:t>Следующий шаг: шаг 7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Есть операции «Удержание», «Зачёт», «Неустойка заявлена» — граница B2 для спорной части; бесспорная часть идёт дальше.</w:t>
      </w:r>
    </w:p>
    <w:p>
      <w:r>
        <w:rPr>
          <w:b w:val="0"/>
          <w:i w:val="0"/>
        </w:rPr>
        <w:t>Границы, которые распознаются на этом шаге: B2 — Удержание, зачёт, неустойка, недостатки, встречное денежное требование. Что делать — файл 01, таблица 2.</w:t>
      </w:r>
    </w:p>
    <w:p>
      <w:pPr>
        <w:pStyle w:val="Heading2"/>
      </w:pPr>
      <w:r>
        <w:t>Шаг 7. Переговоры после просрочки</w:t>
      </w:r>
    </w:p>
    <w:p>
      <w:r>
        <w:rPr>
          <w:b w:val="0"/>
          <w:i w:val="0"/>
        </w:rPr>
        <w:t>Инструменты: 11-peregovory-i-perenos-sroka.docx — Протокол переговоров и двустороннее соглашение о переносе срока оплаты</w:t>
      </w:r>
    </w:p>
    <w:p>
      <w:r>
        <w:rPr>
          <w:b w:val="0"/>
          <w:i w:val="0"/>
        </w:rPr>
        <w:t>Подтверждение выполнения: Протокол переговоров (файл 11, раздел А) составлен и направлен заказчику; если срок переносится — подписано обеими сторонами соглашение (раздел Б).</w:t>
      </w:r>
    </w:p>
    <w:p>
      <w:r>
        <w:rPr>
          <w:b w:val="0"/>
          <w:i w:val="0"/>
        </w:rPr>
        <w:t>Следующий шаг: шаг 8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Договорились о переносе — только двустороннее соглашение; гарантийное письмо заказчика соглашение не заменяет. Новую дату внести в файл 02 и ждать её.</w:t>
      </w:r>
    </w:p>
    <w:p>
      <w:pPr>
        <w:pStyle w:val="ListBullet"/>
      </w:pPr>
      <w:r>
        <w:t>Согласились оплатить в названную дату без переноса — контроль даты, при срыве сразу шаг 9.</w:t>
      </w:r>
    </w:p>
    <w:p>
      <w:pPr>
        <w:pStyle w:val="ListBullet"/>
      </w:pPr>
      <w:r>
        <w:t>Не договорились или ответа нет — шаг 8.</w:t>
      </w:r>
    </w:p>
    <w:p>
      <w:r>
        <w:rPr>
          <w:b w:val="0"/>
          <w:i w:val="0"/>
        </w:rPr>
        <w:t>Границы, которые распознаются на этом шаге: B2 — Удержание, зачёт, неустойка, недостатки, встречное денежное требование; B3 — Признаки банкротства заказчика. Что делать — файл 01, таблица 2.</w:t>
      </w:r>
    </w:p>
    <w:p>
      <w:pPr>
        <w:pStyle w:val="Heading2"/>
      </w:pPr>
      <w:r>
        <w:t>Шаг 8. Уведомление о просрочке</w:t>
      </w:r>
    </w:p>
    <w:p>
      <w:r>
        <w:rPr>
          <w:b w:val="0"/>
          <w:i w:val="0"/>
        </w:rPr>
        <w:t>Инструменты: 12-uvedomlenie-o-prosrochke.docx — Уведомление о просрочке оплаты;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Уведомление направлено; отправка внесена в реестр передачи с доказательством.</w:t>
      </w:r>
    </w:p>
    <w:p>
      <w:r>
        <w:rPr>
          <w:b w:val="0"/>
          <w:i w:val="0"/>
        </w:rPr>
        <w:t>Следующий шаг: шаг 9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Оплата поступила полностью — внести в реестр взаиморасчётов, маршрут завершён.</w:t>
      </w:r>
    </w:p>
    <w:p>
      <w:pPr>
        <w:pStyle w:val="ListBullet"/>
      </w:pPr>
      <w:r>
        <w:t>Оплата частичная — внести в реестр взаиморасчётов и в расчёт процентов, продолжить со шага 9.</w:t>
      </w:r>
    </w:p>
    <w:p>
      <w:pPr>
        <w:pStyle w:val="Heading2"/>
      </w:pPr>
      <w:r>
        <w:t>Шаг 9. Расчёт долга и процентов</w:t>
      </w:r>
    </w:p>
    <w:p>
      <w:r>
        <w:rPr>
          <w:b w:val="0"/>
          <w:i w:val="0"/>
        </w:rPr>
        <w:t>Инструменты: 14-raschet-procentov-395.xlsx — Расчёт процентов по ст. 395 ГК РФ с частичными оплатами</w:t>
      </w:r>
    </w:p>
    <w:p>
      <w:r>
        <w:rPr>
          <w:b w:val="0"/>
          <w:i w:val="0"/>
        </w:rPr>
        <w:t>Подтверждение выполнения: В файле 14 на листе «Расчёт» статус «ГОТОВ», а не «ЗАБЛОКИРОВАН»; итог перенесён в претензию.</w:t>
      </w:r>
    </w:p>
    <w:p>
      <w:r>
        <w:rPr>
          <w:b w:val="0"/>
          <w:i w:val="0"/>
        </w:rPr>
        <w:t>Следующий шаг: шаг 10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Договор устанавливает неустойку за просрочку оплаты — вопрос выбора между неустойкой и процентами (п. 4 ст. 395 ГК РФ) к специалисту.</w:t>
      </w:r>
    </w:p>
    <w:p>
      <w:pPr>
        <w:pStyle w:val="Heading2"/>
      </w:pPr>
      <w:r>
        <w:t>Шаг 10. Претензия</w:t>
      </w:r>
    </w:p>
    <w:p>
      <w:r>
        <w:rPr>
          <w:b w:val="0"/>
          <w:i w:val="0"/>
        </w:rPr>
        <w:t>Инструменты: 13-pretenziya.docx — Претензия об оплате принятых работ; 14-raschet-procentov-395.xlsx — Расчёт процентов по ст. 395 ГК РФ с частичными оплатами;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Претензия с расчётом направлена; дата направления и доказательство внесены в реестр передачи; дата внесена в лист «Контроль ответа» файла 02.</w:t>
      </w:r>
    </w:p>
    <w:p>
      <w:r>
        <w:rPr>
          <w:b w:val="0"/>
          <w:i w:val="0"/>
        </w:rPr>
        <w:t>Следующий шаг: шаг 11</w:t>
      </w:r>
    </w:p>
    <w:p>
      <w:pPr>
        <w:pStyle w:val="Heading2"/>
      </w:pPr>
      <w:r>
        <w:t>Шаг 11. Контроль ответа и выбор следующего шага</w:t>
      </w:r>
    </w:p>
    <w:p>
      <w:r>
        <w:rPr>
          <w:b w:val="0"/>
          <w:i w:val="0"/>
        </w:rPr>
        <w:t>Инструменты: 02-pervichnaya-proverka-i-kontrol.xlsx — Первичная проверка, карта рисков, контроль ответа заказчика</w:t>
      </w:r>
    </w:p>
    <w:p>
      <w:r>
        <w:rPr>
          <w:b w:val="0"/>
          <w:i w:val="0"/>
        </w:rPr>
        <w:t>Подтверждение выполнения: В файле 02, лист «Контроль ответа», по реакции заказчика показан следующий шаг.</w:t>
      </w:r>
    </w:p>
    <w:p>
      <w:r>
        <w:rPr>
          <w:b w:val="0"/>
          <w:i w:val="0"/>
        </w:rPr>
        <w:t>Следующий шаг: шаг 12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Согласие и оплата — внести оплату, маршрут завершён.</w:t>
      </w:r>
    </w:p>
    <w:p>
      <w:pPr>
        <w:pStyle w:val="ListBullet"/>
      </w:pPr>
      <w:r>
        <w:t>Согласие с графиком — двустороннее соглашение (файл 11), контроль графика.</w:t>
      </w:r>
    </w:p>
    <w:p>
      <w:pPr>
        <w:pStyle w:val="ListBullet"/>
      </w:pPr>
      <w:r>
        <w:t>Молчание после срока — шаг 12.</w:t>
      </w:r>
    </w:p>
    <w:p>
      <w:pPr>
        <w:pStyle w:val="ListBullet"/>
      </w:pPr>
      <w:r>
        <w:t>Отказ без мотивов — шаг 12.</w:t>
      </w:r>
    </w:p>
    <w:p>
      <w:pPr>
        <w:pStyle w:val="ListBullet"/>
      </w:pPr>
      <w:r>
        <w:t>Отказ с мотивами, встречное требование, зачёт — границы B4 или B2.</w:t>
      </w:r>
    </w:p>
    <w:p>
      <w:pPr>
        <w:pStyle w:val="ListBullet"/>
      </w:pPr>
      <w:r>
        <w:t>Признаки банкротства — граница B3.</w:t>
      </w:r>
    </w:p>
    <w:p>
      <w:r>
        <w:rPr>
          <w:b w:val="0"/>
          <w:i w:val="0"/>
        </w:rPr>
        <w:t>Границы, которые распознаются на этом шаге: B2 — Удержание, зачёт, неустойка, недостатки, встречное денежное требование; B3 — Признаки банкротства заказчика; B4 — Мотивированный отказ, односторонний акт, экспертиза объёмов, спор о подписи. Что делать — файл 01, таблица 2.</w:t>
      </w:r>
    </w:p>
    <w:p>
      <w:pPr>
        <w:pStyle w:val="Heading2"/>
      </w:pPr>
      <w:r>
        <w:t>Шаг 12. Подготовить обращение в арбитражный суд</w:t>
      </w:r>
    </w:p>
    <w:p>
      <w:r>
        <w:rPr>
          <w:b w:val="0"/>
          <w:i w:val="0"/>
        </w:rPr>
        <w:t>Инструменты: 15-obrashchenie-v-sud.docx — Подготовка обращения в арбитражный суд: алгоритм, иск, опись; 14-raschet-procentov-395.xlsx — Расчёт процентов по ст. 395 ГК РФ с частичными оплатами; 08-uchet-obemov-peredachi-raschetov.xlsx — Журнал объёмов, реестры замечаний, передачи, взаиморасчётов, приложений</w:t>
      </w:r>
    </w:p>
    <w:p>
      <w:r>
        <w:rPr>
          <w:b w:val="0"/>
          <w:i w:val="0"/>
        </w:rPr>
        <w:t>Подтверждение выполнения: Проверочный лист готовности иска (файл 15, раздел А) пройден; опись материалов заполнена; иск подан либо пакет передан специалисту.</w:t>
      </w:r>
    </w:p>
    <w:p>
      <w:r>
        <w:rPr>
          <w:b w:val="0"/>
          <w:i w:val="0"/>
        </w:rPr>
        <w:t>Следующий шаг: завершение маршрута</w:t>
      </w:r>
    </w:p>
    <w:p>
      <w:r>
        <w:rPr>
          <w:b/>
          <w:i w:val="0"/>
        </w:rPr>
        <w:t>Развилки:</w:t>
      </w:r>
    </w:p>
    <w:p>
      <w:pPr>
        <w:pStyle w:val="ListBullet"/>
      </w:pPr>
      <w:r>
        <w:t>Спор простой (подписанные акты, нет встречных требований) — подача самостоятельно по файлу 15.</w:t>
      </w:r>
    </w:p>
    <w:p>
      <w:pPr>
        <w:pStyle w:val="ListBullet"/>
      </w:pPr>
      <w:r>
        <w:t>Любое усложнение — передача специалисту с описью из файла 15.</w:t>
      </w:r>
    </w:p>
    <w:p>
      <w:r>
        <w:rPr>
          <w:b w:val="0"/>
          <w:i w:val="0"/>
        </w:rPr>
        <w:t>Границы, которые распознаются на этом шаге: B2 — Удержание, зачёт, неустойка, недостатки, встречное денежное требование; B3 — Признаки банкротства заказчика; B4 — Мотивированный отказ, односторонний акт, экспертиза объёмов, спор о подписи. Что делать — файл 01, таблица 2.</w:t>
      </w:r>
    </w:p>
    <w:p>
      <w:pPr>
        <w:pStyle w:val="Heading1"/>
      </w:pPr>
      <w:r>
        <w:t>Проверка заказчика — параллельно шагам 6–12</w:t>
      </w:r>
    </w:p>
    <w:p>
      <w:pPr>
        <w:pStyle w:val="ListBullet"/>
      </w:pPr>
      <w:r>
        <w:t>Картотека арбитражных дел (kad.arbitr.ru): иски к заказчику, дело о банкротстве.</w:t>
      </w:r>
    </w:p>
    <w:p>
      <w:pPr>
        <w:pStyle w:val="ListBullet"/>
      </w:pPr>
      <w:r>
        <w:t>Единый федеральный реестр сведений о банкротстве (bankrot.fedresurs.ru).</w:t>
      </w:r>
    </w:p>
    <w:p>
      <w:pPr>
        <w:pStyle w:val="ListBullet"/>
      </w:pPr>
      <w:r>
        <w:t>Единый федеральный реестр сведений о фактах деятельности юридических лиц (fedresurs.ru): сообщения кредиторов о намерении обратиться с заявлением о банкротстве.</w:t>
      </w:r>
    </w:p>
    <w:p>
      <w:pPr>
        <w:pStyle w:val="ListBullet"/>
      </w:pPr>
      <w:r>
        <w:t>Свежая выписка ЕГРЮЛ: адрес, статус ликвидации или реорганизации.</w:t>
      </w:r>
    </w:p>
    <w:p>
      <w:pPr>
        <w:pStyle w:val="ListBullet"/>
      </w:pPr>
      <w:r>
        <w:t>Повторите проверку перед претензией и перед подачей иска. Любой признак банкротства — граница B3.</w:t>
      </w:r>
    </w:p>
    <w:p>
      <w:pPr>
        <w:pStyle w:val="Heading1"/>
      </w:pPr>
      <w:r>
        <w:t>Гарантийное письмо и перенос срока</w:t>
      </w:r>
    </w:p>
    <w:p>
      <w:r>
        <w:rPr>
          <w:b w:val="0"/>
          <w:i w:val="0"/>
        </w:rPr>
        <w:t>Гарантийное письмо заказчика — его одностороннее заявление. Оно не изменяет договорный срок оплаты: изменить срок можно только соглашением сторон в той же форме, что и договор. Проценты за просрочку считаются от договорного срока, пока не подписано двустороннее соглашение. Порядок — файл 11.</w:t>
      </w:r>
    </w:p>
    <w:p>
      <w:pPr>
        <w:pStyle w:val="Heading1"/>
      </w:pPr>
      <w:r>
        <w:t>Контрольная линия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Точка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Событие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Где фиксируется</w:t>
            </w:r>
          </w:p>
        </w:tc>
      </w:tr>
      <w:tr>
        <w:tc>
          <w:tcPr>
            <w:tcW w:type="dxa" w:w="2880"/>
          </w:tcPr>
          <w:p>
            <w:r>
              <w:t>Последний день срока оплаты</w:t>
            </w:r>
          </w:p>
        </w:tc>
        <w:tc>
          <w:tcPr>
            <w:tcW w:type="dxa" w:w="2880"/>
          </w:tcPr>
          <w:p>
            <w:r>
              <w:t>срок по договору или по двустороннему соглашению</w:t>
            </w:r>
          </w:p>
        </w:tc>
        <w:tc>
          <w:tcPr>
            <w:tcW w:type="dxa" w:w="2880"/>
          </w:tcPr>
          <w:p>
            <w:r>
              <w:t>02, лист «Маршрут»</w:t>
            </w:r>
          </w:p>
        </w:tc>
      </w:tr>
      <w:tr>
        <w:tc>
          <w:tcPr>
            <w:tcW w:type="dxa" w:w="2880"/>
          </w:tcPr>
          <w:p>
            <w:r>
              <w:t>Следующий день</w:t>
            </w:r>
          </w:p>
        </w:tc>
        <w:tc>
          <w:tcPr>
            <w:tcW w:type="dxa" w:w="2880"/>
          </w:tcPr>
          <w:p>
            <w:r>
              <w:t>первый день просрочки</w:t>
            </w:r>
          </w:p>
        </w:tc>
        <w:tc>
          <w:tcPr>
            <w:tcW w:type="dxa" w:w="2880"/>
          </w:tcPr>
          <w:p>
            <w:r>
              <w:t>02; 14, лист «Ввод»</w:t>
            </w:r>
          </w:p>
        </w:tc>
      </w:tr>
      <w:tr>
        <w:tc>
          <w:tcPr>
            <w:tcW w:type="dxa" w:w="2880"/>
          </w:tcPr>
          <w:p>
            <w:r>
              <w:t>Назначаете вы</w:t>
            </w:r>
          </w:p>
        </w:tc>
        <w:tc>
          <w:tcPr>
            <w:tcW w:type="dxa" w:w="2880"/>
          </w:tcPr>
          <w:p>
            <w:r>
              <w:t>переговоры и их протокол</w:t>
            </w:r>
          </w:p>
        </w:tc>
        <w:tc>
          <w:tcPr>
            <w:tcW w:type="dxa" w:w="2880"/>
          </w:tcPr>
          <w:p>
            <w:r>
              <w:t>11, раздел А</w:t>
            </w:r>
          </w:p>
        </w:tc>
      </w:tr>
      <w:tr>
        <w:tc>
          <w:tcPr>
            <w:tcW w:type="dxa" w:w="2880"/>
          </w:tcPr>
          <w:p>
            <w:r>
              <w:t>Назначаете вы</w:t>
            </w:r>
          </w:p>
        </w:tc>
        <w:tc>
          <w:tcPr>
            <w:tcW w:type="dxa" w:w="2880"/>
          </w:tcPr>
          <w:p>
            <w:r>
              <w:t>уведомление о просрочке</w:t>
            </w:r>
          </w:p>
        </w:tc>
        <w:tc>
          <w:tcPr>
            <w:tcW w:type="dxa" w:w="2880"/>
          </w:tcPr>
          <w:p>
            <w:r>
              <w:t>12; 08, «Реестр передачи»</w:t>
            </w:r>
          </w:p>
        </w:tc>
      </w:tr>
      <w:tr>
        <w:tc>
          <w:tcPr>
            <w:tcW w:type="dxa" w:w="2880"/>
          </w:tcPr>
          <w:p>
            <w:r>
              <w:t>Назначаете вы</w:t>
            </w:r>
          </w:p>
        </w:tc>
        <w:tc>
          <w:tcPr>
            <w:tcW w:type="dxa" w:w="2880"/>
          </w:tcPr>
          <w:p>
            <w:r>
              <w:t>претензия с расчётом</w:t>
            </w:r>
          </w:p>
        </w:tc>
        <w:tc>
          <w:tcPr>
            <w:tcW w:type="dxa" w:w="2880"/>
          </w:tcPr>
          <w:p>
            <w:r>
              <w:t>13, 14; 08</w:t>
            </w:r>
          </w:p>
        </w:tc>
      </w:tr>
      <w:tr>
        <w:tc>
          <w:tcPr>
            <w:tcW w:type="dxa" w:w="2880"/>
          </w:tcPr>
          <w:p>
            <w:r>
              <w:t>Срок из договора, а если его нет — из ч. 5 ст. 4 АПК РФ, со дня направления претензии</w:t>
            </w:r>
          </w:p>
        </w:tc>
        <w:tc>
          <w:tcPr>
            <w:tcW w:type="dxa" w:w="2880"/>
          </w:tcPr>
          <w:p>
            <w:r>
              <w:t>можно обращаться в суд</w:t>
            </w:r>
          </w:p>
        </w:tc>
        <w:tc>
          <w:tcPr>
            <w:tcW w:type="dxa" w:w="2880"/>
          </w:tcPr>
          <w:p>
            <w:r>
              <w:t>02, «Контроль ответа»</w:t>
            </w:r>
          </w:p>
        </w:tc>
      </w:tr>
      <w:tr>
        <w:tc>
          <w:tcPr>
            <w:tcW w:type="dxa" w:w="2880"/>
          </w:tcPr>
          <w:p>
            <w:r>
              <w:t>Далее</w:t>
            </w:r>
          </w:p>
        </w:tc>
        <w:tc>
          <w:tcPr>
            <w:tcW w:type="dxa" w:w="2880"/>
          </w:tcPr>
          <w:p>
            <w:r>
              <w:t>иск или передача специалисту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p/>
    <w:p>
      <w:r>
        <w:rPr>
          <w:b w:val="0"/>
          <w:i w:val="0"/>
        </w:rPr>
        <w:t>Не затягивайте: общий срок исковой давности установлен ст. 196 ГК РФ; порядок его исчисления для вашего случая проверьте в действующей редакции или у специалиста.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Алгоритм действий: от проверки документов до суда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