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2B3239"/>
        </w:rPr>
        <w:t>ДОГОВОР СТРОИТЕЛЬНОГО СУБПОДРЯДА № {{НОМЕР}}</w:t>
      </w:r>
    </w:p>
    <w:p>
      <w:r>
        <w:rPr>
          <w:b w:val="0"/>
          <w:color w:val="2B3239"/>
        </w:rPr>
        <w:t>{{МЕСТО}}    {{ДАТА}}</w:t>
      </w:r>
    </w:p>
    <w:p>
      <w:r>
        <w:rPr>
          <w:b w:val="0"/>
          <w:color w:val="2B3239"/>
        </w:rPr>
        <w:t>{{ГЕНПОДРЯДЧИК: ПОЛНОЕ НАИМЕНОВАНИЕ, ОГРН, ИНН}}, в лице {{ДОЛЖНОСТЬ, ФИО}}, действующего на основании {{...}}, далее «Генподрядчик», и {{СУБПОДРЯДЧИК: ПОЛНОЕ НАИМЕНОВАНИЕ, ОГРН, ИНН}}, в лице {{ДОЛЖНОСТЬ, ФИО}}, действующего на основании {{...}}, далее «Субподрядчик», согласовали:</w:t>
      </w:r>
    </w:p>
    <w:p>
      <w:pPr>
        <w:keepNext/>
      </w:pPr>
      <w:r>
        <w:rPr>
          <w:b/>
          <w:color w:val="AE8031"/>
          <w:sz w:val="22"/>
        </w:rPr>
        <w:t>1. Предмет, документы и границы работ</w:t>
      </w:r>
    </w:p>
    <w:p>
      <w:r>
        <w:rPr>
          <w:b w:val="0"/>
          <w:color w:val="2B3239"/>
        </w:rPr>
        <w:t>1.1. Субподрядчик выполняет собственными силами или с привлечением согласованных лиц работы по объекту {{АДРЕС, НАЗВАНИЕ, УЧАСТОК}}, передаёт результат и относящуюся к нему исполнительную документацию, а Генподрядчик принимает результат и оплачивает его.</w:t>
      </w:r>
    </w:p>
    <w:p>
      <w:r>
        <w:rPr>
          <w:b w:val="0"/>
          <w:color w:val="2B3239"/>
        </w:rPr>
        <w:t>1.2. Состав, единицы измерения, количество и исключения из объёма приведены в Приложении № 1; этапы — в Приложении № 2. Расценки и стоимость работ закреплены в согласованной сторонами смете № {{НОМЕР_СМЕТЫ}} от {{ДАТА_СМЕТЫ}}, являющейся приложением к Договору. Перечень применимых чертежей, разделов проекта и их редакций: {{ПЕРЕЧЕНЬ_РЕКВИЗИТОВ}}. При расхождении документов стороны письменно согласуют соответствующую позицию до выполнения затронутых работ.</w:t>
      </w:r>
    </w:p>
    <w:p>
      <w:r>
        <w:rPr>
          <w:b w:val="0"/>
          <w:color w:val="2B3239"/>
        </w:rPr>
        <w:t>1.3. Работы за пределами согласованного объёма не включены в цену автоматически. Обнаружение необходимости дополнительных работ фиксируется уведомлением с объёмом, ценой и влиянием на срок; решение и изменение цены оформляются до выполнения, с учётом ст. 743 ГК РФ. Немедленные действия в интересах Генподрядчика фиксируются отдельно с обоснованием обстоятельств и доказательствами.</w:t>
      </w:r>
    </w:p>
    <w:p>
      <w:pPr>
        <w:keepNext/>
      </w:pPr>
      <w:r>
        <w:rPr>
          <w:b/>
          <w:color w:val="AE8031"/>
          <w:sz w:val="22"/>
        </w:rPr>
        <w:t>2. Исходные условия и обязанности сторон</w:t>
      </w:r>
    </w:p>
    <w:p>
      <w:r>
        <w:rPr>
          <w:b w:val="0"/>
          <w:color w:val="2B3239"/>
        </w:rPr>
        <w:t>2.1. Генподрядчик передаёт по акту фронт работ, доступ, согласованную проектную документацию и исходные данные до {{ДАТА / СОБЫТИЕ}}. В акте указываются состояние участка, предшествующие работы, ограничения, точки подключения и замечания.</w:t>
      </w:r>
    </w:p>
    <w:p>
      <w:r>
        <w:rPr>
          <w:b w:val="0"/>
          <w:color w:val="2B3239"/>
        </w:rPr>
        <w:t>2.2. Субподрядчик назначает ответственного {{...}}, ведёт предусмотренные проектом и договором журналы, извещает о скрываемых работах за {{...}} рабочих дней по согласованному каналу и передаёт соответствующие акты и исполнительные схемы.</w:t>
      </w:r>
    </w:p>
    <w:p>
      <w:pPr>
        <w:keepLines/>
      </w:pPr>
      <w:r>
        <w:rPr>
          <w:b w:val="0"/>
          <w:color w:val="2B3239"/>
        </w:rPr>
        <w:t>2.3. При обнаружении обстоятельств, указанных в п. 1 ст. 716 ГК РФ, Субподрядчик немедленно предупреждает Генподрядчика и приостанавливает затронутые работы до получения его указаний. В предупреждении указываются обстоятельство, затронутый объём, дата обнаружения и последствия продолжения работ. Направление и доставку подтверждают по п. 7.1; акт, журнал и фото прилагаются по применимости. Дальнейшие действия, сроки и расходы определяются по закону и согласованным изменениям.</w:t>
      </w:r>
    </w:p>
    <w:p>
      <w:pPr>
        <w:keepNext/>
      </w:pPr>
      <w:r>
        <w:rPr>
          <w:b/>
          <w:color w:val="AE8031"/>
          <w:sz w:val="22"/>
        </w:rPr>
        <w:t>3. Цена и расчёты</w:t>
      </w:r>
    </w:p>
    <w:p>
      <w:r>
        <w:rPr>
          <w:b w:val="0"/>
          <w:color w:val="2B3239"/>
        </w:rPr>
        <w:t>3.1. Цена работ {{СУММА ЦИФРАМИ И ПРОПИСЬЮ}} руб., включая НДС {{СТАВКА И СУММА / ОСНОВАНИЕ БЕЗ НДС}}. Вид цены {{ТВЁРДАЯ / ПРИБЛИЗИТЕЛЬНАЯ / ПО СОГЛАСОВАННЫМ ЕДИНИЧНЫМ РАСЦЕНКАМ}}. При расчёте по единичным расценкам итог определяется подтверждённым количеством по Приложению № 1 и согласованными изменениями; предел {{...}}.</w:t>
      </w:r>
    </w:p>
    <w:p>
      <w:r>
        <w:rPr>
          <w:b w:val="0"/>
          <w:color w:val="2B3239"/>
        </w:rPr>
        <w:t>3.2. Аванс {{...}} руб. уплачивается не позднее {{...}} банковских дней после {{ДОГОВОРНОЕ_СОБЫТИЕ}}. Аванс погашается за счёт стоимости принятых работ по Приложению № 3: {{СУММА_ПРОЦЕНТ_СРОК}}.</w:t>
      </w:r>
    </w:p>
    <w:p>
      <w:r>
        <w:rPr>
          <w:b w:val="0"/>
          <w:color w:val="2B3239"/>
        </w:rPr>
        <w:t>3.3. Оплата этапа {{...}} руб. производится в срок {{...}} рабочих дней с даты {{КОНКРЕТНОЕ СОБЫТИЕ: ПОДПИСАНИЕ АКТА / ИНОЕ СОГЛАСОВАННОЕ СОБЫТИЕ}} по Приложению № 3. Дата платежа — зачисление средств на счёт Субподрядчика. Условие о финансировании третьим лицом не изменяет этот срок, если стороны письменно не согласовали иное.</w:t>
      </w:r>
    </w:p>
    <w:p>
      <w:r>
        <w:rPr>
          <w:b w:val="0"/>
          <w:color w:val="2B3239"/>
        </w:rPr>
        <w:t>3.4. Дополнительные работы, изменения объёма и расценок оформляются письменным дополнительным соглашением с обновлёнными приложениями. Стоимость неподписанного изменения не включается в расчёт без подтверждённого правового основания.</w:t>
      </w:r>
    </w:p>
    <w:p>
      <w:pPr>
        <w:keepNext/>
      </w:pPr>
      <w:r>
        <w:rPr>
          <w:b/>
          <w:color w:val="AE8031"/>
          <w:sz w:val="22"/>
        </w:rPr>
        <w:t>4. Сроки и изменения</w:t>
      </w:r>
    </w:p>
    <w:p>
      <w:r>
        <w:rPr>
          <w:b w:val="0"/>
          <w:color w:val="2B3239"/>
        </w:rPr>
        <w:t>4.1. Начало работ {{ДАТА / СОБЫТИЕ}}, окончание {{ДАТА}}, этапы и последовательность — в Приложении № 2. Сроки передачи фронта, проекта и аванса определены в пунктах 2.1 и 3.2.</w:t>
      </w:r>
    </w:p>
    <w:p>
      <w:pPr>
        <w:keepLines/>
      </w:pPr>
      <w:r>
        <w:rPr>
          <w:b w:val="0"/>
          <w:color w:val="2B3239"/>
        </w:rPr>
        <w:t>4.2. Сторона, обнаружившая препятствие, письменно уведомляет другую в срок {{...}}, указывает начало, затронутые работы, причину и доказательства. Для обстоятельств п. 2.3 действует немедленное предупреждение: общий срок настоящего пункта не разрешает откладывать его. Последствия для сроков и цены фиксируются дополнительным соглашением с обновлённым графиком; установленные законом права сторон сохраняются.</w:t>
      </w:r>
    </w:p>
    <w:p>
      <w:pPr>
        <w:keepNext/>
      </w:pPr>
      <w:r>
        <w:rPr>
          <w:b/>
          <w:color w:val="AE8031"/>
          <w:sz w:val="22"/>
        </w:rPr>
        <w:t>5. Сдача и приёмка</w:t>
      </w:r>
    </w:p>
    <w:p>
      <w:r>
        <w:rPr>
          <w:b w:val="0"/>
          <w:color w:val="2B3239"/>
        </w:rPr>
        <w:t>5.1. Порядок уведомления, состав передаваемых документов, осмотр, замечания, повторная проверка и неоспариваемая часть установлены в Приложении № 4. Субподрядчик передаёт уведомление и комплект с описью по согласованному каналу, сохраняя подтверждение получения.</w:t>
      </w:r>
    </w:p>
    <w:p>
      <w:r>
        <w:rPr>
          <w:b w:val="0"/>
          <w:color w:val="2B3239"/>
        </w:rPr>
        <w:t>5.2. Генподрядчик приступает к приёмке в порядке ст. 753 ГК РФ. В срок {{...}} рабочих дней после получения комплекта стороны оформляют акт либо мотивированный перечень конкретных недостатков и недостающих документов. При отсутствии ответа Субподрядчик фиксирует истечение срока, извещение о приёмке и документы передачи. Основания оформления и последствия одностороннего акта определяются с учётом ст. 753 ГК РФ и обстоятельств сдачи работ.</w:t>
      </w:r>
    </w:p>
    <w:p>
      <w:r>
        <w:rPr>
          <w:b w:val="0"/>
          <w:color w:val="2B3239"/>
        </w:rPr>
        <w:t>5.3. Неоспариваемая часть отражается отдельным актом и оплачивается в согласованный срок. Устранение замечаний по спорной части фиксируется с повторным предъявлением результата; недостатки и последствия определяются законом и договором.</w:t>
      </w:r>
    </w:p>
    <w:p>
      <w:pPr>
        <w:keepNext/>
      </w:pPr>
      <w:r>
        <w:rPr>
          <w:b/>
          <w:color w:val="AE8031"/>
          <w:sz w:val="22"/>
        </w:rPr>
        <w:t>6. Качество, гарантии, ответственность</w:t>
      </w:r>
    </w:p>
    <w:p>
      <w:r>
        <w:rPr>
          <w:b w:val="0"/>
          <w:color w:val="2B3239"/>
        </w:rPr>
        <w:t>6.1. Качество работ соответствует согласованному проекту, обязательным требованиям и условиям договора. Гарантийный срок {{...}} с {{СОБЫТИЕ}}; порядок сообщения и осмотра недостатков {{...}}. Гарантия и средства защиты определяются применимым законом и согласованными условиями.</w:t>
      </w:r>
    </w:p>
    <w:p>
      <w:r>
        <w:rPr>
          <w:b w:val="0"/>
          <w:color w:val="2B3239"/>
        </w:rPr>
        <w:t>6.2. За просрочку оплаты Генподрядчик уплачивает {{...}} % от просроченной суммы за каждый день, но не более {{...}}; за просрочку выполнения работ Субподрядчик уплачивает {{...}} % от цены просроченного этапа за день, но не более {{...}}. Применение санкций требует расчёта и подтверждения основания.</w:t>
      </w:r>
    </w:p>
    <w:p>
      <w:r>
        <w:rPr>
          <w:b w:val="0"/>
          <w:color w:val="2B3239"/>
        </w:rPr>
        <w:t>6.3. Гарантийное удержание {{ПРОЦЕНТ, БАЗА, ПРЕДЕЛ / НЕ ПРИМЕНЯЕТСЯ}}, основание и событие возврата {{...}}, срок возврата {{...}} дней. Любое списание в одностороннем порядке из причитающейся Субподрядчику оплаты допускается только в пределах прямо согласованной процедуры и применимого закона после письменного сообщения с основанием, документами и расчётом; спор о сумме фиксируется отдельно. Условия не исключают императивные права сторон.</w:t>
      </w:r>
    </w:p>
    <w:p>
      <w:pPr>
        <w:keepNext/>
      </w:pPr>
      <w:r>
        <w:rPr>
          <w:b/>
          <w:color w:val="AE8031"/>
          <w:sz w:val="22"/>
        </w:rPr>
        <w:t>7. Переписка и споры</w:t>
      </w:r>
    </w:p>
    <w:p>
      <w:r>
        <w:rPr>
          <w:b w:val="0"/>
          <w:color w:val="2B3239"/>
        </w:rPr>
        <w:t>7.1. Юридически значимые сообщения направляются {{ЭДО / ПОЧТА / КУРЬЕР / АДРЕС ЭЛЕКТРОННОЙ ПОЧТЫ}}. Адреса, уполномоченные лица, момент доставки и порядок подтверждения: {{...}}. Изменение реквизитов сообщается в срок {{...}}.</w:t>
      </w:r>
    </w:p>
    <w:p>
      <w:pPr>
        <w:keepLines/>
      </w:pPr>
      <w:r>
        <w:rPr>
          <w:b w:val="0"/>
          <w:color w:val="2B3239"/>
        </w:rPr>
        <w:t>7.2. Претензия содержит основание, сумму, расчёт и доказательства. Ответ направляется в течение {{СРОК_ОТВЕТА}} календарных дней с даты доставки претензии, определяемой по п. 7.1 Договора. Для денежных споров, указанных в ч. 5 ст. 4 АПК РФ, обращение в арбитражный суд допускается по истечении 30 календарных дней со дня направления претензии, если иной срок и (или) порядок прямо не установлен законом или договором. Срок ответа в первом предложении сам по себе не изменяет этот срок ожидания. Предусмотренные законом исключения сохраняются. Спор рассматривается компетентным судом по правилам подсудности.</w:t>
      </w:r>
    </w:p>
    <w:p>
      <w:r>
        <w:rPr>
          <w:b w:val="0"/>
          <w:color w:val="2B3239"/>
        </w:rPr>
        <w:t>7.3. Изменения договора действуют после подписания уполномоченными представителями, включая ЭДО при согласованном порядке. Согласованный сторонами протокол разногласий № {{...}} от {{...}} является неотъемлемой частью Договора.</w:t>
      </w:r>
    </w:p>
    <w:p>
      <w:pPr>
        <w:keepNext/>
        <w:keepLines/>
      </w:pPr>
      <w:r>
        <w:rPr>
          <w:b/>
          <w:color w:val="AE8031"/>
          <w:sz w:val="22"/>
        </w:rPr>
        <w:t>8. Приложения, реквизиты и подписи</w:t>
      </w:r>
    </w:p>
    <w:p>
      <w:pPr>
        <w:keepNext/>
        <w:keepLines/>
      </w:pPr>
      <w:r>
        <w:rPr>
          <w:b w:val="0"/>
          <w:color w:val="2B3239"/>
        </w:rPr>
        <w:t>Неотъемлемые приложения: № 1 — Перечень работ; № 2 — Календарный план; № 3 — График платежей; № 4 — Порядок сдачи и приёмки; № 5 — Смета № {{НОМЕР_СМЕТЫ}} от {{ДАТА_СМЕТЫ}}; перечень проектной документации {{...}}. Стороны подписывают заполненные приложения вместе с Договором.</w:t>
      </w:r>
    </w:p>
    <w:p>
      <w:pPr>
        <w:keepNext/>
        <w:keepLines/>
      </w:pPr>
      <w:r>
        <w:rPr>
          <w:b w:val="0"/>
          <w:color w:val="2B3239"/>
        </w:rPr>
        <w:t>Генподрядчик: {{ПОЛНОЕ НАИМЕНОВАНИЕ, АДРЕС, ИНН, ОГРН, БАНК, СЧЁТ, БИК}}.</w:t>
      </w:r>
    </w:p>
    <w:p>
      <w:pPr>
        <w:keepNext/>
        <w:keepLines/>
      </w:pPr>
      <w:r>
        <w:rPr>
          <w:b w:val="0"/>
          <w:color w:val="2B3239"/>
        </w:rPr>
        <w:t>Субподрядчик: {{ПОЛНОЕ НАИМЕНОВАНИЕ, АДРЕС, ИНН, ОГРН, БАНК, СЧЁТ, БИК}}.</w:t>
      </w:r>
    </w:p>
    <w:p>
      <w:pPr>
        <w:keepNext/>
        <w:keepLines/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Генподрядчик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Субподрядчик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