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60" w:line="269" w:lineRule="auto"/>
      </w:pPr>
      <w:r>
        <w:rPr>
          <w:rFonts w:ascii="Arial" w:cs="Times New Roman" w:eastAsia="Times New Roman" w:hAnsi="Arial"/>
          <w:b/>
          <w:bCs/>
          <w:color w:val="293137"/>
          <w:sz w:val="30"/>
          <w:szCs w:val="32"/>
        </w:rPr>
        <w:t xml:space="preserve">Порядок передачи исполнительной документации</w:t>
      </w:r>
    </w:p>
    <w:p>
      <w:pPr>
        <w:pStyle w:val="Heading1"/>
        <w:keepNext/>
        <w:spacing w:after="120" w:before="60" w:line="269" w:lineRule="auto"/>
      </w:pPr>
      <w:r>
        <w:rPr>
          <w:rFonts w:ascii="Arial" w:cs="Times New Roman" w:eastAsia="Times New Roman" w:hAnsi="Arial"/>
          <w:b/>
          <w:bCs/>
          <w:color w:val="293137"/>
          <w:sz w:val="30"/>
          <w:szCs w:val="32"/>
        </w:rPr>
        <w:t xml:space="preserve">Раздел А. Обычная передача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0. Проверить состав комплекта до передачи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Сверьте состав документации с договором, проектом и предъявленными актами выполненных работ. Устраните пропуски и расхождения до направления комплекта Заказчику.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Инструмент: бесплатный проверочный лист комплекта и реестр сверки актов с документацией — материал «Исполнительная документация: проверка комплекта до передачи».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hAnsi="Arial"/>
          <w:color w:val="293137"/>
          <w:sz w:val="20"/>
        </w:rPr>
        <w:t>Результат шага: состав комплекта сверён с договором, проектом, предъявленными актами и установленными требованиями.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1. Уточнить порядок передачи по договору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Установите по договору состав, адресата, форму, количество экземпляров, срок рассмотрения документации и связь передачи с оплатой. Если условия отсутствуют или требуют уточнения, до передачи направьте письменный запрос и сохраните ответ.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Инструмент: письмо-запрос о порядке передачи и приёмки — в бесплатном материале.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hAnsi="Arial"/>
          <w:color w:val="293137"/>
          <w:sz w:val="20"/>
        </w:rPr>
        <w:t>Результат шага: реквизиты пункта договора о передаче и срок рассмотрения внесены по тексту действующего договора.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2. Собрать опись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Файл «Опись передаваемого комплекта». Один документ — одна строка; колонка «Подтверждает объём по акту» заполняется по каждой позиции, которая закрывает предъявленный объём. Пока в описи есть позиции без листажа, общий листаж комплекта считается неверно.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Результат шага: заполнены номер и дата описи, подсчитаны позиции и листы. Перенесите эти сведения в письмо и акт без расхождений.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3. Сопроводительное письмо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В файле 02 укажите состав передачи, связанные акты выполненных работ, срок рассмотрения и ответственное лицо. Направьте письмо адресату, установленному договором для официальной переписки.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Включите просьбу принять позиции без замечаний независимо от рассмотрения остальных.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4. Подтвердить направление и получение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Используйте предусмотренный договором способ передачи. При отсутствии соответствующих условий согласуйте способ, позволяющий подтвердить состав, дату и адресата передачи: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нарочно — второй экземпляр письма с отметкой о получении: должность, фамилия, подпись, дата;</w:t>
      </w:r>
    </w:p>
    <w:p>
      <w:pPr>
        <w:pStyle w:val="ListParagraph"/>
        <w:keepLines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>почтой — ценным письмом с описью вложения и уведомлением; сохраните квитанцию, опись, трек-номер и сведения о вручении либо обстоятельствах невручения;</w:t>
      </w:r>
    </w:p>
    <w:p>
      <w:pPr>
        <w:pStyle w:val="ListParagraph"/>
        <w:keepLines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>через систему электронного документооборота — сохраните исходные отправленные файлы и подписи, идентификаторы комплекта и адресата, подтверждения отправления и доставки с датой и временем. Один статус «отправлено» не подтверждает все обстоятельства доставки.</w:t>
      </w:r>
    </w:p>
    <w:p>
      <w:pPr>
        <w:keepLines/>
        <w:spacing w:after="80" w:line="269" w:before="0" w:lineRule="auto"/>
      </w:pPr>
      <w:r>
        <w:rPr>
          <w:rFonts w:ascii="Arial" w:cs="Times New Roman" w:eastAsia="Times New Roman" w:hAnsi="Arial"/>
          <w:b w:val="0"/>
          <w:bCs/>
          <w:color w:val="293137"/>
          <w:sz w:val="20"/>
          <w:szCs w:val="24"/>
        </w:rPr>
        <w:t>При передаче нарочно сохраните экземпляр письма с отметкой о получении и подписанную опись. Для любого канала сопоставьте подтверждение доставки с конкретным составом и версией комплекта. Отметка «не прочитано» не всегда означает отсутствие доставки: по ст. 165.1 ГК РФ учитываются также поступление сообщения адресату и зависящие от него причины невручения или неознакомления. Проверьте договорные условия о сообщениях; получение ИД не равнозначно её одобрению по существу.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5. Акт приёма-передачи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Оформите файл 04 в день передачи. Акт фиксирует факт и состав передачи; рассмотрение документации по существу проводится в установленном порядке. До подписания проверьте полномочия принимающего и укажите их основание.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Результат шага: подписанный акт с датой передачи. Начало и продолжительность срока рассмотрения определите по договору.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6. Контролировать срок рассмотрения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Зафиксируйте контрольную дату по условиям договора и доказательствам передачи. При отсутствии ответа в установленный срок направьте письменное напоминание со ссылкой на номер и дату акта.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Развилки шага 6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Акт передачи подписан, замечания на момент передачи не заявлены. Сохраните комплект доказательств передачи и контролируйте договорный срок рассмотрения.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При получении замечаний сопоставьте их с позициями описи, подготовьте письменный ответ и график устранения подтверждённых недостатков. Зафиксируйте повторную передачу исправленных документов.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При частичной приёмке перечислите принятые позиции в акте. По оставшимся позициям зафиксируйте замечания и дальнейшие действия отдельно.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При отсутствии ответа после истечения договорного срока направьте письменное напоминание со ссылкой на акт и пункт договора, зафиксируйте вручение и дальнейшие действия.</w:t>
      </w:r>
    </w:p>
    <w:p>
      <w:p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Если предъявлены штраф, зачёт, удержание или претензия, зафиксируйте основание и сумму требования и подготовьте самостоятельную мотивированную позицию по соответствующему вопросу.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br w:type="page"/>
      </w:r>
    </w:p>
    <w:p>
      <w:pPr>
        <w:pStyle w:val="Heading1"/>
        <w:keepNext/>
        <w:spacing w:after="120" w:before="60" w:line="269" w:lineRule="auto"/>
      </w:pPr>
      <w:r>
        <w:rPr>
          <w:rFonts w:ascii="Arial" w:cs="Times New Roman" w:eastAsia="Times New Roman" w:hAnsi="Arial"/>
          <w:b/>
          <w:bCs/>
          <w:color w:val="293137"/>
          <w:sz w:val="30"/>
          <w:szCs w:val="32"/>
        </w:rPr>
        <w:t xml:space="preserve">Раздел Б. Передача не состоялась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Комплект отказываются принимать</w:t>
      </w:r>
    </w:p>
    <w:p>
      <w:pPr>
        <w:keepLines/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При отказе принять документацию зафиксируйте дату, адресата и обстоятельства отказа. Направьте комплект согласованным способом, позволяющим установить состав и версию, и сохраните документы об отправлении и доставке либо причинах невручения. Отдельно проверьте значение этих обстоятельств по договору и ст. 165.1 ГК РФ.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Принимающий отказывается подписать акт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Зафиксируйте отказ в своём экземпляре письма и в переписке. Направьте комплект способом, позволяющим подтвердить состав, дату и адресата передачи. Сохраните документы об отправлении и получении.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Принимает человек без полномочий</w:t>
      </w:r>
    </w:p>
    <w:p>
      <w:p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До подписания проверьте должность, расшифровку подписи и полномочия принимающего. При неподтверждённых полномочиях используйте способ передачи с самостоятельным подтверждением доставки.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Комплект вернули целиком, без разбора по позициям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Письменно запросите перечень замечаний по позициям описи с указанием требуемых исправлений. Зафиксируйте дату запроса, получение ответа и порядок повторной передачи.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br w:type="page"/>
      </w:r>
    </w:p>
    <w:p>
      <w:pPr>
        <w:pStyle w:val="Heading1"/>
        <w:keepNext/>
        <w:spacing w:after="120" w:before="60" w:line="269" w:lineRule="auto"/>
      </w:pPr>
      <w:r>
        <w:rPr>
          <w:rFonts w:ascii="Arial" w:cs="Times New Roman" w:eastAsia="Times New Roman" w:hAnsi="Arial"/>
          <w:b/>
          <w:bCs/>
          <w:color w:val="293137"/>
          <w:sz w:val="30"/>
          <w:szCs w:val="32"/>
        </w:rPr>
        <w:t xml:space="preserve">Что хранить после передачи</w:t>
      </w:r>
    </w:p>
    <w:p>
      <w:pPr>
        <w:pStyle w:val="ListParagraph"/>
        <w:keepLines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>Свой экземпляр письма с отметкой о получении; для почты — квитанцию, опись и подтверждение вручения либо сведения о невручении; для ЭДО — отправленные файлы, подписи и технологические подтверждения отправления и доставки с идентификаторами. Сохраните номер и версию описи, по которым можно восстановить состав передачи.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Свой экземпляр описи с подписью принявшего.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Свой экземпляр акта приёма-передачи.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Переписку о согласовании порядка, состава и сроков передачи.</w:t>
      </w:r>
    </w:p>
    <w:p>
      <w:pPr>
        <w:spacing w:after="80" w:line="269" w:before="0" w:lineRule="auto"/>
      </w:pPr>
      <w:r>
        <w:rPr>
          <w:rFonts w:ascii="Arial" w:hAnsi="Arial"/>
          <w:color w:val="293137"/>
          <w:sz w:val="20"/>
        </w:rPr>
        <w:t>Храните подтверждения передачи вместе с актами и расчётными документами соответствующего объекта или этапа.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br w:type="page"/>
      </w:r>
    </w:p>
    <w:p>
      <w:pPr>
        <w:pStyle w:val="Heading1"/>
        <w:keepNext/>
        <w:spacing w:after="120" w:before="60" w:line="269" w:lineRule="auto"/>
      </w:pPr>
      <w:r>
        <w:rPr>
          <w:rFonts w:ascii="Arial" w:cs="Times New Roman" w:eastAsia="Times New Roman" w:hAnsi="Arial"/>
          <w:b/>
          <w:bCs/>
          <w:color w:val="293137"/>
          <w:sz w:val="30"/>
          <w:szCs w:val="32"/>
        </w:rPr>
        <w:t xml:space="preserve">Контрольная линия передачи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400"/>
        <w:gridCol w:w="4200"/>
        <w:gridCol w:w="2760"/>
      </w:tblGrid>
      <w:tr>
        <w:trPr>
          <w:tblHeader/>
          <w:tblHeader/>
        </w:trPr>
        <w:tc>
          <w:tcPr>
            <w:tcW w:type="dxa" w:w="240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Точка</w:t>
            </w:r>
          </w:p>
        </w:tc>
        <w:tc>
          <w:tcPr>
            <w:tcW w:type="dxa" w:w="420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Событие</w:t>
            </w:r>
          </w:p>
        </w:tc>
        <w:tc>
          <w:tcPr>
            <w:tcW w:type="dxa" w:w="276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Чем закрывается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 передачи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состав комплекта проверен, порядок передачи установлен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проверочный лист, письмо о порядке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День сборки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состав зафиксирован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опись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День передачи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состав и дата передачи подтверждены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письмо и подтверждение получения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День передачи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факт и состав подтверждены второй стороной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акт приёма-передачи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+ срок рассмотрения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срок истёк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напоминание письмом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Далее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замечания либо приёмка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письменные замечания, ответ либо подтверждение приёмки</w:t>
            </w:r>
          </w:p>
        </w:tc>
      </w:tr>
    </w:tbl>
    <w:p>
      <w:pPr>
        <w:spacing w:after="80" w:line="269" w:before="0" w:lineRule="auto"/>
      </w:pPr>
    </w:p>
    <w:p>
      <w:p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Срок рассмотрения указывайте по договору. Установите контрольную дату ответа и подтвердите документально дату передачи.</w:t>
      </w:r>
    </w:p>
    <w:p>
      <w:pPr>
        <w:pStyle w:val="Heading2"/>
        <w:keepNext/>
        <w:spacing w:after="120" w:before="160" w:line="269" w:lineRule="auto"/>
      </w:pPr>
      <w:r>
        <w:rPr>
          <w:rFonts w:ascii="Arial" w:hAnsi="Arial"/>
          <w:b/>
          <w:color w:val="A9803D"/>
          <w:sz w:val="22"/>
        </w:rPr>
        <w:t>Проверка формы документации</w:t>
      </w:r>
    </w:p>
    <w:p>
      <w:p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Перед направлением сверяйте наименования и состав исполнительной документации с проектом, договором и актуальными обязательными требованиями.</w:t>
      </w:r>
    </w:p>
    <w:p>
      <w:pPr>
        <w:keepNext/>
        <w:keepLines/>
        <w:spacing w:after="100"/>
      </w:pPr>
      <w:r>
        <w:rPr>
          <w:b/>
          <w:sz w:val="20"/>
          <w:rFonts w:ascii="Arial" w:hAnsi="Arial"/>
        </w:rPr>
        <w:t>Нормативное основание и проверочный пример</w:t>
      </w:r>
    </w:p>
    <w:p>
      <w:pPr>
        <w:keepLines/>
        <w:spacing w:after="100"/>
      </w:pPr>
      <w:r>
        <w:rPr>
          <w:b w:val="0"/>
          <w:sz w:val="20"/>
          <w:rFonts w:ascii="Arial" w:hAnsi="Arial"/>
        </w:rPr>
        <w:t>Основание для проверки доставки сообщений — ст. 165.1 ГК РФ с учётом условий договора. Практический пример: письмо № 18 и опись № 7, редакция 2, переданы одним комплектом ЭДО. Сохраните файлы этой редакции, подписи, ID сообщения и квитанции отправления/доставки. При исправлении одной позиции сохраняются обе редакции и подтверждение повторной передачи; прежнюю доказательственную цепочку не удаляйте.</w:t>
      </w:r>
    </w:p>
    <w:p>
      <w:pPr>
        <w:spacing w:after="80"/>
      </w:pPr>
      <w:hyperlink r:id="rId8">
        <w:r>
          <w:rPr>
            <w:color w:val="806238"/>
            <w:u w:val="single"/>
            <w:sz w:val="19"/>
            <w:rFonts w:ascii="Arial" w:hAnsi="Arial"/>
          </w:rPr>
          <w:t>ГК РФ, ст. 165.1, пп. 1–2 — доставка, причины невручения и договорные условия</w:t>
        </w:r>
      </w:hyperlink>
    </w:p>
    <w:p>
      <w:pPr>
        <w:keepNext/>
        <w:keepLines/>
        <w:spacing w:after="100"/>
      </w:pPr>
      <w:r>
        <w:rPr>
          <w:b/>
          <w:sz w:val="20"/>
          <w:rFonts w:ascii="Arial" w:hAnsi="Arial"/>
        </w:rPr>
        <w:t>Помощь по комплекту</w:t>
      </w:r>
    </w:p>
    <w:p>
      <w:pPr>
        <w:keepLines/>
        <w:spacing w:after="100"/>
      </w:pPr>
      <w:r>
        <w:rPr>
          <w:b w:val="0"/>
          <w:sz w:val="18"/>
          <w:rFonts w:ascii="Arial" w:hAnsi="Arial"/>
        </w:rPr>
        <w:t>Вопрос по заполнению или ошибка: nastoronepodryadchika@yandex.ru. Укажите T2, редакцию 22.10.2026, имя файла и пункт. Для Excel — лист и ячейку. Пример направляйте без персональных и конфиденциальных данных.</w:t>
      </w:r>
    </w:p>
    <w:p>
      <w:pPr>
        <w:spacing w:after="80"/>
      </w:pPr>
      <w:hyperlink r:id="rId9">
        <w:r>
          <w:rPr>
            <w:color w:val="806238"/>
            <w:u w:val="single"/>
            <w:sz w:val="19"/>
            <w:rFonts w:ascii="Arial" w:hAnsi="Arial"/>
          </w:rPr>
          <w:t>Написать вопрос по T2</w:t>
        </w:r>
      </w:hyperlink>
    </w:p>
    <w:sectPr>
      <w:pgSz w:w="11906" w:h="16838" w:orient="portrait"/>
      <w:pgMar w:top="964" w:right="964" w:bottom="935" w:left="1332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consultant.ru/document/cons_doc_LAW_5142/1996a193f316d0ef7da6d50cf44745feeda864f1/" TargetMode="External"/><Relationship Id="rId9" Type="http://schemas.openxmlformats.org/officeDocument/2006/relationships/hyperlink" Target="mailto:nastoronepodryadchika@yandex.ru?subject=T2%20-%20question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 стороне подрядчика</dc:creator>
  <cp:lastModifiedBy>Un-named</cp:lastModifiedBy>
  <cp:revision>1</cp:revision>
  <dcterms:created xsi:type="dcterms:W3CDTF">2026-08-10T14:18:14.434Z</dcterms:created>
  <dcterms:modified xsi:type="dcterms:W3CDTF">2026-08-10T14:18:14.434Z</dcterms:modified>
  <dc:subject>Документальное подтверждение передачи исполнительной документации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