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Алгоритм действий: от проверки документов до суда</w:t>
      </w:r>
    </w:p>
    <w:p>
      <w:r>
        <w:rPr>
          <w:i/>
        </w:rPr>
        <w:t>Файл 03. Каждый шаг закрывается инструментом и подтверждением. Не переходите к следующему шагу, пока подтверждение не получено.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Маршруты по ситуациям</w:t>
      </w:r>
    </w:p>
    <w:p>
      <w:r>
        <w:rPr>
          <w:b w:val="0"/>
          <w:i w:val="0"/>
        </w:rPr>
        <w:t>Выберите ситуацию в файле 01, таблица 1, и идите по её пути. Основной путь при просроченной оплате — шаги 6–12 после проверки G: система рассчитана на работы, которые заказчик уже принял. Если работы не приняты, система не подходит — что сделать, сказано в последней строке таблицы.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814"/>
        <w:gridCol w:w="4195"/>
      </w:tblGrid>
      <w:tr>
        <w:tc>
          <w:tcPr>
            <w:tcW w:type="dxa" w:w="260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2608"/>
          </w:tcPr>
          <w:p>
            <w:r>
              <w:t>А. Оплата просрочена, долг подтверждён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814"/>
          </w:tcPr>
          <w:p>
            <w:r>
              <w:t>Проверка G, затем шаг 6</w:t>
            </w:r>
          </w:p>
        </w:tc>
        <w:tc>
          <w:tcPr>
            <w:tcW w:type="dxa" w:w="4195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260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1814"/>
          </w:tcPr>
          <w:p>
            <w:r>
              <w:t>—</w:t>
            </w:r>
          </w:p>
        </w:tc>
        <w:tc>
          <w:tcPr>
            <w:tcW w:type="dxa" w:w="4195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pPr>
        <w:pStyle w:val="Heading1"/>
      </w:pPr>
      <w:r>
        <w:t>Проверка G: можно ли переходить к задолженности</w:t>
      </w:r>
    </w:p>
    <w:p>
      <w:r>
        <w:rPr>
          <w:b w:val="0"/>
          <w:i w:val="0"/>
        </w:rPr>
        <w:t>Единственный вход в маршрут задолженности (шаги 6–12). 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Схема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1474"/>
        <w:gridCol w:w="1247"/>
        <w:gridCol w:w="2551"/>
        <w:gridCol w:w="1474"/>
        <w:gridCol w:w="1134"/>
      </w:tblGrid>
      <w:tr>
        <w:tc>
          <w:tcPr>
            <w:tcW w:type="dxa" w:w="73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Шаг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Что делаем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Подтверждение выполнения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Следующий шаг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Ситуации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Выбрать исходную ситуацию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00, файл 01, файл 03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01, таблица 1, выбрана одна ситуация, и её стартовый шаг известен. Отвечать на вопросы детальной проверки (файл 02) для этого не нужно.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все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Детальная проверка — по желанию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стартовый шаг выбранной ситуации (файл 01, таблица 1)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по желанию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Зафиксировать задолженность и дату начала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04,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Переговоры после просрочки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05, 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Уведомление о просрочке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06,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Уведомление направлено способом из файла 07; отправка внесена в файл 04, лист «Реестр передачи», с доказательством.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Расчёт долга и процентов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08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Претензия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09, файл 08, файл 07,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Контроль ответа и выбор следующего шага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02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В файле 02, лист «Контроль ответа», по реакции заказчика показан следующий шаг.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  <w:tr>
        <w:tc>
          <w:tcPr>
            <w:tcW w:type="dxa" w:w="737"/>
          </w:tcPr>
          <w:p>
            <w:r>
              <w:rPr>
                <w:sz w:val="17"/>
              </w:rPr>
              <w:t>Шаг 12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Подготовить обращение в арбитражный суд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файл 10, файл 08, файл 04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завершение маршрута</w:t>
            </w:r>
          </w:p>
        </w:tc>
        <w:tc>
          <w:tcPr>
            <w:tcW w:type="dxa" w:w="1134"/>
          </w:tcPr>
          <w:p>
            <w:r>
              <w:rPr>
                <w:sz w:val="17"/>
              </w:rPr>
              <w:t>А, Б, В</w:t>
            </w:r>
          </w:p>
        </w:tc>
      </w:tr>
    </w:tbl>
    <w:p/>
    <w:p>
      <w:pPr>
        <w:pStyle w:val="Heading2"/>
      </w:pPr>
      <w:r>
        <w:t>Шаг 0. Выбрать исходную ситуацию</w:t>
      </w:r>
    </w:p>
    <w:p>
      <w:r>
        <w:rPr>
          <w:b w:val="0"/>
          <w:i w:val="0"/>
        </w:rPr>
        <w:t>Инструменты: 00-START-HERE.txt — С чего начать: подходит ли система, выбор ситуации, первый шаг; 01-karta-situacii-i-granic.docx — Ситуации А, Б, В, проверка G, выход «работы не приняты», границы и когда к юристу; 03-algoritm-dejstviy.docx — Алгоритм: проверка G и шаги 6–12, развилки, подтверждение и следующий шаг</w:t>
      </w:r>
    </w:p>
    <w:p>
      <w:r>
        <w:rPr>
          <w:b w:val="0"/>
          <w:i w:val="0"/>
        </w:rPr>
        <w:t>Подтверждение выполнения: В файле 01, таблица 1, выбрана одна ситуация, и её стартовый шаг известен. Отвечать на вопросы детальной проверки (файл 02) для этого не нужно.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Работы не приняты — эта система не подходит: что сделать, сказано в файле 01, таблица 1, последняя строка.</w:t>
      </w:r>
    </w:p>
    <w:p>
      <w:pPr>
        <w:pStyle w:val="ListBullet"/>
      </w:pPr>
      <w:r>
        <w:t>Есть признаки границы B1–B5 — действуйте по строке границы в файле 01, таблица 2; по системе дальше идёт только бесспорная часть.</w:t>
      </w:r>
    </w:p>
    <w:p>
      <w:pPr>
        <w:pStyle w:val="ListBullet"/>
      </w:pPr>
      <w:r>
        <w:t>Не уверены, какая ситуация ваша, — по желанию пройдите детальную проверку (шаг 1, файл 02) и вернитесь к таблице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1. Детальная проверка — по желанию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Шаг по желанию: не входит ни в один путь и не обязателен для выбора ситуации.</w:t>
      </w:r>
    </w:p>
    <w:p>
      <w:r>
        <w:rPr>
          <w:b w:val="0"/>
          <w:i w:val="0"/>
        </w:rPr>
        <w:t>Подтверждение выполнения: Если проверка пройдена: в файле 02, лист «Маршрут», ячейка «Итог» называет ситуацию, границу или выход «работы не приняты», а на листе «Карта рисков» по каждой строке «НЕ ХВАТАЕТ» назначены действие и срок.</w:t>
      </w:r>
    </w:p>
    <w:p>
      <w:r>
        <w:rPr>
          <w:b w:val="0"/>
          <w:i w:val="0"/>
        </w:rPr>
        <w:t>Следующий шаг: стартовый шаг выбранной ситуации (файл 01, таблица 1)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Итог называет границу B1–B5 — файл 01, таблица 2.</w:t>
      </w:r>
    </w:p>
    <w:p>
      <w:pPr>
        <w:pStyle w:val="ListBullet"/>
      </w:pPr>
      <w:r>
        <w:t>Итог «Работы не приняты» — эта система не подходит: что сделать, показано в строке «Следующий шаг».</w:t>
      </w:r>
    </w:p>
    <w:p>
      <w:pPr>
        <w:pStyle w:val="ListBullet"/>
      </w:pPr>
      <w:r>
        <w:t>Итог называет шаг — начните с него; он совпадает со стартовым шагом одной из ситуаций таблицы 1.</w:t>
      </w:r>
    </w:p>
    <w:p>
      <w:r>
        <w:rPr>
          <w:b w:val="0"/>
          <w:i w:val="0"/>
        </w:rPr>
        <w:t>Границы, которые распознаются на этом шаге: B1 — Исполнительная документация и её системное ведение;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6. Зафиксировать задолженность и дату начала просрочки</w:t>
      </w:r>
    </w:p>
    <w:p>
      <w:r>
        <w:rPr>
          <w:b w:val="0"/>
          <w:i w:val="0"/>
        </w:rPr>
        <w:t>Инструменты: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Проверка G пройдена: работы приняты, замечаний нет, срок оплаты истёк. В файле 04, лист «Взаиморасчёты», каждая операция отнесена к конкретному акту, колонка «Проверка строки» без «БЛОК», рассчитаны общий долг, спорная и бесспорная части, бесспорная часть больше нуля; если строка «Граница» называет B2 или B5, спорная часть передана специалисту по описи (файл 10, раздел В); на листе «Долг по актам» у каждого акта указан свой последний день срока оплаты и посчитан бесспорный долг на первый день просрочки; последний день срока оплаты по самому раннему акту внесён в файл 02, лист «Маршрут», строка под вопросами (сами вопросы заполнять не обязательно).</w:t>
      </w:r>
    </w:p>
    <w:p>
      <w:r>
        <w:rPr>
          <w:b w:val="0"/>
          <w:i w:val="0"/>
        </w:rPr>
        <w:t>Следующий шаг: шаг 7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Взаиморасчёты ещё не подтверждены (авансы, частичные оплаты, нет акта сверки) — заполните реестр взаиморасчётов, распечатайте акт сверки (файл 04, лист «Акт сверки») и направьте заказчику; его ответ отметьте в файле 02, лист «Контроль ответа».</w:t>
      </w:r>
    </w:p>
    <w:p>
      <w:pPr>
        <w:pStyle w:val="ListBullet"/>
      </w:pPr>
      <w:r>
        <w:t>Есть операции «Удержание», «Зачёт встречного требования», «Неустойка заявлена» — граница B2 для спорной части; бесспорная часть идёт дальше.</w:t>
      </w:r>
    </w:p>
    <w:p>
      <w:pPr>
        <w:pStyle w:val="ListBullet"/>
      </w:pPr>
      <w:r>
        <w:t>В сумме долга есть допработы без соглашения — граница B5 для этой части (файл 01, таблица 2): операция «Допработы без соглашения (спорно)» в файле 04; бесспорная часть идёт дальше.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B5 — Допработы без соглашения. Что делать — файл 01, таблица 2.</w:t>
      </w:r>
    </w:p>
    <w:p>
      <w:pPr>
        <w:pStyle w:val="Heading2"/>
      </w:pPr>
      <w:r>
        <w:t>Шаг 7. Переговоры после просрочки</w:t>
      </w:r>
    </w:p>
    <w:p>
      <w:r>
        <w:rPr>
          <w:b w:val="0"/>
          <w:i w:val="0"/>
        </w:rPr>
        <w:t>Инструменты: 05-peregovory-i-perenos-sroka.docx — Протокол переговоров, соглашение о переносе срока оплаты, учёт гарантийного письма;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Протокол переговоров (файл 05, раздел А) составлен и направлен заказчику; если срок переносится — подписано обеими сторонами соглашение (раздел Б). Если заказчик на переговоры не вышел, переговоров не было: это отмечено в файле 02, лист «Контроль ответа», реакцией «Не вышел на переговоры».</w:t>
      </w:r>
    </w:p>
    <w:p>
      <w:r>
        <w:rPr>
          <w:b w:val="0"/>
          <w:i w:val="0"/>
        </w:rPr>
        <w:t>Следующий шаг: шаг 8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Договорились о переносе — только двустороннее соглашение; гарантийное письмо заказчика соглашение не заменяет. Новую дату внести в файл 02 и ждать её.</w:t>
      </w:r>
    </w:p>
    <w:p>
      <w:pPr>
        <w:pStyle w:val="ListBullet"/>
      </w:pPr>
      <w:r>
        <w:t>Заказчик прислал гарантийное письмо без соглашения (файл 05, раздел В).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Согласились оплатить в названную дату без переноса — контроль даты, при срыве сразу шаг 9.</w:t>
      </w:r>
    </w:p>
    <w:p>
      <w:pPr>
        <w:pStyle w:val="ListBullet"/>
      </w:pPr>
      <w:r>
        <w:t>Не договорились, ответа нет или переговоров не было — шаг 8.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заказчика. Что делать — файл 01, таблица 2.</w:t>
      </w:r>
    </w:p>
    <w:p>
      <w:pPr>
        <w:pStyle w:val="Heading2"/>
      </w:pPr>
      <w:r>
        <w:t>Шаг 8. Уведомление о просрочке</w:t>
      </w:r>
    </w:p>
    <w:p>
      <w:r>
        <w:rPr>
          <w:b w:val="0"/>
          <w:i w:val="0"/>
        </w:rPr>
        <w:t>Инструменты: 06-uvedomlenie-o-prosrochke.docx — Уведомление о просрочке оплаты;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Уведомление направлено способом из файла 07; отправка внесена в файл 04, лист «Реестр передачи», с доказательством.</w:t>
      </w:r>
    </w:p>
    <w:p>
      <w:r>
        <w:rPr>
          <w:b w:val="0"/>
          <w:i w:val="0"/>
        </w:rPr>
        <w:t>Следующий шаг: шаг 9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Оплата поступила полностью — внести в реестр взаиморасчётов, маршрут завершён.</w:t>
      </w:r>
    </w:p>
    <w:p>
      <w:pPr>
        <w:pStyle w:val="ListBullet"/>
      </w:pPr>
      <w:r>
        <w:t>Оплата частичная — внести в реестр взаиморасчётов и в расчёт процентов, продолжить со шага 9.</w:t>
      </w:r>
    </w:p>
    <w:p>
      <w:pPr>
        <w:pStyle w:val="Heading2"/>
      </w:pPr>
      <w:r>
        <w:t>Шаг 9. Расчёт долга и процентов</w:t>
      </w:r>
    </w:p>
    <w:p>
      <w:r>
        <w:rPr>
          <w:b w:val="0"/>
          <w:i w:val="0"/>
        </w:rPr>
        <w:t>Инструменты: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08 на листе «Акты» по каждому акту перенесены из файла 04 (лист «Долг по актам») бесспорный долг на первый день просрочки, дата начала просрочки и текущий бесспорный остаток для сверки; спорная часть в расчёт не внесена; оплаты после начала просрочки отнесены к актам на листе «Оплаты»; на листе «Расчёт» статус «ГОТОВ», а не «ЗАБЛОКИРОВАН»; сумма «Проценты итого» и последний день расчёта перенесены в претензию (файл 09, поля {{СУММА_ПРОЦЕНТОВ}} и {{ДАТА_РАСЧЁТА}}).</w:t>
      </w:r>
    </w:p>
    <w:p>
      <w:r>
        <w:rPr>
          <w:b w:val="0"/>
          <w:i w:val="0"/>
        </w:rPr>
        <w:t>Следующий шаг: шаг 10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Договор устанавливает неустойку за просрочку оплаты — вопрос выбора между неустойкой и процентами (п. 4 ст. 395 ГК РФ) к специалисту.</w:t>
      </w:r>
    </w:p>
    <w:p>
      <w:pPr>
        <w:pStyle w:val="ListBullet"/>
      </w:pPr>
      <w:r>
        <w:t>Актов несколько и сроки оплаты по ним разные — каждый акт вводится отдельной строкой со своей датой начала просрочки; объединять их в один долг с одной датой нельзя.</w:t>
      </w:r>
    </w:p>
    <w:p>
      <w:pPr>
        <w:pStyle w:val="ListBullet"/>
      </w:pPr>
      <w:r>
        <w:t>Платёж не отнесён к конкретному акту — расчёт заблокирован: распределите платёж документально, очередность зачёта система за вас не назначает.</w:t>
      </w:r>
    </w:p>
    <w:p>
      <w:pPr>
        <w:pStyle w:val="Heading2"/>
      </w:pPr>
      <w:r>
        <w:t>Шаг 10. Претензия</w:t>
      </w:r>
    </w:p>
    <w:p>
      <w:r>
        <w:rPr>
          <w:b w:val="0"/>
          <w:i w:val="0"/>
        </w:rPr>
        <w:t>Инструменты: 09-pretenziya.docx — Претензия об оплате принятых работ: бесспорный долг, проценты, приложения;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07-otpravka-i-dokazatelstvo.docx — Как направить уведомление, претензию и иск и сохранить доказательство направления;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Претензия с расчётом направлена способом из файла 07; дата направления и доказательство внесены в файл 04, лист «Реестр передачи»; дата внесена в лист «Контроль ответа» файла 02.</w:t>
      </w:r>
    </w:p>
    <w:p>
      <w:r>
        <w:rPr>
          <w:b w:val="0"/>
          <w:i w:val="0"/>
        </w:rPr>
        <w:t>Следующий шаг: шаг 11</w:t>
      </w:r>
    </w:p>
    <w:p>
      <w:pPr>
        <w:pStyle w:val="Heading2"/>
      </w:pPr>
      <w:r>
        <w:t>Шаг 11. Контроль ответа и выбор следующего шага</w:t>
      </w:r>
    </w:p>
    <w:p>
      <w:r>
        <w:rPr>
          <w:b w:val="0"/>
          <w:i w:val="0"/>
        </w:rPr>
        <w:t>Инструменты: 02-proverka-i-kontrol-otveta.xlsx — Детальная проверка по желанию, карта рисков, дата просрочки, контроль ответа заказчика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В файле 02, лист «Контроль ответа», по реакции заказчика показан следующий шаг.</w:t>
      </w:r>
    </w:p>
    <w:p>
      <w:r>
        <w:rPr>
          <w:b w:val="0"/>
          <w:i w:val="0"/>
        </w:rPr>
        <w:t>Следующий шаг: шаг 12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Согласие и оплата — внести оплату, маршрут завершён.</w:t>
      </w:r>
    </w:p>
    <w:p>
      <w:pPr>
        <w:pStyle w:val="ListBullet"/>
      </w:pPr>
      <w:r>
        <w:t>Согласие с графиком — двустороннее соглашение (файл 05), контроль графика.</w:t>
      </w:r>
    </w:p>
    <w:p>
      <w:pPr>
        <w:pStyle w:val="ListBullet"/>
      </w:pPr>
      <w:r>
        <w:t>Гарантийное письмо без соглашения. Срок оплаты не перенесён: просрочка и проценты считаются от договорного срока. Письмо внесите в файл 04, «Реестр приложений», строка «Гарантийное письмо заказчика»; предложите соглашение (файл 05, раздел Б). Маршрут не останавливайте: пока дата из письма не прошла — следующий шаг вашего пути; дата прошла без оплаты — сразу шаг 9, без уведомления; если претензия уже направлена — по истечении срока ожидания шаг 12.</w:t>
      </w:r>
    </w:p>
    <w:p>
      <w:pPr>
        <w:pStyle w:val="ListBullet"/>
      </w:pPr>
      <w:r>
        <w:t>Подписал акт сверки, но не оплатил — долг подтверждён, маршрут идёт дальше.</w:t>
      </w:r>
    </w:p>
    <w:p>
      <w:pPr>
        <w:pStyle w:val="ListBullet"/>
      </w:pPr>
      <w:r>
        <w:t>Молчание после срока — шаг 12.</w:t>
      </w:r>
    </w:p>
    <w:p>
      <w:pPr>
        <w:pStyle w:val="ListBullet"/>
      </w:pPr>
      <w:r>
        <w:t>Отказ без мотивов — шаг 12.</w:t>
      </w:r>
    </w:p>
    <w:p>
      <w:pPr>
        <w:pStyle w:val="ListBullet"/>
      </w:pPr>
      <w:r>
        <w:t>Возражения по сумме или акт сверки с расхождением — по причине: удержание или зачёт — граница B2, объём, качество или подпись — граница B4, допработы — граница B5. Акты, которые заказчик не оспаривает, идут дальше.</w:t>
      </w:r>
    </w:p>
    <w:p>
      <w:pPr>
        <w:pStyle w:val="ListBullet"/>
      </w:pPr>
      <w:r>
        <w:t>Отказ: работы не предусмотрены договором — граница B5.</w:t>
      </w:r>
    </w:p>
    <w:p>
      <w:pPr>
        <w:pStyle w:val="ListBullet"/>
      </w:pPr>
      <w:r>
        <w:t>Встречное требование, зачёт, удержание — граница B2.</w:t>
      </w:r>
    </w:p>
    <w:p>
      <w:pPr>
        <w:pStyle w:val="ListBullet"/>
      </w:pPr>
      <w:r>
        <w:t>Признаки банкротства — граница B3.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2"/>
      </w:pPr>
      <w:r>
        <w:t>Шаг 12. Подготовить обращение в арбитражный суд</w:t>
      </w:r>
    </w:p>
    <w:p>
      <w:r>
        <w:rPr>
          <w:b w:val="0"/>
          <w:i w:val="0"/>
        </w:rPr>
        <w:t>Инструменты: 10-obrashchenie-v-sud.docx — Подготовка обращения в арбитражный суд: проверочный лист, иск, опись для юриста; 08-raschet-procentov-395.xlsx — 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«ГОТОВ»; 04-uchet-raschetov-i-otpravok.xlsx — Взаиморасчёты: общий долг, спорная и бесспорная части раздельно; долг по актам, акт сверки, реестр передачи ваших отправлений, реестр приложений</w:t>
      </w:r>
    </w:p>
    <w:p>
      <w:r>
        <w:rPr>
          <w:b w:val="0"/>
          <w:i w:val="0"/>
        </w:rPr>
        <w:t>Входит в путь ситуаций: А, Б, В.</w:t>
      </w:r>
    </w:p>
    <w:p>
      <w:r>
        <w:rPr>
          <w:b w:val="0"/>
          <w:i w:val="0"/>
        </w:rPr>
        <w:t>Подтверждение выполнения: Проверочный лист готовности иска (файл 10, раздел А) пройден. Подаёте сами — приложения к иску собраны по файлу 04, «Реестр приложений» (колонка «К иску», строка «Нужно к иску, но нет» = 0), иск подан. Передаёте специалисту — заполнена опись для специалиста (файл 10, раздел В), и пакет передан.</w:t>
      </w:r>
    </w:p>
    <w:p>
      <w:r>
        <w:rPr>
          <w:b w:val="0"/>
          <w:i w:val="0"/>
        </w:rPr>
        <w:t>Следующий шаг: завершение маршрута</w:t>
      </w:r>
    </w:p>
    <w:p>
      <w:r>
        <w:rPr>
          <w:b/>
          <w:i w:val="0"/>
        </w:rPr>
        <w:t>Развилки:</w:t>
      </w:r>
    </w:p>
    <w:p>
      <w:pPr>
        <w:pStyle w:val="ListBullet"/>
      </w:pPr>
      <w:r>
        <w:t>Спор простой (подписанные акты, нет встречных требований) — подача самостоятельно по файлу 10.</w:t>
      </w:r>
    </w:p>
    <w:p>
      <w:pPr>
        <w:pStyle w:val="ListBullet"/>
      </w:pPr>
      <w:r>
        <w:t>Любое усложнение — передача специалисту с описью из файла 10, раздел В.</w:t>
      </w:r>
    </w:p>
    <w:p>
      <w:r>
        <w:rPr>
          <w:b w:val="0"/>
          <w:i w:val="0"/>
        </w:rPr>
        <w:t>Границы, которые распознаются на этом шаге: B2 — Удержание, зачёт, неустойка, недостатки, встречное денежное требование; B3 — Признаки банкротства заказчика; B4 — Спор о принятых работах: объём, качество, подпись, экспертиза, односторонний акт, мотивированный отказ; B5 — Допработы без соглашения. Что делать — файл 01, таблица 2.</w:t>
      </w:r>
    </w:p>
    <w:p>
      <w:pPr>
        <w:pStyle w:val="Heading1"/>
      </w:pPr>
      <w:r>
        <w:t>Проверка заказчика — параллельно шагам 6–12</w:t>
      </w:r>
    </w:p>
    <w:p>
      <w:pPr>
        <w:pStyle w:val="ListBullet"/>
      </w:pPr>
      <w:r>
        <w:t>Картотека арбитражных дел (kad.arbitr.ru): иски к заказчику, дело о банкротстве.</w:t>
      </w:r>
    </w:p>
    <w:p>
      <w:pPr>
        <w:pStyle w:val="ListBullet"/>
      </w:pPr>
      <w:r>
        <w:t>Единый федеральный реестр сведений о банкротстве (bankrot.fedresurs.ru).</w:t>
      </w:r>
    </w:p>
    <w:p>
      <w:pPr>
        <w:pStyle w:val="ListBullet"/>
      </w:pPr>
      <w:r>
        <w:t>Единый федеральный реестр сведений о фактах деятельности юридических лиц (fedresurs.ru): сообщения кредиторов о намерении обратиться с заявлением о банкротстве.</w:t>
      </w:r>
    </w:p>
    <w:p>
      <w:pPr>
        <w:pStyle w:val="ListBullet"/>
      </w:pPr>
      <w:r>
        <w:t>Свежая выписка ЕГРЮЛ: адрес, статус ликвидации или реорганизации.</w:t>
      </w:r>
    </w:p>
    <w:p>
      <w:pPr>
        <w:pStyle w:val="ListBullet"/>
      </w:pPr>
      <w:r>
        <w:t>Повторите проверку перед претензией и перед подачей иска. Любой признак банкротства — граница B3.</w:t>
      </w:r>
    </w:p>
    <w:p>
      <w:pPr>
        <w:pStyle w:val="Heading1"/>
      </w:pPr>
      <w:r>
        <w:t>Гарантийное письмо и перенос срока</w:t>
      </w:r>
    </w:p>
    <w:p>
      <w:r>
        <w:rPr>
          <w:b w:val="0"/>
          <w:i w:val="0"/>
        </w:rPr>
        <w:t>Гарантийное письмо заказчика — его одностороннее заявление. Оно не изменяет договорный срок оплаты: изменить срок можно только соглашением сторон в той же форме, что и договор. Проценты за просрочку считаются от договорного срока, пока не подписано двустороннее соглашение. Порядок и учёт письма — файл 05, раздел В.</w:t>
      </w:r>
    </w:p>
    <w:p>
      <w:pPr>
        <w:pStyle w:val="Heading1"/>
      </w:pPr>
      <w:r>
        <w:t>Контрольная линия времени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608"/>
        <w:gridCol w:w="3175"/>
      </w:tblGrid>
      <w:tr>
        <w:tc>
          <w:tcPr>
            <w:tcW w:type="dxa" w:w="2835"/>
          </w:tcPr>
          <w:p>
            <w:r/>
            <w:r>
              <w:rPr>
                <w:b/>
              </w:rPr>
              <w:t>Точка</w:t>
            </w:r>
          </w:p>
        </w:tc>
        <w:tc>
          <w:tcPr>
            <w:tcW w:type="dxa" w:w="2608"/>
          </w:tcPr>
          <w:p>
            <w:r/>
            <w:r>
              <w:rPr>
                <w:b/>
              </w:rPr>
              <w:t>Событие</w:t>
            </w:r>
          </w:p>
        </w:tc>
        <w:tc>
          <w:tcPr>
            <w:tcW w:type="dxa" w:w="3175"/>
          </w:tcPr>
          <w:p>
            <w:r/>
            <w:r>
              <w:rPr>
                <w:b/>
              </w:rPr>
              <w:t>Где фиксируется</w:t>
            </w:r>
          </w:p>
        </w:tc>
      </w:tr>
      <w:tr>
        <w:tc>
          <w:tcPr>
            <w:tcW w:type="dxa" w:w="2835"/>
          </w:tcPr>
          <w:p>
            <w:r>
              <w:t>Последний день срока оплаты</w:t>
            </w:r>
          </w:p>
        </w:tc>
        <w:tc>
          <w:tcPr>
            <w:tcW w:type="dxa" w:w="2608"/>
          </w:tcPr>
          <w:p>
            <w:r>
              <w:t>срок по договору или по двустороннему соглашению; по каждому акту свой</w:t>
            </w:r>
          </w:p>
        </w:tc>
        <w:tc>
          <w:tcPr>
            <w:tcW w:type="dxa" w:w="3175"/>
          </w:tcPr>
          <w:p>
            <w:r>
              <w:t>файл 02, лист «Маршрут»; файл 04, лист «Долг по актам»</w:t>
            </w:r>
          </w:p>
        </w:tc>
      </w:tr>
      <w:tr>
        <w:tc>
          <w:tcPr>
            <w:tcW w:type="dxa" w:w="2835"/>
          </w:tcPr>
          <w:p>
            <w:r>
              <w:t>Следующий день</w:t>
            </w:r>
          </w:p>
        </w:tc>
        <w:tc>
          <w:tcPr>
            <w:tcW w:type="dxa" w:w="2608"/>
          </w:tcPr>
          <w:p>
            <w:r>
              <w:t>первый день просрочки по этому акту</w:t>
            </w:r>
          </w:p>
        </w:tc>
        <w:tc>
          <w:tcPr>
            <w:tcW w:type="dxa" w:w="3175"/>
          </w:tcPr>
          <w:p>
            <w:r>
              <w:t>файл 04, лист «Долг по актам»; файл 08, лист «Акты»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переговоры и их протокол</w:t>
            </w:r>
          </w:p>
        </w:tc>
        <w:tc>
          <w:tcPr>
            <w:tcW w:type="dxa" w:w="3175"/>
          </w:tcPr>
          <w:p>
            <w:r>
              <w:t>файл 05, раздел А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уведомление о просрочке</w:t>
            </w:r>
          </w:p>
        </w:tc>
        <w:tc>
          <w:tcPr>
            <w:tcW w:type="dxa" w:w="3175"/>
          </w:tcPr>
          <w:p>
            <w:r>
              <w:t>файлы 06,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Назначаете вы</w:t>
            </w:r>
          </w:p>
        </w:tc>
        <w:tc>
          <w:tcPr>
            <w:tcW w:type="dxa" w:w="2608"/>
          </w:tcPr>
          <w:p>
            <w:r>
              <w:t>претензия с расчётом</w:t>
            </w:r>
          </w:p>
        </w:tc>
        <w:tc>
          <w:tcPr>
            <w:tcW w:type="dxa" w:w="3175"/>
          </w:tcPr>
          <w:p>
            <w:r>
              <w:t>файлы 09, 08, 07; файл 04, лист «Реестр передачи»</w:t>
            </w:r>
          </w:p>
        </w:tc>
      </w:tr>
      <w:tr>
        <w:tc>
          <w:tcPr>
            <w:tcW w:type="dxa" w:w="2835"/>
          </w:tcPr>
          <w:p>
            <w:r>
              <w:t>Срок из договора, а если его нет — из ч. 5 ст. 4 АПК РФ, со дня направления претензии</w:t>
            </w:r>
          </w:p>
        </w:tc>
        <w:tc>
          <w:tcPr>
            <w:tcW w:type="dxa" w:w="2608"/>
          </w:tcPr>
          <w:p>
            <w:r>
              <w:t>можно обращаться в суд</w:t>
            </w:r>
          </w:p>
        </w:tc>
        <w:tc>
          <w:tcPr>
            <w:tcW w:type="dxa" w:w="3175"/>
          </w:tcPr>
          <w:p>
            <w:r>
              <w:t>файл 02, лист «Контроль ответа»</w:t>
            </w:r>
          </w:p>
        </w:tc>
      </w:tr>
      <w:tr>
        <w:tc>
          <w:tcPr>
            <w:tcW w:type="dxa" w:w="2835"/>
          </w:tcPr>
          <w:p>
            <w:r>
              <w:t>Далее</w:t>
            </w:r>
          </w:p>
        </w:tc>
        <w:tc>
          <w:tcPr>
            <w:tcW w:type="dxa" w:w="2608"/>
          </w:tcPr>
          <w:p>
            <w:r>
              <w:t>иск или передача специалисту</w:t>
            </w:r>
          </w:p>
        </w:tc>
        <w:tc>
          <w:tcPr>
            <w:tcW w:type="dxa" w:w="3175"/>
          </w:tcPr>
          <w:p>
            <w:r>
              <w:t>файл 10</w:t>
            </w:r>
          </w:p>
        </w:tc>
      </w:tr>
    </w:tbl>
    <w:p/>
    <w:p>
      <w:r>
        <w:rPr>
          <w:b w:val="0"/>
          <w:i w:val="0"/>
        </w:rPr>
        <w:t>Не затягивайте: общий срок исковой давности установлен ст. 196 ГК РФ; порядок его исчисления для вашего случая проверьте в действующей редакции или у специалиста.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Алгоритм действий: от проверки документов до суда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