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РАСШИРЕННЫЙ ПРОВЕРОЧНЫЙ ЛИСТ комплекта КС</w:t>
      </w:r>
    </w:p>
    <w:p/>
    <w:p>
      <w:pPr>
        <w:pStyle w:val="Heading1"/>
      </w:pPr>
      <w:r>
        <w:t>Инструкция по использованию</w:t>
      </w:r>
    </w:p>
    <w:p>
      <w:r>
        <w:t>Этот проверочный лист включает все пункты бесплатной версии плюс дополнительные проверки: соответствие СНиП, ГОСТ, проверку исполнительных схем, анализ первичных документов.</w:t>
      </w:r>
    </w:p>
    <w:p>
      <w:pPr>
        <w:pStyle w:val="Heading1"/>
      </w:pPr>
      <w:r>
        <w:t>Раздел 1. Общие сведения (расширенный)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Параметр</w:t>
            </w:r>
          </w:p>
        </w:tc>
        <w:tc>
          <w:tcPr>
            <w:tcW w:type="dxa" w:w="1728"/>
          </w:tcPr>
          <w:p>
            <w:r>
              <w:t>Проверка</w:t>
            </w:r>
          </w:p>
        </w:tc>
        <w:tc>
          <w:tcPr>
            <w:tcW w:type="dxa" w:w="1728"/>
          </w:tcPr>
          <w:p>
            <w:r>
              <w:t>Статус</w:t>
            </w:r>
          </w:p>
        </w:tc>
        <w:tc>
          <w:tcPr>
            <w:tcW w:type="dxa" w:w="1728"/>
          </w:tcPr>
          <w:p>
            <w:r>
              <w:t>Замечание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Номер договора</w:t>
            </w:r>
          </w:p>
        </w:tc>
        <w:tc>
          <w:tcPr>
            <w:tcW w:type="dxa" w:w="1728"/>
          </w:tcPr>
          <w:p>
            <w:r>
              <w:t>Совпадает с КС-2, КС-3, актами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Наименование объекта</w:t>
            </w:r>
          </w:p>
        </w:tc>
        <w:tc>
          <w:tcPr>
            <w:tcW w:type="dxa" w:w="1728"/>
          </w:tcPr>
          <w:p>
            <w:r>
              <w:t>Дословно как в договоре и разрешении на строительство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Застройщик</w:t>
            </w:r>
          </w:p>
        </w:tc>
        <w:tc>
          <w:tcPr>
            <w:tcW w:type="dxa" w:w="1728"/>
          </w:tcPr>
          <w:p>
            <w:r>
              <w:t>Юридически точное наименование + ОГРН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1.4</w:t>
            </w:r>
          </w:p>
        </w:tc>
        <w:tc>
          <w:tcPr>
            <w:tcW w:type="dxa" w:w="1728"/>
          </w:tcPr>
          <w:p>
            <w:r>
              <w:t>Подрядчик</w:t>
            </w:r>
          </w:p>
        </w:tc>
        <w:tc>
          <w:tcPr>
            <w:tcW w:type="dxa" w:w="1728"/>
          </w:tcPr>
          <w:p>
            <w:r>
              <w:t>Юридически точное наименование + ОГРН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Срок выполнения</w:t>
            </w:r>
          </w:p>
        </w:tc>
        <w:tc>
          <w:tcPr>
            <w:tcW w:type="dxa" w:w="1728"/>
          </w:tcPr>
          <w:p>
            <w:r>
              <w:t>Не просрочен / есть допсоглашение о продлении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1.6</w:t>
            </w:r>
          </w:p>
        </w:tc>
        <w:tc>
          <w:tcPr>
            <w:tcW w:type="dxa" w:w="1728"/>
          </w:tcPr>
          <w:p>
            <w:r>
              <w:t>Смета</w:t>
            </w:r>
          </w:p>
        </w:tc>
        <w:tc>
          <w:tcPr>
            <w:tcW w:type="dxa" w:w="1728"/>
          </w:tcPr>
          <w:p>
            <w:r>
              <w:t>Номер и дата сметы указаны в КС-2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1"/>
      </w:pPr>
      <w:r>
        <w:t>Раздел 2. КС-2 (полная проверка)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Пункт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Замечание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Нумерация: нет пропусков, дублей, ошибок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Период: начало меньше или равно окончанию, даты реальны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Сумма: рассчитана по смете, округление корректно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2.4</w:t>
            </w:r>
          </w:p>
        </w:tc>
        <w:tc>
          <w:tcPr>
            <w:tcW w:type="dxa" w:w="2160"/>
          </w:tcPr>
          <w:p>
            <w:r>
              <w:t>Подписи: руководитель + главный инженер + бухгалтер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2.5</w:t>
            </w:r>
          </w:p>
        </w:tc>
        <w:tc>
          <w:tcPr>
            <w:tcW w:type="dxa" w:w="2160"/>
          </w:tcPr>
          <w:p>
            <w:r>
              <w:t>Печать: если договор требует - печать стоит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2.6</w:t>
            </w:r>
          </w:p>
        </w:tc>
        <w:tc>
          <w:tcPr>
            <w:tcW w:type="dxa" w:w="2160"/>
          </w:tcPr>
          <w:p>
            <w:r>
              <w:t>КС-11: номера актов скрытых работ совпадают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2.7</w:t>
            </w:r>
          </w:p>
        </w:tc>
        <w:tc>
          <w:tcPr>
            <w:tcW w:type="dxa" w:w="2160"/>
          </w:tcPr>
          <w:p>
            <w:r>
              <w:t>КС-4: ведомость ресурсов приложена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Раздел 3. Исполнительные схемы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Пункт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Замечание</w:t>
            </w:r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Схемы составлены по ГОСТ 21.101-2020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Штамп 'Исполнительная' заполнен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Подписи: составил, проверил, начальник ПТО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Привязка к осям и отметкам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Масштаб указан и соответствует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Раздел 4. Сертификаты и паспорта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Пункт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Замечание</w:t>
            </w:r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Все сертификаты действуют на дату работ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Сертификаты соответствуют маркам материалов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Паспорта на изделия: полные, не копии без оригинала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4.4</w:t>
            </w:r>
          </w:p>
        </w:tc>
        <w:tc>
          <w:tcPr>
            <w:tcW w:type="dxa" w:w="2160"/>
          </w:tcPr>
          <w:p>
            <w:r>
              <w:t>Заключения лабораторий: даты в периоде работ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Раздел 5. Акты скрытых работ (АОСР)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Пункт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Замечание</w:t>
            </w:r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Все работы из КС-2 покрыты актами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5.2</w:t>
            </w:r>
          </w:p>
        </w:tc>
        <w:tc>
          <w:tcPr>
            <w:tcW w:type="dxa" w:w="2160"/>
          </w:tcPr>
          <w:p>
            <w:r>
              <w:t>Акты подписаны представителем заказчика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Акты подписаны представителем автора проекта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5.4</w:t>
            </w:r>
          </w:p>
        </w:tc>
        <w:tc>
          <w:tcPr>
            <w:tcW w:type="dxa" w:w="2160"/>
          </w:tcPr>
          <w:p>
            <w:r>
              <w:t>Акты подписаны руководителем работ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5.5</w:t>
            </w:r>
          </w:p>
        </w:tc>
        <w:tc>
          <w:tcPr>
            <w:tcW w:type="dxa" w:w="2160"/>
          </w:tcPr>
          <w:p>
            <w:r>
              <w:t>Даты актов меньше или равны дате окончания периода КС-2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