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КАРТА УЧЁТА И ПРОВЕРКИ ПРЕТЕНЗИИ</w:t>
      </w:r>
    </w:p>
    <w:p>
      <w:r>
        <w:t>Внутренний рабочий документ. Заполните отдельную строку на каждое требование.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2B3239"/>
                <w:sz w:val="17"/>
              </w:rPr>
              <w:t>Реквизит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2B3239"/>
                <w:sz w:val="17"/>
              </w:rPr>
              <w:t>Сведения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Предъявитель и его роль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{{НАИМЕНОВАНИЕ}}, {{СТОРОНА ДОГОВОРА / ИНОЕ ЛИЦО}}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Претензия и получение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№ {{...}} от {{...}}; получена {{ДАТА}}, {{СПОСОБ}}, подтверждение {{...}}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Договор и объект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№ {{...}} от {{...}}; объект {{...}}; ответственный {{...}}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Срок и адрес ответа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Основание срока {{ПУНКТ / ПРАВИЛО}}; крайняя дата {{...}}; канал и адрес {{...}}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Полномочия подписанта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{{ДОЛЖНОСТЬ}}, {{ОСНОВАНИЕ ПОЛНОМОЧИЙ}}</w:t>
            </w:r>
          </w:p>
        </w:tc>
      </w:tr>
    </w:tbl>
    <w:p/>
    <w:p>
      <w:pPr>
        <w:pStyle w:val="Heading1"/>
      </w:pPr>
      <w:r>
        <w:t>Проверка требований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2B3239"/>
                <w:sz w:val="17"/>
              </w:rPr>
              <w:t>№ / требование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2B3239"/>
                <w:sz w:val="17"/>
              </w:rPr>
              <w:t>Основание и документы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2B3239"/>
                <w:sz w:val="17"/>
              </w:rPr>
              <w:t>Сумма / расчёт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2B3239"/>
                <w:sz w:val="17"/>
              </w:rPr>
              <w:t>Позиция / действие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1. {{СУТЬ}}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Пункт договора {{...}}; акт {{...}}; недостаёт {{...}}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Заявлено {{...}}; проверено {{...}}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{{ПРИЗНАТЬ / ОСПОРИТЬ / ЧАСТИЧНО}}; запрос {{...}}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2. {{СУТЬ}}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Пункт договора {{...}}; акт {{...}}; недостаёт {{...}}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Заявлено {{...}}; проверено {{...}}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{{ПРИЗНАТЬ / ОСПОРИТЬ / ЧАСТИЧНО}}; запрос {{...}}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3. {{СУТЬ}}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Пункт договора {{...}}; акт {{...}}; недостаёт {{...}}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Заявлено {{...}}; проверено {{...}}</w:t>
            </w:r>
          </w:p>
        </w:tc>
        <w:tc>
          <w:tcPr>
            <w:tcW w:type="dxa" w:w="240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{{ПРИЗНАТЬ / ОСПОРИТЬ / ЧАСТИЧНО}}; запрос {{...}}</w:t>
            </w:r>
          </w:p>
        </w:tc>
      </w:tr>
    </w:tbl>
    <w:p/>
    <w:p>
      <w:pPr>
        <w:pStyle w:val="Heading1"/>
      </w:pPr>
      <w:r>
        <w:t>Сверка доказательств</w:t>
      </w:r>
    </w:p>
    <w:p>
      <w:r>
        <w:t>• Объём и границы работ: договор, приложения, проект, передача фронта, допуски смежных подрядчиков.</w:t>
      </w:r>
    </w:p>
    <w:p>
      <w:r>
        <w:t>• Приёмка и передача: акты, замечания, дата направления, доказательства получения, исполнительная документация.</w:t>
      </w:r>
    </w:p>
    <w:p>
      <w:r>
        <w:t>• Дефект: место, дата обнаружения, акт осмотра, вызов сторон, фото, журнал эксплуатации, сведения о ремонте.</w:t>
      </w:r>
    </w:p>
    <w:p>
      <w:r>
        <w:t>• Расчёт требований: договорное основание, база, ставка, период, частичные оплаты, первичные документы и арифметика контррасчёта.</w:t>
      </w:r>
    </w:p>
    <w:p>
      <w:r>
        <w:t>• Перед отправкой: реквизиты приложений совпадают с файлами; неподтверждённые факты отмечены для запроса.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AE8031"/>
        <w:sz w:val="15"/>
      </w:rPr>
      <w:t>НА СТОРОНЕ ПОДРЯДЧИКА  •  P10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B3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B323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AE8031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rial" w:hAnsi="Arial"/>
      <w:color w:val="2B323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