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AE8031"/>
          <w:sz w:val="22"/>
        </w:rPr>
        <w:t>Порядок подготовки договора строительного субподряда</w:t>
      </w:r>
    </w:p>
    <w:p>
      <w:r>
        <w:rPr>
          <w:b/>
          <w:color w:val="AE8031"/>
          <w:sz w:val="22"/>
        </w:rPr>
        <w:t>Результат</w:t>
      </w:r>
    </w:p>
    <w:p>
      <w:r>
        <w:rPr>
          <w:b w:val="0"/>
          <w:color w:val="2B3239"/>
        </w:rPr>
        <w:t>По каждому объёму фиксируются состав работ и редакция проекта, цена, дата передачи фронта, контрольные этапы, комплект сдачи и событие оплаты.</w:t>
      </w:r>
    </w:p>
    <w:p>
      <w:r>
        <w:rPr>
          <w:b/>
          <w:color w:val="AE8031"/>
          <w:sz w:val="22"/>
        </w:rPr>
        <w:t>Порядок действий</w:t>
      </w:r>
    </w:p>
    <w:p>
      <w:r>
        <w:rPr>
          <w:b w:val="0"/>
          <w:color w:val="2B3239"/>
        </w:rPr>
        <w:t>1. Заполните договор 01 и перечень 02: состав работ, единицы измерения, объёмы, редакции проекта и исключения. Расценки и стоимость закрепите в смете с указанием её номера и даты в договоре.</w:t>
      </w:r>
    </w:p>
    <w:p>
      <w:r>
        <w:rPr>
          <w:b w:val="0"/>
          <w:color w:val="2B3239"/>
        </w:rPr>
        <w:t>2. Согласуйте календарный план 03 и график платежей 05. Заполните даты, условия начала и сумму аванса.</w:t>
      </w:r>
    </w:p>
    <w:p>
      <w:r>
        <w:rPr>
          <w:b w:val="0"/>
          <w:color w:val="2B3239"/>
        </w:rPr>
        <w:t>3. Сверьте приложение о приёмке 04, условия уведомлений, удержания, санкций и гарантий. Используйте карты 08 и 09.</w:t>
      </w:r>
    </w:p>
    <w:p>
      <w:r>
        <w:rPr>
          <w:b w:val="0"/>
          <w:color w:val="2B3239"/>
        </w:rPr>
        <w:t>4. Внесите возражения в протокол 10 до подписания. Изменение объёма или срока в ходе работ оформляйте соглашениями 06 и 07.</w:t>
      </w:r>
    </w:p>
    <w:p>
      <w:r>
        <w:rPr>
          <w:b w:val="0"/>
          <w:color w:val="2B3239"/>
        </w:rPr>
        <w:t>5. Подпишите договор и приложения с полномочными представителями; сохраните подтверждение обмена и версии документов.</w:t>
      </w:r>
    </w:p>
    <w:p>
      <w:r>
        <w:rPr>
          <w:b/>
          <w:color w:val="AE8031"/>
          <w:sz w:val="22"/>
        </w:rPr>
        <w:t>Контроль перед подписанием</w:t>
      </w:r>
    </w:p>
    <w:p>
      <w:r>
        <w:rPr>
          <w:b w:val="0"/>
          <w:color w:val="2B3239"/>
        </w:rPr>
        <w:t>Заполните реквизиты и условия по документам объекта. Удалите рабочие подсказки, сверьте проект, договор и приложения. Каждое изменение прав и обязанностей согласуйте в конкретной редакции пункта.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AE8031"/>
        <w:sz w:val="16"/>
      </w:rPr>
      <w:t>НА СТОРОНЕ ПОДРЯДЧИКА  /  P7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