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РАСШИРЕННЫЙ ПРОВЕРОЧНЫЙ ЛИСТ комплекта КС</w:t>
      </w:r>
    </w:p>
    <w:p/>
    <w:p>
      <w:pPr>
        <w:pStyle w:val="Heading1"/>
      </w:pPr>
      <w:r>
        <w:t>Инструкция по использованию</w:t>
      </w:r>
    </w:p>
    <w:p>
      <w:r>
        <w:t>Этот проверочный лист включает все пункты бесплатной версии плюс дополнительные проверки: соответствие СНиП, ГОСТ, проверку исполнительных схем, анализ первичных документов.</w:t>
      </w:r>
    </w:p>
    <w:p>
      <w:pPr>
        <w:pStyle w:val="Heading1"/>
      </w:pPr>
      <w:r>
        <w:t>Раздел 1. Общие сведения (расширенный)</w:t>
      </w:r>
    </w:p>
    <w:tbl>
      <w:tblPr>
        <w:tblStyle w:val="TableGrid"/>
        <w:tblW w:type="dxa" w:w="8641"/>
        <w:tblLook w:firstColumn="1" w:firstRow="1" w:lastColumn="0" w:lastRow="0" w:noHBand="0" w:noVBand="1" w:val="04A0"/>
        <w:tblLayout w:type="fixed"/>
      </w:tblPr>
      <w:tblGrid>
        <w:gridCol w:w="624"/>
        <w:gridCol w:w="1701"/>
        <w:gridCol w:w="3402"/>
        <w:gridCol w:w="1020"/>
        <w:gridCol w:w="1894"/>
      </w:tblGrid>
      <w:tr>
        <w:trPr>
          <w:cantSplit/>
          <w:tblHeader/>
        </w:trPr>
        <w:tc>
          <w:tcPr>
            <w:tcW w:type="dxa" w:w="624"/>
          </w:tcPr>
          <w:p>
            <w:r>
              <w:t>№</w:t>
            </w:r>
          </w:p>
        </w:tc>
        <w:tc>
          <w:tcPr>
            <w:tcW w:type="dxa" w:w="1701"/>
          </w:tcPr>
          <w:p>
            <w:r>
              <w:t>Параметр</w:t>
            </w:r>
          </w:p>
        </w:tc>
        <w:tc>
          <w:tcPr>
            <w:tcW w:type="dxa" w:w="3402"/>
          </w:tcPr>
          <w:p>
            <w:r>
              <w:t>Проверка</w:t>
            </w:r>
          </w:p>
        </w:tc>
        <w:tc>
          <w:tcPr>
            <w:tcW w:type="dxa" w:w="1020"/>
          </w:tcPr>
          <w:p>
            <w:r>
              <w:t>Статус</w:t>
            </w:r>
          </w:p>
        </w:tc>
        <w:tc>
          <w:tcPr>
            <w:tcW w:type="dxa" w:w="1894"/>
          </w:tcPr>
          <w:p>
            <w:r>
              <w:t>Замечание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1.1</w:t>
            </w:r>
          </w:p>
        </w:tc>
        <w:tc>
          <w:tcPr>
            <w:tcW w:type="dxa" w:w="1701"/>
          </w:tcPr>
          <w:p>
            <w:r>
              <w:t>Номер договора</w:t>
            </w:r>
          </w:p>
        </w:tc>
        <w:tc>
          <w:tcPr>
            <w:tcW w:type="dxa" w:w="3402"/>
          </w:tcPr>
          <w:p>
            <w:r>
              <w:t>Совпадает с КС-2, КС-3, актами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1.2</w:t>
            </w:r>
          </w:p>
        </w:tc>
        <w:tc>
          <w:tcPr>
            <w:tcW w:type="dxa" w:w="1701"/>
          </w:tcPr>
          <w:p>
            <w:r>
              <w:t>Наименование объекта</w:t>
            </w:r>
          </w:p>
        </w:tc>
        <w:tc>
          <w:tcPr>
            <w:tcW w:type="dxa" w:w="3402"/>
          </w:tcPr>
          <w:p>
            <w:r>
              <w:t>Дословно как в договоре и разрешении на строительство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1.3</w:t>
            </w:r>
          </w:p>
        </w:tc>
        <w:tc>
          <w:tcPr>
            <w:tcW w:type="dxa" w:w="1701"/>
          </w:tcPr>
          <w:p>
            <w:r>
              <w:t>Застройщик</w:t>
            </w:r>
          </w:p>
        </w:tc>
        <w:tc>
          <w:tcPr>
            <w:tcW w:type="dxa" w:w="3402"/>
          </w:tcPr>
          <w:p>
            <w:r>
              <w:t>Юридически точное наименование + ОГРН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1.4</w:t>
            </w:r>
          </w:p>
        </w:tc>
        <w:tc>
          <w:tcPr>
            <w:tcW w:type="dxa" w:w="1701"/>
          </w:tcPr>
          <w:p>
            <w:r>
              <w:t>Подрядчик</w:t>
            </w:r>
          </w:p>
        </w:tc>
        <w:tc>
          <w:tcPr>
            <w:tcW w:type="dxa" w:w="3402"/>
          </w:tcPr>
          <w:p>
            <w:r>
              <w:t>Юридически точное наименование + ОГРН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1.5</w:t>
            </w:r>
          </w:p>
        </w:tc>
        <w:tc>
          <w:tcPr>
            <w:tcW w:type="dxa" w:w="1701"/>
          </w:tcPr>
          <w:p>
            <w:r>
              <w:t>Срок выполнения</w:t>
            </w:r>
          </w:p>
        </w:tc>
        <w:tc>
          <w:tcPr>
            <w:tcW w:type="dxa" w:w="3402"/>
          </w:tcPr>
          <w:p>
            <w:r>
              <w:t>Не просрочен / есть допсоглашение о продлении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1.6</w:t>
            </w:r>
          </w:p>
        </w:tc>
        <w:tc>
          <w:tcPr>
            <w:tcW w:type="dxa" w:w="1701"/>
          </w:tcPr>
          <w:p>
            <w:r>
              <w:t>Смета</w:t>
            </w:r>
          </w:p>
        </w:tc>
        <w:tc>
          <w:tcPr>
            <w:tcW w:type="dxa" w:w="3402"/>
          </w:tcPr>
          <w:p>
            <w:r>
              <w:t>Номер и дата сметы указаны в КС-2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</w:tbl>
    <w:p/>
    <w:p>
      <w:pPr>
        <w:pStyle w:val="Heading1"/>
      </w:pPr>
      <w:r>
        <w:t>Раздел 2. КС-2 (полная проверка)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624"/>
        <w:gridCol w:w="5102"/>
        <w:gridCol w:w="1020"/>
        <w:gridCol w:w="1894"/>
      </w:tblGrid>
      <w:tr>
        <w:trPr>
          <w:cantSplit/>
          <w:tblHeader/>
        </w:trPr>
        <w:tc>
          <w:tcPr>
            <w:tcW w:type="dxa" w:w="624"/>
          </w:tcPr>
          <w:p>
            <w:r>
              <w:t>№</w:t>
            </w:r>
          </w:p>
        </w:tc>
        <w:tc>
          <w:tcPr>
            <w:tcW w:type="dxa" w:w="5102"/>
          </w:tcPr>
          <w:p>
            <w:r>
              <w:t>Пункт проверки</w:t>
            </w:r>
          </w:p>
        </w:tc>
        <w:tc>
          <w:tcPr>
            <w:tcW w:type="dxa" w:w="1020"/>
          </w:tcPr>
          <w:p>
            <w:r>
              <w:t>Статус</w:t>
            </w:r>
          </w:p>
        </w:tc>
        <w:tc>
          <w:tcPr>
            <w:tcW w:type="dxa" w:w="1894"/>
          </w:tcPr>
          <w:p>
            <w:r>
              <w:t>Замечание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2.1</w:t>
            </w:r>
          </w:p>
        </w:tc>
        <w:tc>
          <w:tcPr>
            <w:tcW w:type="dxa" w:w="5102"/>
          </w:tcPr>
          <w:p>
            <w:r>
              <w:t>Нумерация: нет пропусков, дублей, ошибок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2.2</w:t>
            </w:r>
          </w:p>
        </w:tc>
        <w:tc>
          <w:tcPr>
            <w:tcW w:type="dxa" w:w="5102"/>
          </w:tcPr>
          <w:p>
            <w:r>
              <w:t>Период: начало меньше или равно окончанию, даты реальны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2.3</w:t>
            </w:r>
          </w:p>
        </w:tc>
        <w:tc>
          <w:tcPr>
            <w:tcW w:type="dxa" w:w="5102"/>
          </w:tcPr>
          <w:p>
            <w:r>
              <w:t>Сумма: рассчитана по смете, округление корректно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2.4</w:t>
            </w:r>
          </w:p>
        </w:tc>
        <w:tc>
          <w:tcPr>
            <w:tcW w:type="dxa" w:w="5102"/>
          </w:tcPr>
          <w:p>
            <w:r>
              <w:t>КС-2 подписывают уполномоченные представители сторон; документы о полномочиях проверены. Внутреннее согласование проверено отдельно.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2.5</w:t>
            </w:r>
          </w:p>
        </w:tc>
        <w:tc>
          <w:tcPr>
            <w:tcW w:type="dxa" w:w="5102"/>
          </w:tcPr>
          <w:p>
            <w:r>
              <w:t>Печать: если договор требует - печать стоит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2.6</w:t>
            </w:r>
          </w:p>
        </w:tc>
        <w:tc>
          <w:tcPr>
            <w:tcW w:type="dxa" w:w="5102"/>
          </w:tcPr>
          <w:p>
            <w:r>
              <w:t>АОСР: наименования, участки и номера актов сопоставлены с соответствующими скрытыми работами в КС-2.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2.7</w:t>
            </w:r>
          </w:p>
        </w:tc>
        <w:tc>
          <w:tcPr>
            <w:tcW w:type="dxa" w:w="5102"/>
          </w:tcPr>
          <w:p>
            <w:r>
              <w:t>КС-4: ведомость ресурсов приложена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</w:tbl>
    <w:p/>
    <w:p>
      <w:pPr>
        <w:pStyle w:val="Heading1"/>
      </w:pPr>
      <w:r>
        <w:t>Раздел 3. Исполнительные схемы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624"/>
        <w:gridCol w:w="5102"/>
        <w:gridCol w:w="1020"/>
        <w:gridCol w:w="1894"/>
      </w:tblGrid>
      <w:tr>
        <w:trPr>
          <w:cantSplit/>
          <w:tblHeader/>
        </w:trPr>
        <w:tc>
          <w:tcPr>
            <w:tcW w:type="dxa" w:w="624"/>
          </w:tcPr>
          <w:p>
            <w:r>
              <w:t>№</w:t>
            </w:r>
          </w:p>
        </w:tc>
        <w:tc>
          <w:tcPr>
            <w:tcW w:type="dxa" w:w="5102"/>
          </w:tcPr>
          <w:p>
            <w:r>
              <w:t>Пункт проверки</w:t>
            </w:r>
          </w:p>
        </w:tc>
        <w:tc>
          <w:tcPr>
            <w:tcW w:type="dxa" w:w="1020"/>
          </w:tcPr>
          <w:p>
            <w:r>
              <w:t>Статус</w:t>
            </w:r>
          </w:p>
        </w:tc>
        <w:tc>
          <w:tcPr>
            <w:tcW w:type="dxa" w:w="1894"/>
          </w:tcPr>
          <w:p>
            <w:r>
              <w:t>Замечание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3.1</w:t>
            </w:r>
          </w:p>
        </w:tc>
        <w:tc>
          <w:tcPr>
            <w:tcW w:type="dxa" w:w="5102"/>
          </w:tcPr>
          <w:p>
            <w:r>
              <w:t>Схемы составлены по ГОСТ 21.101-2020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3.2</w:t>
            </w:r>
          </w:p>
        </w:tc>
        <w:tc>
          <w:tcPr>
            <w:tcW w:type="dxa" w:w="5102"/>
          </w:tcPr>
          <w:p>
            <w:r>
              <w:t>Штамп 'Исполнительная' заполнен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3.3</w:t>
            </w:r>
          </w:p>
        </w:tc>
        <w:tc>
          <w:tcPr>
            <w:tcW w:type="dxa" w:w="5102"/>
          </w:tcPr>
          <w:p>
            <w:r>
              <w:t>Подписи: составил, проверил, начальник ПТО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3.4</w:t>
            </w:r>
          </w:p>
        </w:tc>
        <w:tc>
          <w:tcPr>
            <w:tcW w:type="dxa" w:w="5102"/>
          </w:tcPr>
          <w:p>
            <w:r>
              <w:t>Привязка к осям и отметкам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3.5</w:t>
            </w:r>
          </w:p>
        </w:tc>
        <w:tc>
          <w:tcPr>
            <w:tcW w:type="dxa" w:w="5102"/>
          </w:tcPr>
          <w:p>
            <w:r>
              <w:t>Масштаб указан и соответствует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</w:tbl>
    <w:p/>
    <w:p>
      <w:pPr>
        <w:pStyle w:val="Heading1"/>
      </w:pPr>
      <w:r>
        <w:t>Раздел 4. Сертификаты и паспорта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624"/>
        <w:gridCol w:w="5102"/>
        <w:gridCol w:w="1020"/>
        <w:gridCol w:w="1894"/>
      </w:tblGrid>
      <w:tr>
        <w:trPr>
          <w:cantSplit/>
          <w:tblHeader/>
        </w:trPr>
        <w:tc>
          <w:tcPr>
            <w:tcW w:type="dxa" w:w="624"/>
          </w:tcPr>
          <w:p>
            <w:r>
              <w:t>№</w:t>
            </w:r>
          </w:p>
        </w:tc>
        <w:tc>
          <w:tcPr>
            <w:tcW w:type="dxa" w:w="5102"/>
          </w:tcPr>
          <w:p>
            <w:r>
              <w:t>Пункт проверки</w:t>
            </w:r>
          </w:p>
        </w:tc>
        <w:tc>
          <w:tcPr>
            <w:tcW w:type="dxa" w:w="1020"/>
          </w:tcPr>
          <w:p>
            <w:r>
              <w:t>Статус</w:t>
            </w:r>
          </w:p>
        </w:tc>
        <w:tc>
          <w:tcPr>
            <w:tcW w:type="dxa" w:w="1894"/>
          </w:tcPr>
          <w:p>
            <w:r>
              <w:t>Замечание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4.1</w:t>
            </w:r>
          </w:p>
        </w:tc>
        <w:tc>
          <w:tcPr>
            <w:tcW w:type="dxa" w:w="5102"/>
          </w:tcPr>
          <w:p>
            <w:r>
              <w:t>Все сертификаты действуют на дату работ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4.2</w:t>
            </w:r>
          </w:p>
        </w:tc>
        <w:tc>
          <w:tcPr>
            <w:tcW w:type="dxa" w:w="5102"/>
          </w:tcPr>
          <w:p>
            <w:r>
              <w:t>Сертификаты соответствуют маркам материалов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4.3</w:t>
            </w:r>
          </w:p>
        </w:tc>
        <w:tc>
          <w:tcPr>
            <w:tcW w:type="dxa" w:w="5102"/>
          </w:tcPr>
          <w:p>
            <w:r>
              <w:t>Паспорта на изделия: полные, не копии без оригинала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4.4</w:t>
            </w:r>
          </w:p>
        </w:tc>
        <w:tc>
          <w:tcPr>
            <w:tcW w:type="dxa" w:w="5102"/>
          </w:tcPr>
          <w:p>
            <w:r>
              <w:t>Заключения лабораторий: даты в периоде работ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</w:tbl>
    <w:p/>
    <w:p>
      <w:pPr>
        <w:pStyle w:val="Heading1"/>
      </w:pPr>
      <w:r>
        <w:t>Раздел 5. Акты скрытых работ (АОСР)</w:t>
      </w:r>
    </w:p>
    <w:tbl>
      <w:tblPr>
        <w:tblStyle w:val="TableGrid"/>
        <w:tblW w:type="dxa" w:w="8640"/>
        <w:tblLook w:firstColumn="1" w:firstRow="1" w:lastColumn="0" w:lastRow="0" w:noHBand="0" w:noVBand="1" w:val="04A0"/>
        <w:tblLayout w:type="fixed"/>
      </w:tblPr>
      <w:tblGrid>
        <w:gridCol w:w="624"/>
        <w:gridCol w:w="5102"/>
        <w:gridCol w:w="1020"/>
        <w:gridCol w:w="1894"/>
      </w:tblGrid>
      <w:tr>
        <w:trPr>
          <w:cantSplit/>
          <w:tblHeader/>
        </w:trPr>
        <w:tc>
          <w:tcPr>
            <w:tcW w:type="dxa" w:w="624"/>
          </w:tcPr>
          <w:p>
            <w:r>
              <w:t>№</w:t>
            </w:r>
          </w:p>
        </w:tc>
        <w:tc>
          <w:tcPr>
            <w:tcW w:type="dxa" w:w="5102"/>
          </w:tcPr>
          <w:p>
            <w:r>
              <w:t>Пункт проверки</w:t>
            </w:r>
          </w:p>
        </w:tc>
        <w:tc>
          <w:tcPr>
            <w:tcW w:type="dxa" w:w="1020"/>
          </w:tcPr>
          <w:p>
            <w:r>
              <w:t>Статус</w:t>
            </w:r>
          </w:p>
        </w:tc>
        <w:tc>
          <w:tcPr>
            <w:tcW w:type="dxa" w:w="1894"/>
          </w:tcPr>
          <w:p>
            <w:r>
              <w:t>Замечание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r>
              <w:t>5.1</w:t>
            </w:r>
          </w:p>
        </w:tc>
        <w:tc>
          <w:tcPr>
            <w:tcW w:type="dxa" w:w="5102"/>
          </w:tcPr>
          <w:p>
            <w:r>
              <w:t>АОСР оформлены на подлежащие освидетельствованию скрытые работы; применимость подтверждена проектом и перечнем работ объекта.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5.2</w:t>
            </w:r>
          </w:p>
        </w:tc>
        <w:tc>
          <w:tcPr>
            <w:tcW w:type="dxa" w:w="5102"/>
          </w:tcPr>
          <w:p>
            <w:r>
              <w:t>У АОСР есть подпись уполномоченного представителя заказчика по строительному контролю; полномочия и НРС проверены по применимости.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5.3</w:t>
            </w:r>
          </w:p>
        </w:tc>
        <w:tc>
          <w:tcPr>
            <w:tcW w:type="dxa" w:w="5102"/>
          </w:tcPr>
          <w:p>
            <w:r>
              <w:t>Представитель проектировщика участвует и подписывает АОСР при его привлечении для проверки соответствия работ проекту.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5.4</w:t>
            </w:r>
          </w:p>
        </w:tc>
        <w:tc>
          <w:tcPr>
            <w:tcW w:type="dxa" w:w="5102"/>
          </w:tcPr>
          <w:p>
            <w:r>
              <w:t>Подписи представителей лица, осуществляющего строительство, и его строительного контроля проверены; исполнитель по отдельному договору участвует по применимости.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  <w:tr>
        <w:trPr>
          <w:cantSplit/>
        </w:trPr>
        <w:tc>
          <w:tcPr>
            <w:tcW w:type="dxa" w:w="624"/>
          </w:tcPr>
          <w:p>
            <w:r>
              <w:t>5.5</w:t>
            </w:r>
          </w:p>
        </w:tc>
        <w:tc>
          <w:tcPr>
            <w:tcW w:type="dxa" w:w="5102"/>
          </w:tcPr>
          <w:p>
            <w:r>
              <w:t>Указаны фактические даты работ и освидетельствования до их закрытия последующими работами; связь с периодом КС-2 проверена без изменения фактических дат.</w:t>
            </w:r>
          </w:p>
        </w:tc>
        <w:tc>
          <w:tcPr>
            <w:tcW w:type="dxa" w:w="1020"/>
          </w:tcPr>
          <w:p>
            <w:r>
              <w:t>☐</w:t>
            </w:r>
          </w:p>
        </w:tc>
        <w:tc>
          <w:tcPr>
            <w:tcW w:type="dxa" w:w="1894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